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Kalopetrides Law LLC — Website Review</w:t>
      </w:r>
    </w:p>
    <w:p>
      <w:r>
        <w:rPr>
          <w:i/>
        </w:rPr>
        <w:t>Prepared 5 October 2026. Based on a review of kalopetrideslaw.com as it was on that date.</w:t>
      </w:r>
    </w:p>
    <w:p>
      <w:pPr>
        <w:pStyle w:val="Heading1"/>
      </w:pPr>
      <w:r>
        <w:t>1. Your goals</w:t>
      </w:r>
    </w:p>
    <w:p>
      <w:r>
        <w:t>To be found by people in Russia, Ukraine, Germany, Austria, the Netherlands and Poland who are looking for a Cyprus lawyer for real estate, corporate matters, immigration, banking and finance, or tax advice.</w:t>
      </w:r>
    </w:p>
    <w:p>
      <w:pPr>
        <w:pStyle w:val="Heading1"/>
      </w:pPr>
      <w:r>
        <w:t>2. What search engines and AI assistants find today</w:t>
      </w:r>
    </w:p>
    <w:p>
      <w:r>
        <w:t>We tried to check Google's live results on 5 and 6 October 2026, but the search tool we use was not available on either day. This section therefore describes only what Google and AI assistants can find on the website itself. Google's live results will be added once the check can be run.</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rPr>
              <w:t>Service</w:t>
            </w:r>
          </w:p>
        </w:tc>
        <w:tc>
          <w:tcPr>
            <w:tcW w:type="dxa" w:w="3249"/>
          </w:tcPr>
          <w:p>
            <w:r>
              <w:rPr>
                <w:b/>
              </w:rPr>
              <w:t>What the website offers today</w:t>
            </w:r>
          </w:p>
        </w:tc>
        <w:tc>
          <w:tcPr>
            <w:tcW w:type="dxa" w:w="3249"/>
          </w:tcPr>
          <w:p>
            <w:r>
              <w:rPr>
                <w:b/>
              </w:rPr>
              <w:t>Languages</w:t>
            </w:r>
          </w:p>
        </w:tc>
      </w:tr>
      <w:tr>
        <w:tc>
          <w:tcPr>
            <w:tcW w:type="dxa" w:w="3249"/>
          </w:tcPr>
          <w:p>
            <w:r>
              <w:t>Real estate lawyer</w:t>
            </w:r>
          </w:p>
        </w:tc>
        <w:tc>
          <w:tcPr>
            <w:tcW w:type="dxa" w:w="3249"/>
          </w:tcPr>
          <w:p>
            <w:r>
              <w:t>One short section on the shared "Our Services" page. Nothing specific to foreign buyers.</w:t>
            </w:r>
          </w:p>
        </w:tc>
        <w:tc>
          <w:tcPr>
            <w:tcW w:type="dxa" w:w="3249"/>
          </w:tcPr>
          <w:p>
            <w:r>
              <w:t>English only</w:t>
            </w:r>
          </w:p>
        </w:tc>
      </w:tr>
      <w:tr>
        <w:tc>
          <w:tcPr>
            <w:tcW w:type="dxa" w:w="3249"/>
          </w:tcPr>
          <w:p>
            <w:r>
              <w:t>Corporate lawyer</w:t>
            </w:r>
          </w:p>
        </w:tc>
        <w:tc>
          <w:tcPr>
            <w:tcW w:type="dxa" w:w="3249"/>
          </w:tcPr>
          <w:p>
            <w:r>
              <w:t>One short section on the shared "Our Services" page, plus the TrustGate page.</w:t>
            </w:r>
          </w:p>
        </w:tc>
        <w:tc>
          <w:tcPr>
            <w:tcW w:type="dxa" w:w="3249"/>
          </w:tcPr>
          <w:p>
            <w:r>
              <w:t>English only</w:t>
            </w:r>
          </w:p>
        </w:tc>
      </w:tr>
      <w:tr>
        <w:tc>
          <w:tcPr>
            <w:tcW w:type="dxa" w:w="3249"/>
          </w:tcPr>
          <w:p>
            <w:r>
              <w:t>Immigration services</w:t>
            </w:r>
          </w:p>
        </w:tc>
        <w:tc>
          <w:tcPr>
            <w:tcW w:type="dxa" w:w="3249"/>
          </w:tcPr>
          <w:p>
            <w:r>
              <w:t>One short section on the shared "Our Services" page. Permanent residency through investment is not covered by name.</w:t>
            </w:r>
          </w:p>
        </w:tc>
        <w:tc>
          <w:tcPr>
            <w:tcW w:type="dxa" w:w="3249"/>
          </w:tcPr>
          <w:p>
            <w:r>
              <w:t>English only</w:t>
            </w:r>
          </w:p>
        </w:tc>
      </w:tr>
      <w:tr>
        <w:tc>
          <w:tcPr>
            <w:tcW w:type="dxa" w:w="3249"/>
          </w:tcPr>
          <w:p>
            <w:r>
              <w:t>Banking &amp; financial services</w:t>
            </w:r>
          </w:p>
        </w:tc>
        <w:tc>
          <w:tcPr>
            <w:tcW w:type="dxa" w:w="3249"/>
          </w:tcPr>
          <w:p>
            <w:r>
              <w:t>One short section on the shared "Our Services" page.</w:t>
            </w:r>
          </w:p>
        </w:tc>
        <w:tc>
          <w:tcPr>
            <w:tcW w:type="dxa" w:w="3249"/>
          </w:tcPr>
          <w:p>
            <w:r>
              <w:t>English only</w:t>
            </w:r>
          </w:p>
        </w:tc>
      </w:tr>
      <w:tr>
        <w:tc>
          <w:tcPr>
            <w:tcW w:type="dxa" w:w="3249"/>
          </w:tcPr>
          <w:p>
            <w:r>
              <w:t>Tax advising</w:t>
            </w:r>
          </w:p>
        </w:tc>
        <w:tc>
          <w:tcPr>
            <w:tcW w:type="dxa" w:w="3249"/>
          </w:tcPr>
          <w:p>
            <w:r>
              <w:t>One short section on the shared "Our Services" page. No mention of the 2026 tax changes.</w:t>
            </w:r>
          </w:p>
        </w:tc>
        <w:tc>
          <w:tcPr>
            <w:tcW w:type="dxa" w:w="3249"/>
          </w:tcPr>
          <w:p>
            <w:r>
              <w:t>English only</w:t>
            </w:r>
          </w:p>
        </w:tc>
      </w:tr>
      <w:tr>
        <w:tc>
          <w:tcPr>
            <w:tcW w:type="dxa" w:w="3249"/>
          </w:tcPr>
          <w:p>
            <w:r>
              <w:t>Google Business Profile</w:t>
            </w:r>
          </w:p>
        </w:tc>
        <w:tc>
          <w:tcPr>
            <w:tcW w:type="dxa" w:w="3249"/>
          </w:tcPr>
          <w:p>
            <w:r>
              <w:t>To be reviewed.</w:t>
            </w:r>
          </w:p>
        </w:tc>
        <w:tc>
          <w:tcPr>
            <w:tcW w:type="dxa" w:w="3249"/>
          </w:tcPr>
          <w:p>
            <w:r>
              <w:t>—</w:t>
            </w:r>
          </w:p>
        </w:tc>
      </w:tr>
    </w:tbl>
    <w:p/>
    <w:p>
      <w:r>
        <w:t>When someone searches for one of these services, the website has no page that answers that search on its own.</w:t>
      </w:r>
    </w:p>
    <w:p>
      <w:pPr>
        <w:pStyle w:val="Heading1"/>
      </w:pPr>
      <w:r>
        <w:t>3. Why the current website cannot deliver these goals</w:t>
      </w:r>
    </w:p>
    <w:p>
      <w:r>
        <w:t>The website is well designed and the nine client testimonials are a real asset. The gaps are about structure and reach, not quality:</w:t>
      </w:r>
    </w:p>
    <w:p>
      <w:pPr>
        <w:pStyle w:val="ListNumber"/>
      </w:pPr>
      <w:r>
        <w:rPr>
          <w:b/>
        </w:rPr>
        <w:t>Many automated visits are stopped at the door.</w:t>
      </w:r>
      <w:r>
        <w:t xml:space="preserve"> The hosting company shows a security check screen to visitors it does not recognise. In our test, about four out of five automated visits got this screen instead of the website. The tools that AI assistants use to read websites cannot get past such a screen. Whether Google's and the AI assistants' own systems are affected needs to be confirmed with the hosting provider.</w:t>
      </w:r>
    </w:p>
    <w:p>
      <w:pPr>
        <w:pStyle w:val="ListNumber"/>
      </w:pPr>
      <w:r>
        <w:rPr>
          <w:b/>
        </w:rPr>
        <w:t>One page for nine services.</w:t>
      </w:r>
      <w:r>
        <w:t xml:space="preserve"> All nine practice areas share a single page, each with a few paragraphs. Search engines cannot point someone to "your real estate page" because it does not exist.</w:t>
      </w:r>
    </w:p>
    <w:p>
      <w:pPr>
        <w:pStyle w:val="ListNumber"/>
      </w:pPr>
      <w:r>
        <w:rPr>
          <w:b/>
        </w:rPr>
        <w:t>No page in any of the target market languages.</w:t>
      </w:r>
      <w:r>
        <w:t xml:space="preserve"> The website exists in English only. The Greek version appears only after a visitor clicks the flag, so search engines never see it. There is nothing in Russian, Ukrainian, German, Dutch or Polish.</w:t>
      </w:r>
    </w:p>
    <w:p>
      <w:pPr>
        <w:pStyle w:val="ListNumber"/>
      </w:pPr>
      <w:r>
        <w:rPr>
          <w:b/>
        </w:rPr>
        <w:t>No personal pages for the lawyers.</w:t>
      </w:r>
      <w:r>
        <w:t xml:space="preserve"> The four team members' biographies open only in a pop-up window. Search engines and AI assistants cannot present any of the lawyers to someone looking for expertise.</w:t>
      </w:r>
    </w:p>
    <w:p>
      <w:pPr>
        <w:pStyle w:val="ListNumber"/>
      </w:pPr>
      <w:r>
        <w:rPr>
          <w:b/>
        </w:rPr>
        <w:t>The legal notice (Imprint) quotes Austrian law.</w:t>
      </w:r>
      <w:r>
        <w:t xml:space="preserve"> It refers to the Austrian E-Commerce Act, Corporate Code, Trade Regulation Act and Media Act, not to Cypriot rules.</w:t>
      </w:r>
    </w:p>
    <w:p>
      <w:pPr>
        <w:pStyle w:val="ListNumber"/>
      </w:pPr>
      <w:r>
        <w:rPr>
          <w:b/>
        </w:rPr>
        <w:t>Some details read as empty to search engines.</w:t>
      </w:r>
      <w:r>
        <w:t xml:space="preserve"> The figures on the home page (practice areas, clients advised) appear as "0" to anything that reads the page without running it in a browser.</w:t>
      </w:r>
    </w:p>
    <w:p>
      <w:pPr>
        <w:pStyle w:val="Heading1"/>
      </w:pPr>
      <w:r>
        <w:t>4. What needs to change</w:t>
      </w:r>
    </w:p>
    <w:p>
      <w:pPr>
        <w:pStyle w:val="ListBullet"/>
      </w:pPr>
      <w:r>
        <w:t>Every visitor that matters, including Google and the AI assistants, can read the website without a security check.</w:t>
      </w:r>
    </w:p>
    <w:p>
      <w:pPr>
        <w:pStyle w:val="ListBullet"/>
      </w:pPr>
      <w:r>
        <w:t>A dedicated page for each of the five priority services.</w:t>
      </w:r>
    </w:p>
    <w:p>
      <w:pPr>
        <w:pStyle w:val="ListBullet"/>
      </w:pPr>
      <w:r>
        <w:t>A page for each target market, written in its own language.</w:t>
      </w:r>
    </w:p>
    <w:p>
      <w:pPr>
        <w:pStyle w:val="ListBullet"/>
      </w:pPr>
      <w:r>
        <w:t>A profile page for each lawyer.</w:t>
      </w:r>
    </w:p>
    <w:p>
      <w:pPr>
        <w:pStyle w:val="ListBullet"/>
      </w:pPr>
      <w:r>
        <w:t>A Google Business Profile that matches the website.</w:t>
      </w:r>
    </w:p>
    <w:p>
      <w:pPr>
        <w:pStyle w:val="ListBullet"/>
      </w:pPr>
      <w:r>
        <w:t>A legal notice based on Cypriot law.</w:t>
      </w:r>
    </w:p>
    <w:p>
      <w:pPr>
        <w:pStyle w:val="ListBullet"/>
      </w:pPr>
      <w:r>
        <w:t>Tax content that reflects the 2026 Cyprus tax reform, including the 15% corporate tax rate in force since 1 January 2026.</w:t>
      </w:r>
    </w:p>
    <w:p>
      <w:pPr>
        <w:pStyle w:val="Heading1"/>
      </w:pPr>
      <w:r>
        <w:t>5. What we need from you</w:t>
      </w:r>
    </w:p>
    <w:p>
      <w:r>
        <w:t>We need your authorisation to work on the website and on the Google Business Profile, and we need you to forward to your web developer the request we will send you separately.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