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0B5C1" w14:textId="77777777" w:rsidR="005F0E53" w:rsidRPr="00C76882" w:rsidRDefault="00F61AE0">
      <w:pPr>
        <w:pStyle w:val="Heading1"/>
        <w:rPr>
          <w:lang w:val="en-GB"/>
        </w:rPr>
      </w:pPr>
      <w:bookmarkStart w:id="0" w:name="X2ebb2f824cf02662a91e966539783e4be98a12a"/>
      <w:r w:rsidRPr="00C76882">
        <w:rPr>
          <w:lang w:val="en-GB"/>
        </w:rPr>
        <w:t>FlexUp Collaboration – General Conditions (Collaboration-GC)</w:t>
      </w:r>
    </w:p>
    <w:p w14:paraId="6010B5C2" w14:textId="77777777" w:rsidR="005F0E53" w:rsidRPr="00C76882" w:rsidRDefault="00F61AE0">
      <w:pPr>
        <w:pStyle w:val="Published"/>
        <w:rPr>
          <w:lang w:val="en-GB"/>
        </w:rPr>
      </w:pPr>
      <w:r w:rsidRPr="00C76882">
        <w:rPr>
          <w:lang w:val="en-GB"/>
        </w:rPr>
        <w:t>Published by FlexUp on xx February 2026</w:t>
      </w:r>
    </w:p>
    <w:p w14:paraId="6010B5C3" w14:textId="77777777" w:rsidR="005F0E53" w:rsidRPr="00C76882" w:rsidRDefault="00F61AE0">
      <w:pPr>
        <w:pStyle w:val="Heading2"/>
        <w:rPr>
          <w:lang w:val="en-GB"/>
        </w:rPr>
      </w:pPr>
      <w:bookmarkStart w:id="1" w:name="preamble"/>
      <w:r w:rsidRPr="00C76882">
        <w:rPr>
          <w:lang w:val="en-GB"/>
        </w:rPr>
        <w:t>Preamble</w:t>
      </w:r>
    </w:p>
    <w:p w14:paraId="6010B5C4" w14:textId="77777777" w:rsidR="005F0E53" w:rsidRPr="00C76882" w:rsidRDefault="00F61AE0">
      <w:pPr>
        <w:rPr>
          <w:lang w:val="en-GB"/>
        </w:rPr>
      </w:pPr>
      <w:r w:rsidRPr="00C76882">
        <w:rPr>
          <w:lang w:val="en-GB"/>
        </w:rPr>
        <w:t>The present FlexUp Collaboration – General Conditions (“</w:t>
      </w:r>
      <w:r w:rsidRPr="00C76882">
        <w:rPr>
          <w:b/>
          <w:bCs/>
          <w:lang w:val="en-GB"/>
        </w:rPr>
        <w:t>Collaboration-GC</w:t>
      </w:r>
      <w:r w:rsidRPr="00C76882">
        <w:rPr>
          <w:lang w:val="en-GB"/>
        </w:rPr>
        <w:t>”) set out the general terms and mechanisms that govern all Collaboration agreements that expressly refer to them. They apply uniformly worldwide, ensuring consistency, legal certainty, and modularity across jurisdictions.</w:t>
      </w:r>
    </w:p>
    <w:p w14:paraId="6010B5C5" w14:textId="77777777" w:rsidR="005F0E53" w:rsidRPr="00C76882" w:rsidRDefault="00F61AE0">
      <w:pPr>
        <w:rPr>
          <w:lang w:val="en-GB"/>
        </w:rPr>
      </w:pPr>
      <w:r w:rsidRPr="00C76882">
        <w:rPr>
          <w:lang w:val="en-GB"/>
        </w:rPr>
        <w:t>The Collaboration-GC are incorporated by reference into each Collaboration - Special Conditions (“</w:t>
      </w:r>
      <w:r w:rsidRPr="00C76882">
        <w:rPr>
          <w:b/>
          <w:bCs/>
          <w:lang w:val="en-GB"/>
        </w:rPr>
        <w:t>Collaboration-SC</w:t>
      </w:r>
      <w:r w:rsidRPr="00C76882">
        <w:rPr>
          <w:lang w:val="en-GB"/>
        </w:rPr>
        <w:t>”), which identifies the Parties, specifies which contractual documents apply, and defines the parameters of the Collaboration relationship. Together with the other documents applicable to the Contract as specified in the Collaboration-SC, the Collaboration-GC form the binding agreement between the Parties.</w:t>
      </w:r>
    </w:p>
    <w:p w14:paraId="6010B5C6" w14:textId="77777777" w:rsidR="005F0E53" w:rsidRPr="00C76882" w:rsidRDefault="00F61AE0">
      <w:pPr>
        <w:rPr>
          <w:lang w:val="en-GB"/>
        </w:rPr>
      </w:pPr>
      <w:r w:rsidRPr="00C76882">
        <w:rPr>
          <w:lang w:val="en-GB"/>
        </w:rPr>
        <w:t>All templates and documents composing the Contract are published and maintained by FlexUp and distributed under the FlexUp Licence (</w:t>
      </w:r>
      <w:hyperlink r:id="rId10">
        <w:r w:rsidRPr="00C76882">
          <w:rPr>
            <w:rStyle w:val="Hyperlink"/>
            <w:lang w:val="en-GB"/>
          </w:rPr>
          <w:t>www.flexup.org</w:t>
        </w:r>
      </w:hyperlink>
      <w:r w:rsidRPr="00C76882">
        <w:rPr>
          <w:lang w:val="en-GB"/>
        </w:rPr>
        <w:t>).</w:t>
      </w:r>
    </w:p>
    <w:p w14:paraId="6010B5C7" w14:textId="77777777" w:rsidR="005F0E53" w:rsidRPr="00C76882" w:rsidRDefault="00F61AE0">
      <w:pPr>
        <w:pStyle w:val="Article1"/>
        <w:rPr>
          <w:lang w:val="en-GB"/>
        </w:rPr>
      </w:pPr>
      <w:r w:rsidRPr="00C76882">
        <w:rPr>
          <w:lang w:val="en-GB"/>
        </w:rPr>
        <w:t>Composition of the Contract</w:t>
      </w:r>
    </w:p>
    <w:p w14:paraId="6010B5C8" w14:textId="77777777" w:rsidR="005F0E53" w:rsidRPr="00C76882" w:rsidRDefault="00F61AE0">
      <w:pPr>
        <w:pStyle w:val="Article2"/>
        <w:rPr>
          <w:lang w:val="en-GB"/>
        </w:rPr>
      </w:pPr>
      <w:bookmarkStart w:id="2" w:name="_Ref224325700"/>
      <w:r w:rsidRPr="00C76882">
        <w:rPr>
          <w:lang w:val="en-GB"/>
        </w:rPr>
        <w:t>The Contract may include the following documents, listed in descending order of priority:</w:t>
      </w:r>
      <w:bookmarkEnd w:id="2"/>
    </w:p>
    <w:p w14:paraId="6010B5C9" w14:textId="77777777" w:rsidR="005F0E53" w:rsidRPr="00C76882" w:rsidRDefault="00F61AE0">
      <w:pPr>
        <w:pStyle w:val="Article3"/>
        <w:rPr>
          <w:lang w:val="en-GB"/>
        </w:rPr>
      </w:pPr>
      <w:r w:rsidRPr="00C76882">
        <w:rPr>
          <w:lang w:val="en-GB"/>
        </w:rPr>
        <w:t>the FlexUp Collaboration – Order Special Conditions (“</w:t>
      </w:r>
      <w:r w:rsidRPr="00C76882">
        <w:rPr>
          <w:b/>
          <w:bCs/>
          <w:lang w:val="en-GB"/>
        </w:rPr>
        <w:t>Collaboration-OSC</w:t>
      </w:r>
      <w:r w:rsidRPr="00C76882">
        <w:rPr>
          <w:lang w:val="en-GB"/>
        </w:rPr>
        <w:t>”), if applicable, which is specific to a particular Order arising under the Contract,</w:t>
      </w:r>
    </w:p>
    <w:p w14:paraId="6010B5CA" w14:textId="77777777" w:rsidR="005F0E53" w:rsidRPr="00C76882" w:rsidRDefault="00F61AE0">
      <w:pPr>
        <w:pStyle w:val="Article3"/>
        <w:rPr>
          <w:lang w:val="en-GB"/>
        </w:rPr>
      </w:pPr>
      <w:r w:rsidRPr="00C76882">
        <w:rPr>
          <w:lang w:val="en-GB"/>
        </w:rPr>
        <w:t>the FlexUp Collaboration – Special Conditions (“</w:t>
      </w:r>
      <w:r w:rsidRPr="00C76882">
        <w:rPr>
          <w:b/>
          <w:bCs/>
          <w:lang w:val="en-GB"/>
        </w:rPr>
        <w:t>Collaboration-SC</w:t>
      </w:r>
      <w:r w:rsidRPr="00C76882">
        <w:rPr>
          <w:lang w:val="en-GB"/>
        </w:rPr>
        <w:t>”), which identifies the Parties and the specific parameters of the Contract,</w:t>
      </w:r>
    </w:p>
    <w:p w14:paraId="6010B5CB" w14:textId="77777777" w:rsidR="005F0E53" w:rsidRPr="00C76882" w:rsidRDefault="00F61AE0">
      <w:pPr>
        <w:pStyle w:val="Article3"/>
        <w:rPr>
          <w:lang w:val="en-GB"/>
        </w:rPr>
      </w:pPr>
      <w:r w:rsidRPr="00C76882">
        <w:rPr>
          <w:lang w:val="en-GB"/>
        </w:rPr>
        <w:t>the FlexUp Charter – Special Conditions (“</w:t>
      </w:r>
      <w:r w:rsidRPr="00C76882">
        <w:rPr>
          <w:b/>
          <w:bCs/>
          <w:lang w:val="en-GB"/>
        </w:rPr>
        <w:t>Charter-SC</w:t>
      </w:r>
      <w:r w:rsidRPr="00C76882">
        <w:rPr>
          <w:lang w:val="en-GB"/>
        </w:rPr>
        <w:t>”), if applicable, which is specific to the Project defined therein,</w:t>
      </w:r>
    </w:p>
    <w:p w14:paraId="6010B5CC" w14:textId="77777777" w:rsidR="005F0E53" w:rsidRPr="00C76882" w:rsidRDefault="00F61AE0">
      <w:pPr>
        <w:pStyle w:val="Article3"/>
        <w:rPr>
          <w:lang w:val="en-GB"/>
        </w:rPr>
      </w:pPr>
      <w:r w:rsidRPr="00C76882">
        <w:rPr>
          <w:lang w:val="en-GB"/>
        </w:rPr>
        <w:t>one or more FlexUp Collaboration – Additional Conditions (“</w:t>
      </w:r>
      <w:r w:rsidRPr="00C76882">
        <w:rPr>
          <w:b/>
          <w:bCs/>
          <w:lang w:val="en-GB"/>
        </w:rPr>
        <w:t>Collaboration-AC</w:t>
      </w:r>
      <w:r w:rsidRPr="00C76882">
        <w:rPr>
          <w:lang w:val="en-GB"/>
        </w:rPr>
        <w:t>”), if applicable, which supplement or adapt the Contract to the relevant context or jurisdiction,</w:t>
      </w:r>
    </w:p>
    <w:p w14:paraId="6010B5CD" w14:textId="77777777" w:rsidR="005F0E53" w:rsidRPr="00C76882" w:rsidRDefault="00F61AE0">
      <w:pPr>
        <w:pStyle w:val="Article3"/>
        <w:rPr>
          <w:lang w:val="en-GB"/>
        </w:rPr>
      </w:pPr>
      <w:r w:rsidRPr="00C76882">
        <w:rPr>
          <w:lang w:val="en-GB"/>
        </w:rPr>
        <w:t>the FlexUp Collaboration – General Conditions (“</w:t>
      </w:r>
      <w:r w:rsidRPr="00C76882">
        <w:rPr>
          <w:b/>
          <w:bCs/>
          <w:lang w:val="en-GB"/>
        </w:rPr>
        <w:t>Collaboration-GC</w:t>
      </w:r>
      <w:r w:rsidRPr="00C76882">
        <w:rPr>
          <w:lang w:val="en-GB"/>
        </w:rPr>
        <w:t>”), the present document,</w:t>
      </w:r>
    </w:p>
    <w:p w14:paraId="6010B5CE" w14:textId="77777777" w:rsidR="005F0E53" w:rsidRPr="00C76882" w:rsidRDefault="00F61AE0">
      <w:pPr>
        <w:pStyle w:val="Article3"/>
        <w:rPr>
          <w:lang w:val="en-GB"/>
        </w:rPr>
      </w:pPr>
      <w:r w:rsidRPr="00C76882">
        <w:rPr>
          <w:lang w:val="en-GB"/>
        </w:rPr>
        <w:t>the FlexUp Charter – General Conditions (“</w:t>
      </w:r>
      <w:r w:rsidRPr="00C76882">
        <w:rPr>
          <w:b/>
          <w:bCs/>
          <w:lang w:val="en-GB"/>
        </w:rPr>
        <w:t>Charter-GC</w:t>
      </w:r>
      <w:r w:rsidRPr="00C76882">
        <w:rPr>
          <w:lang w:val="en-GB"/>
        </w:rPr>
        <w:t>”), if applicable, which applies to all FlexUp projects worldwide,</w:t>
      </w:r>
    </w:p>
    <w:p w14:paraId="6010B5CF" w14:textId="77777777" w:rsidR="005F0E53" w:rsidRPr="00C76882" w:rsidRDefault="00F61AE0">
      <w:pPr>
        <w:pStyle w:val="Article3"/>
        <w:rPr>
          <w:lang w:val="en-GB"/>
        </w:rPr>
      </w:pPr>
      <w:r w:rsidRPr="00C76882">
        <w:rPr>
          <w:lang w:val="en-GB"/>
        </w:rPr>
        <w:t>the FlexUp General Conditions (“</w:t>
      </w:r>
      <w:r w:rsidRPr="00C76882">
        <w:rPr>
          <w:b/>
          <w:bCs/>
          <w:lang w:val="en-GB"/>
        </w:rPr>
        <w:t>FlexUp-GC</w:t>
      </w:r>
      <w:r w:rsidRPr="00C76882">
        <w:rPr>
          <w:lang w:val="en-GB"/>
        </w:rPr>
        <w:t>”), which applies to all FlexUp contracts that refer to them.</w:t>
      </w:r>
    </w:p>
    <w:p w14:paraId="6010B5D0" w14:textId="6C63DBBD" w:rsidR="005F0E53" w:rsidRPr="00C76882" w:rsidRDefault="00F61AE0">
      <w:pPr>
        <w:pStyle w:val="Article2"/>
        <w:rPr>
          <w:lang w:val="en-GB"/>
        </w:rPr>
      </w:pPr>
      <w:r w:rsidRPr="00C76882">
        <w:rPr>
          <w:lang w:val="en-GB"/>
        </w:rPr>
        <w:t xml:space="preserve">The Contract is composed of the documents listed in Article </w:t>
      </w:r>
      <w:r w:rsidR="00F66EED" w:rsidRPr="00C76882">
        <w:rPr>
          <w:lang w:val="en-GB"/>
        </w:rPr>
        <w:fldChar w:fldCharType="begin"/>
      </w:r>
      <w:r w:rsidR="00F66EED" w:rsidRPr="00C76882">
        <w:rPr>
          <w:lang w:val="en-GB"/>
        </w:rPr>
        <w:instrText xml:space="preserve"> REF _Ref224325700 \r \h </w:instrText>
      </w:r>
      <w:r w:rsidR="00F66EED" w:rsidRPr="00C76882">
        <w:rPr>
          <w:lang w:val="en-GB"/>
        </w:rPr>
      </w:r>
      <w:r w:rsidR="00F66EED" w:rsidRPr="00C76882">
        <w:rPr>
          <w:lang w:val="en-GB"/>
        </w:rPr>
        <w:fldChar w:fldCharType="separate"/>
      </w:r>
      <w:r w:rsidR="00F66EED" w:rsidRPr="00C76882">
        <w:rPr>
          <w:lang w:val="en-GB"/>
        </w:rPr>
        <w:t>1.1</w:t>
      </w:r>
      <w:r w:rsidR="00F66EED" w:rsidRPr="00C76882">
        <w:rPr>
          <w:lang w:val="en-GB"/>
        </w:rPr>
        <w:fldChar w:fldCharType="end"/>
      </w:r>
      <w:r w:rsidR="00F66EED" w:rsidRPr="00C76882">
        <w:rPr>
          <w:lang w:val="en-GB"/>
        </w:rPr>
        <w:t xml:space="preserve"> </w:t>
      </w:r>
      <w:r w:rsidRPr="00C76882">
        <w:rPr>
          <w:lang w:val="en-GB"/>
        </w:rPr>
        <w:t>that are expressly designated as applicable in the Collaboration-SC, together with any additional documents expressly incorporated therein. The applicable documents form an inseparable contractual whole and are collectively referred to as the “</w:t>
      </w:r>
      <w:r w:rsidRPr="00C76882">
        <w:rPr>
          <w:b/>
          <w:bCs/>
          <w:lang w:val="en-GB"/>
        </w:rPr>
        <w:t>Contract</w:t>
      </w:r>
      <w:r w:rsidRPr="00C76882">
        <w:rPr>
          <w:lang w:val="en-GB"/>
        </w:rPr>
        <w:t>”.</w:t>
      </w:r>
    </w:p>
    <w:p w14:paraId="6010B5D1" w14:textId="77777777" w:rsidR="005F0E53" w:rsidRPr="00C76882" w:rsidRDefault="00F61AE0">
      <w:pPr>
        <w:pStyle w:val="Offset"/>
        <w:rPr>
          <w:lang w:val="en-GB"/>
        </w:rPr>
      </w:pPr>
      <w:r w:rsidRPr="00C76882">
        <w:rPr>
          <w:lang w:val="en-GB"/>
        </w:rPr>
        <w:t>The Collaboration-GC are to be read together with the FlexUp-GC, which set out the general terms applicable to all Contracts under the FlexUp contractual framework.</w:t>
      </w:r>
    </w:p>
    <w:p w14:paraId="6010B5D2" w14:textId="5723E9AF" w:rsidR="005F0E53" w:rsidRPr="00C76882" w:rsidRDefault="00F61AE0">
      <w:pPr>
        <w:pStyle w:val="Offset"/>
        <w:rPr>
          <w:lang w:val="en-GB"/>
        </w:rPr>
      </w:pPr>
      <w:r w:rsidRPr="00C76882">
        <w:rPr>
          <w:lang w:val="en-GB"/>
        </w:rPr>
        <w:t xml:space="preserve">In the event of any inconsistency between these documents, the order of priority set out in Article </w:t>
      </w:r>
      <w:r w:rsidR="00F66EED" w:rsidRPr="00C76882">
        <w:rPr>
          <w:lang w:val="en-GB"/>
        </w:rPr>
        <w:fldChar w:fldCharType="begin"/>
      </w:r>
      <w:r w:rsidR="00F66EED" w:rsidRPr="00C76882">
        <w:rPr>
          <w:lang w:val="en-GB"/>
        </w:rPr>
        <w:instrText xml:space="preserve"> REF _Ref224325700 \r \h </w:instrText>
      </w:r>
      <w:r w:rsidR="00F66EED" w:rsidRPr="00C76882">
        <w:rPr>
          <w:lang w:val="en-GB"/>
        </w:rPr>
      </w:r>
      <w:r w:rsidR="00F66EED" w:rsidRPr="00C76882">
        <w:rPr>
          <w:lang w:val="en-GB"/>
        </w:rPr>
        <w:fldChar w:fldCharType="separate"/>
      </w:r>
      <w:r w:rsidR="00F66EED" w:rsidRPr="00C76882">
        <w:rPr>
          <w:lang w:val="en-GB"/>
        </w:rPr>
        <w:t>1.1</w:t>
      </w:r>
      <w:r w:rsidR="00F66EED" w:rsidRPr="00C76882">
        <w:rPr>
          <w:lang w:val="en-GB"/>
        </w:rPr>
        <w:fldChar w:fldCharType="end"/>
      </w:r>
      <w:r w:rsidRPr="00C76882">
        <w:rPr>
          <w:lang w:val="en-GB"/>
        </w:rPr>
        <w:t>shall apply.</w:t>
      </w:r>
    </w:p>
    <w:p w14:paraId="6010B5D3" w14:textId="77777777" w:rsidR="005F0E53" w:rsidRPr="00C76882" w:rsidRDefault="00F61AE0">
      <w:pPr>
        <w:pStyle w:val="Article2"/>
        <w:rPr>
          <w:lang w:val="en-GB"/>
        </w:rPr>
      </w:pPr>
      <w:r w:rsidRPr="00C76882">
        <w:rPr>
          <w:lang w:val="en-GB"/>
        </w:rPr>
        <w:t>For clarity, the following terminology applies:</w:t>
      </w:r>
    </w:p>
    <w:p w14:paraId="6010B5D4" w14:textId="77777777" w:rsidR="005F0E53" w:rsidRPr="00C76882" w:rsidRDefault="00F61AE0">
      <w:pPr>
        <w:pStyle w:val="Article3"/>
        <w:rPr>
          <w:lang w:val="en-GB"/>
        </w:rPr>
      </w:pPr>
      <w:r w:rsidRPr="00C76882">
        <w:rPr>
          <w:lang w:val="en-GB"/>
        </w:rPr>
        <w:t>“</w:t>
      </w:r>
      <w:r w:rsidRPr="00C76882">
        <w:rPr>
          <w:b/>
          <w:bCs/>
          <w:lang w:val="en-GB"/>
        </w:rPr>
        <w:t>Special Conditions</w:t>
      </w:r>
      <w:r w:rsidRPr="00C76882">
        <w:rPr>
          <w:lang w:val="en-GB"/>
        </w:rPr>
        <w:t>” refers to the Collaboration-SC and, where applicable, to the Collaboration-OSC and Charter-SC.</w:t>
      </w:r>
    </w:p>
    <w:p w14:paraId="6010B5D5" w14:textId="77777777" w:rsidR="005F0E53" w:rsidRPr="00C76882" w:rsidRDefault="00F61AE0">
      <w:pPr>
        <w:pStyle w:val="Article3"/>
        <w:rPr>
          <w:lang w:val="en-GB"/>
        </w:rPr>
      </w:pPr>
      <w:r w:rsidRPr="00C76882">
        <w:rPr>
          <w:lang w:val="en-GB"/>
        </w:rPr>
        <w:t>“</w:t>
      </w:r>
      <w:r w:rsidRPr="00C76882">
        <w:rPr>
          <w:b/>
          <w:bCs/>
          <w:lang w:val="en-GB"/>
        </w:rPr>
        <w:t>General Conditions</w:t>
      </w:r>
      <w:r w:rsidRPr="00C76882">
        <w:rPr>
          <w:lang w:val="en-GB"/>
        </w:rPr>
        <w:t>” refers to the Collaboration-GC, the FlexUp-GC and, where applicable, the Collaboration-AC and the Charter-GC.</w:t>
      </w:r>
    </w:p>
    <w:p w14:paraId="6010B5D6" w14:textId="77777777" w:rsidR="005F0E53" w:rsidRPr="00C76882" w:rsidRDefault="00F61AE0">
      <w:pPr>
        <w:pStyle w:val="Article3"/>
        <w:rPr>
          <w:lang w:val="en-GB"/>
        </w:rPr>
      </w:pPr>
      <w:r w:rsidRPr="00C76882">
        <w:rPr>
          <w:lang w:val="en-GB"/>
        </w:rPr>
        <w:t>“</w:t>
      </w:r>
      <w:r w:rsidRPr="00C76882">
        <w:rPr>
          <w:b/>
          <w:bCs/>
          <w:lang w:val="en-GB"/>
        </w:rPr>
        <w:t>Charter</w:t>
      </w:r>
      <w:r w:rsidRPr="00C76882">
        <w:rPr>
          <w:lang w:val="en-GB"/>
        </w:rPr>
        <w:t>” refers collectively to the Charter-SC and the Charter-GC.</w:t>
      </w:r>
    </w:p>
    <w:p w14:paraId="6010B5D7" w14:textId="77777777" w:rsidR="005F0E53" w:rsidRPr="00C76882" w:rsidRDefault="00F61AE0">
      <w:pPr>
        <w:pStyle w:val="Article2"/>
        <w:rPr>
          <w:lang w:val="en-GB"/>
        </w:rPr>
      </w:pPr>
      <w:r w:rsidRPr="00C76882">
        <w:rPr>
          <w:lang w:val="en-GB"/>
        </w:rPr>
        <w:lastRenderedPageBreak/>
        <w:t>The documents composing the General Conditions can be incorporated by reference and are not required to be appended to the Contract.</w:t>
      </w:r>
    </w:p>
    <w:p w14:paraId="6010B5D8" w14:textId="77777777" w:rsidR="005F0E53" w:rsidRPr="00C76882" w:rsidRDefault="00F61AE0">
      <w:pPr>
        <w:pStyle w:val="Article2"/>
        <w:rPr>
          <w:lang w:val="en-GB"/>
        </w:rPr>
      </w:pPr>
      <w:r w:rsidRPr="00C76882">
        <w:rPr>
          <w:lang w:val="en-GB"/>
        </w:rPr>
        <w:t>For each document composing the General Conditions, the applicable version is the latest version published on the FlexUp website (</w:t>
      </w:r>
      <w:hyperlink r:id="rId11">
        <w:r w:rsidRPr="00C76882">
          <w:rPr>
            <w:rStyle w:val="Hyperlink"/>
            <w:lang w:val="en-GB"/>
          </w:rPr>
          <w:t>www.flexup.org</w:t>
        </w:r>
      </w:hyperlink>
      <w:r w:rsidRPr="00C76882">
        <w:rPr>
          <w:lang w:val="en-GB"/>
        </w:rPr>
        <w:t>) as of the date of signature of the Collaboration-SC or, where relevant, the applicable Collaboration-OSC, subject to the update mechanisms described in the General Conditions.</w:t>
      </w:r>
    </w:p>
    <w:p w14:paraId="6010B5D9" w14:textId="77777777" w:rsidR="005F0E53" w:rsidRPr="00C76882" w:rsidRDefault="00F61AE0">
      <w:pPr>
        <w:pStyle w:val="Article1"/>
        <w:rPr>
          <w:lang w:val="en-GB"/>
        </w:rPr>
      </w:pPr>
      <w:r w:rsidRPr="00C76882">
        <w:rPr>
          <w:lang w:val="en-GB"/>
        </w:rPr>
        <w:t>Definitions</w:t>
      </w:r>
    </w:p>
    <w:p w14:paraId="6010B5DA" w14:textId="77777777" w:rsidR="005F0E53" w:rsidRPr="00C76882" w:rsidRDefault="00F61AE0">
      <w:pPr>
        <w:rPr>
          <w:lang w:val="en-GB"/>
        </w:rPr>
      </w:pPr>
      <w:r w:rsidRPr="00C76882">
        <w:rPr>
          <w:lang w:val="en-GB"/>
        </w:rPr>
        <w:t xml:space="preserve">In this Contract, capitalised words are defined terms, whose definitions are given in this Article or, if not here, elsewhere in the documents composing the Contract or in the FlexUp Glossary (available on </w:t>
      </w:r>
      <w:hyperlink r:id="rId12">
        <w:r w:rsidRPr="00C76882">
          <w:rPr>
            <w:rStyle w:val="Hyperlink"/>
            <w:lang w:val="en-GB"/>
          </w:rPr>
          <w:t>www.flexup.org/glossary</w:t>
        </w:r>
      </w:hyperlink>
      <w:r w:rsidRPr="00C76882">
        <w:rPr>
          <w:lang w:val="en-GB"/>
        </w:rPr>
        <w:t>).</w:t>
      </w:r>
    </w:p>
    <w:p w14:paraId="6010B5DB" w14:textId="77777777" w:rsidR="005F0E53" w:rsidRPr="00C76882" w:rsidRDefault="00F61AE0">
      <w:pPr>
        <w:pStyle w:val="Article2"/>
        <w:rPr>
          <w:lang w:val="en-GB"/>
        </w:rPr>
      </w:pPr>
      <w:r w:rsidRPr="00C76882">
        <w:rPr>
          <w:lang w:val="en-GB"/>
        </w:rPr>
        <w:t>“</w:t>
      </w:r>
      <w:r w:rsidRPr="00C76882">
        <w:rPr>
          <w:b/>
          <w:bCs/>
          <w:lang w:val="en-GB"/>
        </w:rPr>
        <w:t>Partner</w:t>
      </w:r>
      <w:r w:rsidRPr="00C76882">
        <w:rPr>
          <w:lang w:val="en-GB"/>
        </w:rPr>
        <w:t>” means the party identified as such in the Collaboration-SC, entering into a Collaboration relationship with FlexUp under this Contract.</w:t>
      </w:r>
    </w:p>
    <w:p w14:paraId="6010B5DC" w14:textId="77777777" w:rsidR="005F0E53" w:rsidRPr="00C76882" w:rsidRDefault="00F61AE0">
      <w:pPr>
        <w:pStyle w:val="Article2"/>
        <w:rPr>
          <w:lang w:val="en-GB"/>
        </w:rPr>
      </w:pPr>
      <w:r w:rsidRPr="00C76882">
        <w:rPr>
          <w:lang w:val="en-GB"/>
        </w:rPr>
        <w:t>“</w:t>
      </w:r>
      <w:r w:rsidRPr="00C76882">
        <w:rPr>
          <w:b/>
          <w:bCs/>
          <w:lang w:val="en-GB"/>
        </w:rPr>
        <w:t>Client</w:t>
      </w:r>
      <w:r w:rsidRPr="00C76882">
        <w:rPr>
          <w:lang w:val="en-GB"/>
        </w:rPr>
        <w:t>” means any third party that enters into a commercial relationship with either Party as a result of, or in connection with the Contract, including but not limited to customers, subscribers, and users of services or products. A Client may also be referred to as a “potential Client” depending on the circumstances.</w:t>
      </w:r>
    </w:p>
    <w:p w14:paraId="6010B5DD" w14:textId="77777777" w:rsidR="005F0E53" w:rsidRPr="00C76882" w:rsidRDefault="00F61AE0">
      <w:pPr>
        <w:pStyle w:val="Article2"/>
        <w:rPr>
          <w:lang w:val="en-GB"/>
        </w:rPr>
      </w:pPr>
      <w:r w:rsidRPr="00C76882">
        <w:rPr>
          <w:lang w:val="en-GB"/>
        </w:rPr>
        <w:t>“</w:t>
      </w:r>
      <w:r w:rsidRPr="00C76882">
        <w:rPr>
          <w:b/>
          <w:bCs/>
          <w:lang w:val="en-GB"/>
        </w:rPr>
        <w:t>Order</w:t>
      </w:r>
      <w:r w:rsidRPr="00C76882">
        <w:rPr>
          <w:lang w:val="en-GB"/>
        </w:rPr>
        <w:t>” means any specific engagement, assignment, contract, subscription, or transaction with a Client that generates revenue for either Party.</w:t>
      </w:r>
    </w:p>
    <w:p w14:paraId="6010B5DE" w14:textId="77777777" w:rsidR="005F0E53" w:rsidRPr="00C76882" w:rsidRDefault="00F61AE0">
      <w:pPr>
        <w:pStyle w:val="Article2"/>
        <w:rPr>
          <w:lang w:val="en-GB"/>
        </w:rPr>
      </w:pPr>
      <w:r w:rsidRPr="00C76882">
        <w:rPr>
          <w:lang w:val="en-GB"/>
        </w:rPr>
        <w:t>“</w:t>
      </w:r>
      <w:r w:rsidRPr="00C76882">
        <w:rPr>
          <w:b/>
          <w:bCs/>
          <w:lang w:val="en-GB"/>
        </w:rPr>
        <w:t>Activity</w:t>
      </w:r>
      <w:r w:rsidRPr="00C76882">
        <w:rPr>
          <w:lang w:val="en-GB"/>
        </w:rPr>
        <w:t>” means any of the five value-chain activities defined in Article “Collaboration Activities and Compensation Rates”: Referral, Sales, Invoicing, IP and Brand Usage, and Execution.</w:t>
      </w:r>
    </w:p>
    <w:p w14:paraId="6010B5DF" w14:textId="77777777" w:rsidR="005F0E53" w:rsidRPr="00C76882" w:rsidRDefault="00F61AE0">
      <w:pPr>
        <w:pStyle w:val="Article2"/>
        <w:rPr>
          <w:lang w:val="en-GB"/>
        </w:rPr>
      </w:pPr>
      <w:r w:rsidRPr="00C76882">
        <w:rPr>
          <w:lang w:val="en-GB"/>
        </w:rPr>
        <w:t>“</w:t>
      </w:r>
      <w:r w:rsidRPr="00C76882">
        <w:rPr>
          <w:b/>
          <w:bCs/>
          <w:lang w:val="en-GB"/>
        </w:rPr>
        <w:t>Activity Allocation</w:t>
      </w:r>
      <w:r w:rsidRPr="00C76882">
        <w:rPr>
          <w:lang w:val="en-GB"/>
        </w:rPr>
        <w:t>” means the determination, for a given Client and Order, of which Party performs each Activity, as recorded in accordance with Article “Client Engagement and Activity Allocation”.</w:t>
      </w:r>
    </w:p>
    <w:p w14:paraId="6010B5E0" w14:textId="77777777" w:rsidR="005F0E53" w:rsidRPr="00C76882" w:rsidRDefault="00F61AE0">
      <w:pPr>
        <w:pStyle w:val="Article2"/>
        <w:rPr>
          <w:lang w:val="en-GB"/>
        </w:rPr>
      </w:pPr>
      <w:r w:rsidRPr="00C76882">
        <w:rPr>
          <w:lang w:val="en-GB"/>
        </w:rPr>
        <w:t>“</w:t>
      </w:r>
      <w:r w:rsidRPr="00C76882">
        <w:rPr>
          <w:b/>
          <w:bCs/>
          <w:lang w:val="en-GB"/>
        </w:rPr>
        <w:t>Activity Fee</w:t>
      </w:r>
      <w:r w:rsidRPr="00C76882">
        <w:rPr>
          <w:lang w:val="en-GB"/>
        </w:rPr>
        <w:t>” means the compensation payable to the Party that performs a given Activity, calculated as the applicable Activity Rate multiplied by the relevant Revenue Base.</w:t>
      </w:r>
    </w:p>
    <w:p w14:paraId="6010B5E1" w14:textId="77777777" w:rsidR="005F0E53" w:rsidRPr="00C76882" w:rsidRDefault="00F61AE0">
      <w:pPr>
        <w:pStyle w:val="Article2"/>
        <w:rPr>
          <w:lang w:val="en-GB"/>
        </w:rPr>
      </w:pPr>
      <w:r w:rsidRPr="00C76882">
        <w:rPr>
          <w:lang w:val="en-GB"/>
        </w:rPr>
        <w:t>“</w:t>
      </w:r>
      <w:r w:rsidRPr="00C76882">
        <w:rPr>
          <w:b/>
          <w:bCs/>
          <w:lang w:val="en-GB"/>
        </w:rPr>
        <w:t>Activity Rate</w:t>
      </w:r>
      <w:r w:rsidRPr="00C76882">
        <w:rPr>
          <w:lang w:val="en-GB"/>
        </w:rPr>
        <w:t>” means the percentage applicable to each Activity, as set out in Article “Collaboration Activities and Compensation Rates” or as otherwise specified in the Collaboration-SC.</w:t>
      </w:r>
    </w:p>
    <w:p w14:paraId="6010B5E2" w14:textId="77777777" w:rsidR="005F0E53" w:rsidRPr="00C76882" w:rsidRDefault="00F61AE0">
      <w:pPr>
        <w:pStyle w:val="Article2"/>
        <w:rPr>
          <w:lang w:val="en-GB"/>
        </w:rPr>
      </w:pPr>
      <w:r w:rsidRPr="00C76882">
        <w:rPr>
          <w:lang w:val="en-GB"/>
        </w:rPr>
        <w:t>“</w:t>
      </w:r>
      <w:r w:rsidRPr="00C76882">
        <w:rPr>
          <w:b/>
          <w:bCs/>
          <w:lang w:val="en-GB"/>
        </w:rPr>
        <w:t>Revenue Base</w:t>
      </w:r>
      <w:r w:rsidRPr="00C76882">
        <w:rPr>
          <w:lang w:val="en-GB"/>
        </w:rPr>
        <w:t>” means, for the purpose of calculating Activity Fees, the net amounts actually received in cleared funds from a Client, as further defined in Article “Revenue Base and Fee Calculation”.</w:t>
      </w:r>
    </w:p>
    <w:p w14:paraId="6010B5E3" w14:textId="77777777" w:rsidR="005F0E53" w:rsidRPr="00C76882" w:rsidRDefault="00F61AE0">
      <w:pPr>
        <w:pStyle w:val="Article2"/>
        <w:rPr>
          <w:lang w:val="en-GB"/>
        </w:rPr>
      </w:pPr>
      <w:r w:rsidRPr="00C76882">
        <w:rPr>
          <w:lang w:val="en-GB"/>
        </w:rPr>
        <w:t>“</w:t>
      </w:r>
      <w:r w:rsidRPr="00C76882">
        <w:rPr>
          <w:b/>
          <w:bCs/>
          <w:lang w:val="en-GB"/>
        </w:rPr>
        <w:t>Activity Fee Period</w:t>
      </w:r>
      <w:r w:rsidRPr="00C76882">
        <w:rPr>
          <w:lang w:val="en-GB"/>
        </w:rPr>
        <w:t>” means the period during which Activity Fees are payable in respect of a given Client or Order, as set out in Article “Revenue Base and Fee Calculation”.</w:t>
      </w:r>
    </w:p>
    <w:p w14:paraId="6010B5E4" w14:textId="77777777" w:rsidR="005F0E53" w:rsidRPr="00C76882" w:rsidRDefault="00F61AE0">
      <w:pPr>
        <w:pStyle w:val="Article2"/>
        <w:rPr>
          <w:lang w:val="en-GB"/>
        </w:rPr>
      </w:pPr>
      <w:r w:rsidRPr="00C76882">
        <w:rPr>
          <w:lang w:val="en-GB"/>
        </w:rPr>
        <w:t>“</w:t>
      </w:r>
      <w:r w:rsidRPr="00C76882">
        <w:rPr>
          <w:b/>
          <w:bCs/>
          <w:lang w:val="en-GB"/>
        </w:rPr>
        <w:t>Performing Party</w:t>
      </w:r>
      <w:r w:rsidRPr="00C76882">
        <w:rPr>
          <w:lang w:val="en-GB"/>
        </w:rPr>
        <w:t>” means, in respect of a given Activity, the Party that performs that Activity for a given Client or Order.</w:t>
      </w:r>
    </w:p>
    <w:p w14:paraId="6010B5E5" w14:textId="77777777" w:rsidR="005F0E53" w:rsidRPr="00C76882" w:rsidRDefault="00F61AE0">
      <w:pPr>
        <w:pStyle w:val="Article2"/>
        <w:rPr>
          <w:lang w:val="en-GB"/>
        </w:rPr>
      </w:pPr>
      <w:r w:rsidRPr="00C76882">
        <w:rPr>
          <w:lang w:val="en-GB"/>
        </w:rPr>
        <w:t>“</w:t>
      </w:r>
      <w:r w:rsidRPr="00C76882">
        <w:rPr>
          <w:b/>
          <w:bCs/>
          <w:lang w:val="en-GB"/>
        </w:rPr>
        <w:t>Collecting Party</w:t>
      </w:r>
      <w:r w:rsidRPr="00C76882">
        <w:rPr>
          <w:lang w:val="en-GB"/>
        </w:rPr>
        <w:t>” means, in respect of a given Client or Order, the Party that invoices the Client and collects the Revenue Base.</w:t>
      </w:r>
    </w:p>
    <w:p w14:paraId="63E28A37" w14:textId="77777777" w:rsidR="00C76882" w:rsidRPr="00C76882" w:rsidRDefault="00C76882" w:rsidP="00C76882">
      <w:pPr>
        <w:pStyle w:val="Article1"/>
        <w:rPr>
          <w:lang w:val="en-GB"/>
        </w:rPr>
      </w:pPr>
      <w:r w:rsidRPr="00C76882">
        <w:rPr>
          <w:lang w:val="en-GB"/>
        </w:rPr>
        <w:t>Definitions and specific terms and conditions</w:t>
      </w:r>
    </w:p>
    <w:p w14:paraId="04DD40A4" w14:textId="77777777" w:rsidR="00C76882" w:rsidRPr="00C76882" w:rsidRDefault="00C76882" w:rsidP="00C76882">
      <w:pPr>
        <w:rPr>
          <w:lang w:val="en-GB"/>
        </w:rPr>
      </w:pPr>
      <w:r w:rsidRPr="00C76882">
        <w:rPr>
          <w:lang w:val="en-GB"/>
        </w:rPr>
        <w:t xml:space="preserve">Capitalised terms within this Agreement are defined terms, whose definitions are given in the table below or, if not here, elsewhere in the documents composing the Agreement or in the FlexUp Glossary (available on </w:t>
      </w:r>
      <w:hyperlink r:id="rId13">
        <w:r w:rsidRPr="00C76882">
          <w:rPr>
            <w:rStyle w:val="Hyperlink"/>
            <w:lang w:val="en-GB"/>
          </w:rPr>
          <w:t>www.flexup.org/glossary</w:t>
        </w:r>
      </w:hyperlink>
      <w:r w:rsidRPr="00C76882">
        <w:rPr>
          <w:lang w:val="en-GB"/>
        </w:rPr>
        <w:t>).</w:t>
      </w:r>
    </w:p>
    <w:p w14:paraId="37059331" w14:textId="77777777" w:rsidR="00C76882" w:rsidRPr="00C76882" w:rsidRDefault="00C76882" w:rsidP="00C76882">
      <w:pPr>
        <w:rPr>
          <w:lang w:val="en-GB"/>
        </w:rPr>
      </w:pPr>
    </w:p>
    <w:tbl>
      <w:tblPr>
        <w:tblW w:w="5000" w:type="pct"/>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020" w:firstRow="1" w:lastRow="0" w:firstColumn="0" w:lastColumn="0" w:noHBand="0" w:noVBand="0"/>
      </w:tblPr>
      <w:tblGrid>
        <w:gridCol w:w="2548"/>
        <w:gridCol w:w="7646"/>
      </w:tblGrid>
      <w:tr w:rsidR="00C76882" w:rsidRPr="00C76882" w14:paraId="49A08FCC" w14:textId="77777777" w:rsidTr="005C44F4">
        <w:trPr>
          <w:tblHeader/>
          <w:jc w:val="center"/>
        </w:trPr>
        <w:tc>
          <w:tcPr>
            <w:tcW w:w="2548" w:type="dxa"/>
            <w:shd w:val="clear" w:color="auto" w:fill="F2F2F2"/>
          </w:tcPr>
          <w:p w14:paraId="6BECA0CE" w14:textId="77777777" w:rsidR="00C76882" w:rsidRPr="00C76882" w:rsidRDefault="00C76882" w:rsidP="005C44F4">
            <w:pPr>
              <w:jc w:val="left"/>
              <w:rPr>
                <w:lang w:val="en-GB"/>
              </w:rPr>
            </w:pPr>
            <w:r w:rsidRPr="00C76882">
              <w:rPr>
                <w:b/>
                <w:bCs/>
                <w:lang w:val="en-GB"/>
              </w:rPr>
              <w:lastRenderedPageBreak/>
              <w:t>Defined Term / Key Item</w:t>
            </w:r>
          </w:p>
        </w:tc>
        <w:tc>
          <w:tcPr>
            <w:tcW w:w="7646" w:type="dxa"/>
            <w:shd w:val="clear" w:color="auto" w:fill="F2F2F2"/>
          </w:tcPr>
          <w:p w14:paraId="6FE1EF27" w14:textId="77777777" w:rsidR="00C76882" w:rsidRPr="00C76882" w:rsidRDefault="00C76882" w:rsidP="005C44F4">
            <w:pPr>
              <w:jc w:val="left"/>
              <w:rPr>
                <w:lang w:val="en-GB"/>
              </w:rPr>
            </w:pPr>
            <w:r w:rsidRPr="00C76882">
              <w:rPr>
                <w:b/>
                <w:bCs/>
                <w:lang w:val="en-GB"/>
              </w:rPr>
              <w:t>Definition / Specific terms and conditions</w:t>
            </w:r>
          </w:p>
        </w:tc>
      </w:tr>
      <w:tr w:rsidR="00C76882" w:rsidRPr="00C76882" w14:paraId="3012EBBB" w14:textId="77777777" w:rsidTr="005C44F4">
        <w:trPr>
          <w:jc w:val="center"/>
        </w:trPr>
        <w:tc>
          <w:tcPr>
            <w:tcW w:w="2548" w:type="dxa"/>
          </w:tcPr>
          <w:p w14:paraId="2FB95CDA" w14:textId="77777777" w:rsidR="00C76882" w:rsidRPr="00C76882" w:rsidRDefault="00C76882" w:rsidP="005C44F4">
            <w:pPr>
              <w:jc w:val="left"/>
              <w:rPr>
                <w:lang w:val="en-GB"/>
              </w:rPr>
            </w:pPr>
            <w:r w:rsidRPr="00C76882">
              <w:rPr>
                <w:b/>
                <w:bCs/>
                <w:lang w:val="en-GB"/>
              </w:rPr>
              <w:t>Contract Label</w:t>
            </w:r>
          </w:p>
        </w:tc>
        <w:tc>
          <w:tcPr>
            <w:tcW w:w="7646" w:type="dxa"/>
          </w:tcPr>
          <w:p w14:paraId="752BE591" w14:textId="77777777" w:rsidR="00C76882" w:rsidRPr="00C76882" w:rsidRDefault="00C76882" w:rsidP="005C44F4">
            <w:pPr>
              <w:jc w:val="left"/>
              <w:rPr>
                <w:lang w:val="en-GB"/>
              </w:rPr>
            </w:pPr>
            <w:r w:rsidRPr="00C76882">
              <w:rPr>
                <w:color w:val="0000FF"/>
                <w:lang w:val="en-GB"/>
              </w:rPr>
              <w:t xml:space="preserve">{{ </w:t>
            </w:r>
            <w:proofErr w:type="spellStart"/>
            <w:r w:rsidRPr="00C76882">
              <w:rPr>
                <w:color w:val="0000FF"/>
                <w:lang w:val="en-GB"/>
              </w:rPr>
              <w:t>contract.text_label</w:t>
            </w:r>
            <w:proofErr w:type="spellEnd"/>
            <w:r w:rsidRPr="00C76882">
              <w:rPr>
                <w:color w:val="0000FF"/>
                <w:lang w:val="en-GB"/>
              </w:rPr>
              <w:t xml:space="preserve"> or '‹ Project name › – Founders Agreement • ‹ Date ›' }}</w:t>
            </w:r>
          </w:p>
        </w:tc>
      </w:tr>
      <w:tr w:rsidR="00C76882" w:rsidRPr="00C76882" w14:paraId="6CF4687A" w14:textId="77777777" w:rsidTr="005C44F4">
        <w:trPr>
          <w:jc w:val="center"/>
        </w:trPr>
        <w:tc>
          <w:tcPr>
            <w:tcW w:w="2548" w:type="dxa"/>
          </w:tcPr>
          <w:p w14:paraId="60EA28BE" w14:textId="77777777" w:rsidR="00C76882" w:rsidRPr="00C76882" w:rsidRDefault="00C76882" w:rsidP="005C44F4">
            <w:pPr>
              <w:jc w:val="left"/>
              <w:rPr>
                <w:lang w:val="en-GB"/>
              </w:rPr>
            </w:pPr>
            <w:r w:rsidRPr="00C76882">
              <w:rPr>
                <w:b/>
                <w:bCs/>
                <w:lang w:val="en-GB"/>
              </w:rPr>
              <w:t>Founders</w:t>
            </w:r>
          </w:p>
        </w:tc>
        <w:tc>
          <w:tcPr>
            <w:tcW w:w="7646" w:type="dxa"/>
          </w:tcPr>
          <w:p w14:paraId="1229E9A0" w14:textId="77777777" w:rsidR="00C76882" w:rsidRPr="00C76882" w:rsidRDefault="00C76882" w:rsidP="005C44F4">
            <w:pPr>
              <w:jc w:val="left"/>
              <w:rPr>
                <w:lang w:val="en-GB"/>
              </w:rPr>
            </w:pPr>
            <w:r w:rsidRPr="00C76882">
              <w:rPr>
                <w:lang w:val="en-GB"/>
              </w:rPr>
              <w:t xml:space="preserve">The persons listed in </w:t>
            </w:r>
            <w:hyperlink w:anchor="appendix-1">
              <w:r w:rsidRPr="00C76882">
                <w:rPr>
                  <w:rStyle w:val="Hyperlink"/>
                  <w:lang w:val="en-GB"/>
                </w:rPr>
                <w:t>Appendix 1</w:t>
              </w:r>
            </w:hyperlink>
            <w:r w:rsidRPr="00C76882">
              <w:rPr>
                <w:lang w:val="en-GB"/>
              </w:rPr>
              <w:t xml:space="preserve"> – Register of Founders.</w:t>
            </w:r>
          </w:p>
        </w:tc>
      </w:tr>
      <w:tr w:rsidR="00C76882" w:rsidRPr="00C76882" w14:paraId="5D4D0FD2" w14:textId="77777777" w:rsidTr="005C44F4">
        <w:trPr>
          <w:jc w:val="center"/>
        </w:trPr>
        <w:tc>
          <w:tcPr>
            <w:tcW w:w="2548" w:type="dxa"/>
          </w:tcPr>
          <w:p w14:paraId="775909DA" w14:textId="77777777" w:rsidR="00C76882" w:rsidRPr="00C76882" w:rsidRDefault="00C76882" w:rsidP="005C44F4">
            <w:pPr>
              <w:jc w:val="left"/>
              <w:rPr>
                <w:lang w:val="en-GB"/>
              </w:rPr>
            </w:pPr>
            <w:r w:rsidRPr="00C76882">
              <w:rPr>
                <w:b/>
                <w:bCs/>
                <w:lang w:val="en-GB"/>
              </w:rPr>
              <w:t>Founders' Representative</w:t>
            </w:r>
          </w:p>
        </w:tc>
        <w:tc>
          <w:tcPr>
            <w:tcW w:w="7646" w:type="dxa"/>
          </w:tcPr>
          <w:p w14:paraId="2DDBE203" w14:textId="77777777" w:rsidR="00C76882" w:rsidRPr="00C76882" w:rsidRDefault="00C76882" w:rsidP="005C44F4">
            <w:pPr>
              <w:pStyle w:val="Comments"/>
              <w:rPr>
                <w:lang w:val="en-GB"/>
              </w:rPr>
            </w:pPr>
            <w:r w:rsidRPr="00C76882">
              <w:rPr>
                <w:i w:val="0"/>
                <w:iCs w:val="0"/>
                <w:lang w:val="en-GB"/>
              </w:rPr>
              <w:t xml:space="preserve">{? </w:t>
            </w:r>
            <w:r w:rsidRPr="00C76882">
              <w:rPr>
                <w:lang w:val="en-GB"/>
              </w:rPr>
              <w:t xml:space="preserve">NOTE: Designate one Founder as Founders' Representative. This person collects votes, issues notices, and co-signs the Charter-SC as </w:t>
            </w:r>
            <w:proofErr w:type="spellStart"/>
            <w:r w:rsidRPr="00C76882">
              <w:rPr>
                <w:lang w:val="en-GB"/>
              </w:rPr>
              <w:t>attestingwitness</w:t>
            </w:r>
            <w:proofErr w:type="spellEnd"/>
            <w:r w:rsidRPr="00C76882">
              <w:rPr>
                <w:lang w:val="en-GB"/>
              </w:rPr>
              <w:t xml:space="preserve">. They may also be granted a power of attorney in Appendix 3. </w:t>
            </w:r>
            <w:r w:rsidRPr="00C76882">
              <w:rPr>
                <w:i w:val="0"/>
                <w:iCs w:val="0"/>
                <w:lang w:val="en-GB"/>
              </w:rPr>
              <w:t>?}</w:t>
            </w:r>
          </w:p>
          <w:p w14:paraId="677A63A1" w14:textId="77777777" w:rsidR="00C76882" w:rsidRPr="00C76882" w:rsidRDefault="00C76882" w:rsidP="005C44F4">
            <w:pPr>
              <w:pStyle w:val="Comments"/>
              <w:rPr>
                <w:lang w:val="en-GB"/>
              </w:rPr>
            </w:pPr>
            <w:r w:rsidRPr="00C76882">
              <w:rPr>
                <w:color w:val="0000FF"/>
                <w:lang w:val="en-GB"/>
              </w:rPr>
              <w:t>{{ founders.representative.name or '‹ Full name of Founders' Representative ›' }}</w:t>
            </w:r>
          </w:p>
        </w:tc>
      </w:tr>
      <w:tr w:rsidR="00C76882" w:rsidRPr="00C76882" w14:paraId="7F748774" w14:textId="77777777" w:rsidTr="005C44F4">
        <w:trPr>
          <w:jc w:val="center"/>
        </w:trPr>
        <w:tc>
          <w:tcPr>
            <w:tcW w:w="2548" w:type="dxa"/>
          </w:tcPr>
          <w:p w14:paraId="7064E08D" w14:textId="77777777" w:rsidR="00C76882" w:rsidRPr="00C76882" w:rsidRDefault="00C76882" w:rsidP="005C44F4">
            <w:pPr>
              <w:jc w:val="left"/>
              <w:rPr>
                <w:lang w:val="en-GB"/>
              </w:rPr>
            </w:pPr>
            <w:r w:rsidRPr="00C76882">
              <w:rPr>
                <w:b/>
                <w:bCs/>
                <w:lang w:val="en-GB"/>
              </w:rPr>
              <w:t>Project</w:t>
            </w:r>
          </w:p>
        </w:tc>
        <w:tc>
          <w:tcPr>
            <w:tcW w:w="7646" w:type="dxa"/>
          </w:tcPr>
          <w:p w14:paraId="69076553" w14:textId="77777777" w:rsidR="00C76882" w:rsidRPr="00C76882" w:rsidRDefault="00C76882" w:rsidP="005C44F4">
            <w:pPr>
              <w:pStyle w:val="Comments"/>
              <w:rPr>
                <w:lang w:val="en-GB"/>
              </w:rPr>
            </w:pPr>
            <w:r w:rsidRPr="00C76882">
              <w:rPr>
                <w:lang w:val="en-GB"/>
              </w:rPr>
              <w:t xml:space="preserve">{? NOTE: Describe the common initiative the Founders are </w:t>
            </w:r>
            <w:proofErr w:type="spellStart"/>
            <w:r w:rsidRPr="00C76882">
              <w:rPr>
                <w:lang w:val="en-GB"/>
              </w:rPr>
              <w:t>pursuing.This</w:t>
            </w:r>
            <w:proofErr w:type="spellEnd"/>
            <w:r w:rsidRPr="00C76882">
              <w:rPr>
                <w:lang w:val="en-GB"/>
              </w:rPr>
              <w:t xml:space="preserve"> description does not need to be exhaustive – it will be </w:t>
            </w:r>
            <w:proofErr w:type="spellStart"/>
            <w:r w:rsidRPr="00C76882">
              <w:rPr>
                <w:lang w:val="en-GB"/>
              </w:rPr>
              <w:t>detailedfurther</w:t>
            </w:r>
            <w:proofErr w:type="spellEnd"/>
            <w:r w:rsidRPr="00C76882">
              <w:rPr>
                <w:lang w:val="en-GB"/>
              </w:rPr>
              <w:t xml:space="preserve"> in the Charter-SC when the Holding Structure is implemented. ?}</w:t>
            </w:r>
          </w:p>
          <w:p w14:paraId="5BC714C4" w14:textId="77777777" w:rsidR="00C76882" w:rsidRPr="00C76882" w:rsidRDefault="00C76882" w:rsidP="005C44F4">
            <w:pPr>
              <w:pStyle w:val="Comments"/>
              <w:rPr>
                <w:lang w:val="en-GB"/>
              </w:rPr>
            </w:pPr>
            <w:r w:rsidRPr="00C76882">
              <w:rPr>
                <w:color w:val="0000FF"/>
                <w:lang w:val="en-GB"/>
              </w:rPr>
              <w:t>‹ Description of the project: sector, activity, and any other relevant details. ›</w:t>
            </w:r>
          </w:p>
        </w:tc>
      </w:tr>
      <w:tr w:rsidR="00C76882" w:rsidRPr="00C76882" w14:paraId="211BE8C5" w14:textId="77777777" w:rsidTr="005C44F4">
        <w:trPr>
          <w:jc w:val="center"/>
        </w:trPr>
        <w:tc>
          <w:tcPr>
            <w:tcW w:w="2548" w:type="dxa"/>
          </w:tcPr>
          <w:p w14:paraId="347D6EB1" w14:textId="77777777" w:rsidR="00C76882" w:rsidRPr="00C76882" w:rsidRDefault="00C76882" w:rsidP="005C44F4">
            <w:pPr>
              <w:jc w:val="left"/>
              <w:rPr>
                <w:lang w:val="en-GB"/>
              </w:rPr>
            </w:pPr>
            <w:r w:rsidRPr="00C76882">
              <w:rPr>
                <w:b/>
                <w:bCs/>
                <w:lang w:val="en-GB"/>
              </w:rPr>
              <w:t>Intended Structure</w:t>
            </w:r>
          </w:p>
        </w:tc>
        <w:tc>
          <w:tcPr>
            <w:tcW w:w="7646" w:type="dxa"/>
          </w:tcPr>
          <w:p w14:paraId="4B0C5863" w14:textId="77777777" w:rsidR="00C76882" w:rsidRPr="00C76882" w:rsidRDefault="00C76882" w:rsidP="005C44F4">
            <w:pPr>
              <w:pStyle w:val="Comments"/>
              <w:rPr>
                <w:lang w:val="en-GB"/>
              </w:rPr>
            </w:pPr>
            <w:r w:rsidRPr="00C76882">
              <w:rPr>
                <w:lang w:val="en-GB"/>
              </w:rPr>
              <w:t>{? NOTE: Select one of the options below. ?}</w:t>
            </w:r>
          </w:p>
          <w:p w14:paraId="33A7B0DF" w14:textId="77777777" w:rsidR="00C76882" w:rsidRPr="00C76882" w:rsidRDefault="00C76882" w:rsidP="005C44F4">
            <w:pPr>
              <w:jc w:val="left"/>
              <w:rPr>
                <w:lang w:val="en-GB"/>
              </w:rPr>
            </w:pPr>
            <w:r w:rsidRPr="00C76882">
              <w:rPr>
                <w:color w:val="00B050"/>
                <w:lang w:val="en-GB"/>
              </w:rPr>
              <w:t>[ Grouping ]</w:t>
            </w:r>
          </w:p>
          <w:p w14:paraId="43392BDC" w14:textId="77777777" w:rsidR="00C76882" w:rsidRPr="00C76882" w:rsidRDefault="00C76882" w:rsidP="005C44F4">
            <w:pPr>
              <w:jc w:val="left"/>
              <w:rPr>
                <w:lang w:val="en-GB"/>
              </w:rPr>
            </w:pPr>
            <w:r w:rsidRPr="00C76882">
              <w:rPr>
                <w:lang w:val="en-GB"/>
              </w:rPr>
              <w:t xml:space="preserve">The Founders intend to implement a FlexUp Grouping Agreement. The Grouping is expected to be set up under: </w:t>
            </w:r>
            <w:r w:rsidRPr="00C76882">
              <w:rPr>
                <w:color w:val="0000FF"/>
                <w:lang w:val="en-GB"/>
              </w:rPr>
              <w:t xml:space="preserve">{{ </w:t>
            </w:r>
            <w:proofErr w:type="spellStart"/>
            <w:r w:rsidRPr="00C76882">
              <w:rPr>
                <w:color w:val="0000FF"/>
                <w:lang w:val="en-GB"/>
              </w:rPr>
              <w:t>grouping.target_name</w:t>
            </w:r>
            <w:proofErr w:type="spellEnd"/>
            <w:r w:rsidRPr="00C76882">
              <w:rPr>
                <w:color w:val="0000FF"/>
                <w:lang w:val="en-GB"/>
              </w:rPr>
              <w:t xml:space="preserve"> or '‹ Target Grouping name ›' }}</w:t>
            </w:r>
            <w:r w:rsidRPr="00C76882">
              <w:rPr>
                <w:lang w:val="en-GB"/>
              </w:rPr>
              <w:t>. Each Founder must be listed as a Constituent in the Grouping-SC, and each Constituent must be listed as a Founder in this Founders-SC. The Grouping requires a Charter-SC and use of the FlexUp App, even if the Founders do not use flexible remuneration or flexible equity.</w:t>
            </w:r>
          </w:p>
          <w:p w14:paraId="03547064" w14:textId="77777777" w:rsidR="00C76882" w:rsidRPr="00C76882" w:rsidRDefault="00C76882" w:rsidP="005C44F4">
            <w:pPr>
              <w:jc w:val="left"/>
              <w:rPr>
                <w:lang w:val="en-GB"/>
              </w:rPr>
            </w:pPr>
            <w:r w:rsidRPr="00C76882">
              <w:rPr>
                <w:color w:val="00B050"/>
                <w:lang w:val="en-GB"/>
              </w:rPr>
              <w:t>[ Subaccount ]</w:t>
            </w:r>
          </w:p>
          <w:p w14:paraId="59685B28" w14:textId="77777777" w:rsidR="00C76882" w:rsidRPr="00C76882" w:rsidRDefault="00C76882" w:rsidP="005C44F4">
            <w:pPr>
              <w:jc w:val="left"/>
              <w:rPr>
                <w:lang w:val="en-GB"/>
              </w:rPr>
            </w:pPr>
            <w:r w:rsidRPr="00C76882">
              <w:rPr>
                <w:lang w:val="en-GB"/>
              </w:rPr>
              <w:t>The Founders intend for the Project to be held as a Subaccount under the Charter and in the FlexUp App. The Holder of the Subaccount will be:</w:t>
            </w:r>
          </w:p>
          <w:p w14:paraId="137DFB88" w14:textId="77777777" w:rsidR="00C76882" w:rsidRPr="00C76882" w:rsidRDefault="00C76882" w:rsidP="005C44F4">
            <w:pPr>
              <w:jc w:val="left"/>
              <w:rPr>
                <w:lang w:val="en-GB"/>
              </w:rPr>
            </w:pPr>
            <w:r w:rsidRPr="00C76882">
              <w:rPr>
                <w:color w:val="0000FF"/>
                <w:lang w:val="en-GB"/>
              </w:rPr>
              <w:t>{{ incubator.name or '‹ Name of Holder / Incubator, either one of the Founders or an external Incubator ›' }}</w:t>
            </w:r>
            <w:r w:rsidRPr="00C76882">
              <w:rPr>
                <w:lang w:val="en-GB"/>
              </w:rPr>
              <w:t>, acting as Incubator under an Incubation Agreement.</w:t>
            </w:r>
          </w:p>
          <w:p w14:paraId="63274D65" w14:textId="77777777" w:rsidR="00C76882" w:rsidRPr="00C76882" w:rsidRDefault="00C76882" w:rsidP="005C44F4">
            <w:pPr>
              <w:jc w:val="left"/>
              <w:rPr>
                <w:lang w:val="en-GB"/>
              </w:rPr>
            </w:pPr>
            <w:r w:rsidRPr="00C76882">
              <w:rPr>
                <w:lang w:val="en-GB"/>
              </w:rPr>
              <w:t>The Subaccount requires a Charter-SC and use of the FlexUp App, even if the Founders do not use flexible remuneration or flexible equity.</w:t>
            </w:r>
          </w:p>
          <w:p w14:paraId="75D11659" w14:textId="77777777" w:rsidR="00C76882" w:rsidRPr="00C76882" w:rsidRDefault="00C76882" w:rsidP="005C44F4">
            <w:pPr>
              <w:jc w:val="left"/>
              <w:rPr>
                <w:lang w:val="en-GB"/>
              </w:rPr>
            </w:pPr>
            <w:r w:rsidRPr="00C76882">
              <w:rPr>
                <w:color w:val="00B050"/>
                <w:lang w:val="en-GB"/>
              </w:rPr>
              <w:t>[ Postponed ]</w:t>
            </w:r>
          </w:p>
          <w:p w14:paraId="71533B6E" w14:textId="77777777" w:rsidR="00C76882" w:rsidRPr="00C76882" w:rsidRDefault="00C76882" w:rsidP="005C44F4">
            <w:pPr>
              <w:jc w:val="left"/>
              <w:rPr>
                <w:lang w:val="en-GB"/>
              </w:rPr>
            </w:pPr>
            <w:r w:rsidRPr="00C76882">
              <w:rPr>
                <w:lang w:val="en-GB"/>
              </w:rPr>
              <w:t>The decision between a Grouping and a Subaccount is deferred. It shall be taken by the Founders' Assembly by a Simple Majority when the Founders are ready to proceed, in accordance with the Founders-GC.</w:t>
            </w:r>
          </w:p>
        </w:tc>
      </w:tr>
      <w:tr w:rsidR="00C76882" w:rsidRPr="00C76882" w14:paraId="541159C6" w14:textId="77777777" w:rsidTr="005C44F4">
        <w:trPr>
          <w:jc w:val="center"/>
        </w:trPr>
        <w:tc>
          <w:tcPr>
            <w:tcW w:w="2548" w:type="dxa"/>
          </w:tcPr>
          <w:p w14:paraId="46BD8025" w14:textId="77777777" w:rsidR="00C76882" w:rsidRPr="00C76882" w:rsidRDefault="00C76882" w:rsidP="005C44F4">
            <w:pPr>
              <w:jc w:val="left"/>
              <w:rPr>
                <w:lang w:val="en-GB"/>
              </w:rPr>
            </w:pPr>
            <w:r w:rsidRPr="00C76882">
              <w:rPr>
                <w:b/>
                <w:bCs/>
                <w:lang w:val="en-GB"/>
              </w:rPr>
              <w:t>Remuneration and Equity Framework</w:t>
            </w:r>
          </w:p>
        </w:tc>
        <w:tc>
          <w:tcPr>
            <w:tcW w:w="7646" w:type="dxa"/>
          </w:tcPr>
          <w:p w14:paraId="6EE9D638" w14:textId="77777777" w:rsidR="00C76882" w:rsidRPr="00C76882" w:rsidRDefault="00C76882" w:rsidP="005C44F4">
            <w:pPr>
              <w:pStyle w:val="Comments"/>
              <w:rPr>
                <w:lang w:val="en-GB"/>
              </w:rPr>
            </w:pPr>
            <w:r w:rsidRPr="00C76882">
              <w:rPr>
                <w:lang w:val="en-GB"/>
              </w:rPr>
              <w:t xml:space="preserve">{? NOTE: </w:t>
            </w:r>
            <w:r w:rsidRPr="00C76882">
              <w:rPr>
                <w:i w:val="0"/>
                <w:iCs w:val="0"/>
                <w:lang w:val="en-GB"/>
              </w:rPr>
              <w:t>Choose</w:t>
            </w:r>
            <w:r w:rsidRPr="00C76882">
              <w:rPr>
                <w:lang w:val="en-GB"/>
              </w:rPr>
              <w:t xml:space="preserve"> the remuneration and equity framework. A Grouping </w:t>
            </w:r>
            <w:proofErr w:type="spellStart"/>
            <w:r w:rsidRPr="00C76882">
              <w:rPr>
                <w:lang w:val="en-GB"/>
              </w:rPr>
              <w:t>orSubaccount</w:t>
            </w:r>
            <w:proofErr w:type="spellEnd"/>
            <w:r w:rsidRPr="00C76882">
              <w:rPr>
                <w:lang w:val="en-GB"/>
              </w:rPr>
              <w:t xml:space="preserve"> still requires a Charter-SC and use of the FlexUp App, </w:t>
            </w:r>
            <w:proofErr w:type="spellStart"/>
            <w:r w:rsidRPr="00C76882">
              <w:rPr>
                <w:lang w:val="en-GB"/>
              </w:rPr>
              <w:t>evenwhere</w:t>
            </w:r>
            <w:proofErr w:type="spellEnd"/>
            <w:r w:rsidRPr="00C76882">
              <w:rPr>
                <w:lang w:val="en-GB"/>
              </w:rPr>
              <w:t xml:space="preserve"> the Founders do not use flexible remuneration or flexible equity. ?}</w:t>
            </w:r>
          </w:p>
          <w:p w14:paraId="1BCC06D3" w14:textId="77777777" w:rsidR="00C76882" w:rsidRPr="00C76882" w:rsidRDefault="00C76882" w:rsidP="005C44F4">
            <w:pPr>
              <w:jc w:val="left"/>
              <w:rPr>
                <w:lang w:val="en-GB"/>
              </w:rPr>
            </w:pPr>
            <w:r w:rsidRPr="00C76882">
              <w:rPr>
                <w:color w:val="00B050"/>
                <w:lang w:val="en-GB"/>
              </w:rPr>
              <w:t>[ Flexible remuneration and equity ]</w:t>
            </w:r>
          </w:p>
          <w:p w14:paraId="7D2E9674" w14:textId="77777777" w:rsidR="00C76882" w:rsidRPr="00C76882" w:rsidRDefault="00C76882" w:rsidP="005C44F4">
            <w:pPr>
              <w:jc w:val="left"/>
              <w:rPr>
                <w:lang w:val="en-GB"/>
              </w:rPr>
            </w:pPr>
            <w:r w:rsidRPr="00C76882">
              <w:rPr>
                <w:lang w:val="en-GB"/>
              </w:rPr>
              <w:t>The Project will use flexible remuneration and equity under the Charter.</w:t>
            </w:r>
          </w:p>
          <w:p w14:paraId="7F4EDD1E" w14:textId="77777777" w:rsidR="00C76882" w:rsidRPr="00C76882" w:rsidRDefault="00C76882" w:rsidP="005C44F4">
            <w:pPr>
              <w:jc w:val="left"/>
              <w:rPr>
                <w:lang w:val="en-GB"/>
              </w:rPr>
            </w:pPr>
            <w:r w:rsidRPr="00C76882">
              <w:rPr>
                <w:color w:val="00B050"/>
                <w:lang w:val="en-GB"/>
              </w:rPr>
              <w:t>[ Classic remuneration and equity ]</w:t>
            </w:r>
          </w:p>
          <w:p w14:paraId="0F85C734" w14:textId="77777777" w:rsidR="00C76882" w:rsidRPr="00C76882" w:rsidRDefault="00C76882" w:rsidP="005C44F4">
            <w:pPr>
              <w:jc w:val="left"/>
              <w:rPr>
                <w:lang w:val="en-GB"/>
              </w:rPr>
            </w:pPr>
            <w:r w:rsidRPr="00C76882">
              <w:rPr>
                <w:lang w:val="en-GB"/>
              </w:rPr>
              <w:t>The Project will use the Charter and the FlexUp App where required for</w:t>
            </w:r>
          </w:p>
          <w:p w14:paraId="1A37E0BF" w14:textId="77777777" w:rsidR="00C76882" w:rsidRPr="00C76882" w:rsidRDefault="00C76882" w:rsidP="005C44F4">
            <w:pPr>
              <w:jc w:val="left"/>
              <w:rPr>
                <w:lang w:val="en-GB"/>
              </w:rPr>
            </w:pPr>
            <w:r w:rsidRPr="00C76882">
              <w:rPr>
                <w:lang w:val="en-GB"/>
              </w:rPr>
              <w:t xml:space="preserve">the selected Holding Structure, but will not use flexible remuneration or flexible equity. The Founders' economic rights, exit treatment, and governance rights </w:t>
            </w:r>
            <w:r w:rsidRPr="00C76882">
              <w:rPr>
                <w:lang w:val="en-GB"/>
              </w:rPr>
              <w:lastRenderedPageBreak/>
              <w:t>shall be governed by this Founders-SC and, once applicable, by the Charter-SC, corporate, Subaccount, or holding documents adopted for the Project.</w:t>
            </w:r>
          </w:p>
          <w:p w14:paraId="6CB5C478" w14:textId="77777777" w:rsidR="00C76882" w:rsidRPr="00C76882" w:rsidRDefault="00C76882" w:rsidP="005C44F4">
            <w:pPr>
              <w:jc w:val="left"/>
              <w:rPr>
                <w:lang w:val="en-GB"/>
              </w:rPr>
            </w:pPr>
            <w:r w:rsidRPr="00C76882">
              <w:rPr>
                <w:color w:val="00B050"/>
                <w:lang w:val="en-GB"/>
              </w:rPr>
              <w:t>[ Custom ]</w:t>
            </w:r>
          </w:p>
          <w:p w14:paraId="143F1B92" w14:textId="77777777" w:rsidR="00C76882" w:rsidRPr="00C76882" w:rsidRDefault="00C76882" w:rsidP="005C44F4">
            <w:pPr>
              <w:jc w:val="left"/>
              <w:rPr>
                <w:lang w:val="en-GB"/>
              </w:rPr>
            </w:pPr>
            <w:r w:rsidRPr="00C76882">
              <w:rPr>
                <w:color w:val="0000FF"/>
                <w:lang w:val="en-GB"/>
              </w:rPr>
              <w:t>‹ Describe which parts use flexible remuneration or flexible equity, and which parts use classic or corporate arrangements ›</w:t>
            </w:r>
            <w:r w:rsidRPr="00C76882">
              <w:rPr>
                <w:lang w:val="en-GB"/>
              </w:rPr>
              <w:t>.</w:t>
            </w:r>
          </w:p>
        </w:tc>
      </w:tr>
      <w:tr w:rsidR="00C76882" w:rsidRPr="00C76882" w14:paraId="23911F89" w14:textId="77777777" w:rsidTr="005C44F4">
        <w:trPr>
          <w:jc w:val="center"/>
        </w:trPr>
        <w:tc>
          <w:tcPr>
            <w:tcW w:w="2548" w:type="dxa"/>
          </w:tcPr>
          <w:p w14:paraId="38ADE170" w14:textId="77777777" w:rsidR="00C76882" w:rsidRPr="00C76882" w:rsidRDefault="00C76882" w:rsidP="005C44F4">
            <w:pPr>
              <w:jc w:val="left"/>
              <w:rPr>
                <w:lang w:val="en-GB"/>
              </w:rPr>
            </w:pPr>
            <w:r w:rsidRPr="00C76882">
              <w:rPr>
                <w:b/>
                <w:bCs/>
                <w:lang w:val="en-GB"/>
              </w:rPr>
              <w:lastRenderedPageBreak/>
              <w:t>Voting Weights</w:t>
            </w:r>
          </w:p>
        </w:tc>
        <w:tc>
          <w:tcPr>
            <w:tcW w:w="7646" w:type="dxa"/>
          </w:tcPr>
          <w:p w14:paraId="01AE5DBB" w14:textId="77777777" w:rsidR="00C76882" w:rsidRPr="00C76882" w:rsidRDefault="00C76882" w:rsidP="005C44F4">
            <w:pPr>
              <w:pStyle w:val="Comments"/>
              <w:rPr>
                <w:lang w:val="en-GB"/>
              </w:rPr>
            </w:pPr>
            <w:r w:rsidRPr="00C76882">
              <w:rPr>
                <w:lang w:val="en-GB"/>
              </w:rPr>
              <w:t xml:space="preserve">{? NOTE: Define voting weights for the Founders' Assembly during </w:t>
            </w:r>
            <w:proofErr w:type="spellStart"/>
            <w:r w:rsidRPr="00C76882">
              <w:rPr>
                <w:lang w:val="en-GB"/>
              </w:rPr>
              <w:t>thePre</w:t>
            </w:r>
            <w:proofErr w:type="spellEnd"/>
            <w:r w:rsidRPr="00C76882">
              <w:rPr>
                <w:lang w:val="en-GB"/>
              </w:rPr>
              <w:t xml:space="preserve">-Charter Phase. The default is one vote per Founder. If </w:t>
            </w:r>
            <w:proofErr w:type="spellStart"/>
            <w:r w:rsidRPr="00C76882">
              <w:rPr>
                <w:lang w:val="en-GB"/>
              </w:rPr>
              <w:t>customweights</w:t>
            </w:r>
            <w:proofErr w:type="spellEnd"/>
            <w:r w:rsidRPr="00C76882">
              <w:rPr>
                <w:lang w:val="en-GB"/>
              </w:rPr>
              <w:t xml:space="preserve"> are agreed, list them here and in Appendix 1. ?}</w:t>
            </w:r>
          </w:p>
          <w:p w14:paraId="194E92D2" w14:textId="77777777" w:rsidR="00C76882" w:rsidRPr="00C76882" w:rsidRDefault="00C76882" w:rsidP="005C44F4">
            <w:pPr>
              <w:jc w:val="left"/>
              <w:rPr>
                <w:lang w:val="en-GB"/>
              </w:rPr>
            </w:pPr>
            <w:r w:rsidRPr="00C76882">
              <w:rPr>
                <w:color w:val="00B050"/>
                <w:lang w:val="en-GB"/>
              </w:rPr>
              <w:t>[ Default – one vote per Founder ]</w:t>
            </w:r>
          </w:p>
          <w:p w14:paraId="76634B7E" w14:textId="77777777" w:rsidR="00C76882" w:rsidRPr="00C76882" w:rsidRDefault="00C76882" w:rsidP="005C44F4">
            <w:pPr>
              <w:jc w:val="left"/>
              <w:rPr>
                <w:lang w:val="en-GB"/>
              </w:rPr>
            </w:pPr>
            <w:r w:rsidRPr="00C76882">
              <w:rPr>
                <w:lang w:val="en-GB"/>
              </w:rPr>
              <w:t>Each Founder holds one (1) vote in the Founders' Assembly during the Pre-Charter Phase.</w:t>
            </w:r>
          </w:p>
          <w:p w14:paraId="5A54235F" w14:textId="77777777" w:rsidR="00C76882" w:rsidRPr="00C76882" w:rsidRDefault="00C76882" w:rsidP="005C44F4">
            <w:pPr>
              <w:jc w:val="left"/>
              <w:rPr>
                <w:lang w:val="en-GB"/>
              </w:rPr>
            </w:pPr>
            <w:r w:rsidRPr="00C76882">
              <w:rPr>
                <w:color w:val="00B050"/>
                <w:lang w:val="en-GB"/>
              </w:rPr>
              <w:t>[ Custom ]</w:t>
            </w:r>
          </w:p>
          <w:p w14:paraId="68DDE46D" w14:textId="77777777" w:rsidR="00C76882" w:rsidRPr="00C76882" w:rsidRDefault="00C76882" w:rsidP="005C44F4">
            <w:pPr>
              <w:jc w:val="left"/>
              <w:rPr>
                <w:lang w:val="en-GB"/>
              </w:rPr>
            </w:pPr>
            <w:r w:rsidRPr="00C76882">
              <w:rPr>
                <w:lang w:val="en-GB"/>
              </w:rPr>
              <w:t xml:space="preserve">The voting weights of the Founders during the Pre-Charter Phase are as specified in </w:t>
            </w:r>
            <w:hyperlink w:anchor="appendix-1">
              <w:r w:rsidRPr="00C76882">
                <w:rPr>
                  <w:rStyle w:val="Hyperlink"/>
                  <w:lang w:val="en-GB"/>
                </w:rPr>
                <w:t>Appendix 1</w:t>
              </w:r>
            </w:hyperlink>
            <w:r w:rsidRPr="00C76882">
              <w:rPr>
                <w:lang w:val="en-GB"/>
              </w:rPr>
              <w:t xml:space="preserve"> – Register of Founders.</w:t>
            </w:r>
          </w:p>
        </w:tc>
      </w:tr>
      <w:tr w:rsidR="00C76882" w:rsidRPr="00C76882" w14:paraId="3CCB48D3" w14:textId="77777777" w:rsidTr="005C44F4">
        <w:trPr>
          <w:jc w:val="center"/>
        </w:trPr>
        <w:tc>
          <w:tcPr>
            <w:tcW w:w="2548" w:type="dxa"/>
          </w:tcPr>
          <w:p w14:paraId="1173A0DE" w14:textId="77777777" w:rsidR="00C76882" w:rsidRPr="00C76882" w:rsidRDefault="00C76882" w:rsidP="005C44F4">
            <w:pPr>
              <w:jc w:val="left"/>
              <w:rPr>
                <w:lang w:val="en-GB"/>
              </w:rPr>
            </w:pPr>
            <w:r w:rsidRPr="00C76882">
              <w:rPr>
                <w:b/>
                <w:bCs/>
                <w:lang w:val="en-GB"/>
              </w:rPr>
              <w:t>Currency</w:t>
            </w:r>
          </w:p>
        </w:tc>
        <w:tc>
          <w:tcPr>
            <w:tcW w:w="7646" w:type="dxa"/>
          </w:tcPr>
          <w:p w14:paraId="1BEF0CD0" w14:textId="77777777" w:rsidR="00C76882" w:rsidRPr="00C76882" w:rsidRDefault="00C76882" w:rsidP="005C44F4">
            <w:pPr>
              <w:jc w:val="left"/>
              <w:rPr>
                <w:lang w:val="en-GB"/>
              </w:rPr>
            </w:pPr>
            <w:r w:rsidRPr="00C76882">
              <w:rPr>
                <w:color w:val="0000FF"/>
                <w:lang w:val="en-GB"/>
              </w:rPr>
              <w:t xml:space="preserve">{{ </w:t>
            </w:r>
            <w:proofErr w:type="spellStart"/>
            <w:r w:rsidRPr="00C76882">
              <w:rPr>
                <w:color w:val="0000FF"/>
                <w:lang w:val="en-GB"/>
              </w:rPr>
              <w:t>contract.currency</w:t>
            </w:r>
            <w:proofErr w:type="spellEnd"/>
            <w:r w:rsidRPr="00C76882">
              <w:rPr>
                <w:color w:val="0000FF"/>
                <w:lang w:val="en-GB"/>
              </w:rPr>
              <w:t xml:space="preserve"> or '‹ Currency ›' }}</w:t>
            </w:r>
            <w:r w:rsidRPr="00C76882">
              <w:rPr>
                <w:lang w:val="en-GB"/>
              </w:rPr>
              <w:t>.</w:t>
            </w:r>
          </w:p>
        </w:tc>
      </w:tr>
      <w:tr w:rsidR="00C76882" w:rsidRPr="00C76882" w14:paraId="4C5CD81B" w14:textId="77777777" w:rsidTr="005C44F4">
        <w:trPr>
          <w:jc w:val="center"/>
        </w:trPr>
        <w:tc>
          <w:tcPr>
            <w:tcW w:w="2548" w:type="dxa"/>
          </w:tcPr>
          <w:p w14:paraId="5DB5A882" w14:textId="77777777" w:rsidR="00C76882" w:rsidRPr="00C76882" w:rsidRDefault="00C76882" w:rsidP="005C44F4">
            <w:pPr>
              <w:jc w:val="left"/>
              <w:rPr>
                <w:lang w:val="en-GB"/>
              </w:rPr>
            </w:pPr>
            <w:r w:rsidRPr="00C76882">
              <w:rPr>
                <w:b/>
                <w:bCs/>
                <w:lang w:val="en-GB"/>
              </w:rPr>
              <w:t>Jurisdiction</w:t>
            </w:r>
          </w:p>
        </w:tc>
        <w:tc>
          <w:tcPr>
            <w:tcW w:w="7646" w:type="dxa"/>
          </w:tcPr>
          <w:p w14:paraId="1D0E659C" w14:textId="77777777" w:rsidR="00C76882" w:rsidRPr="00C76882" w:rsidRDefault="00C76882" w:rsidP="005C44F4">
            <w:pPr>
              <w:jc w:val="left"/>
              <w:rPr>
                <w:lang w:val="en-GB"/>
              </w:rPr>
            </w:pPr>
            <w:r w:rsidRPr="00C76882">
              <w:rPr>
                <w:color w:val="0000FF"/>
                <w:lang w:val="en-GB"/>
              </w:rPr>
              <w:t xml:space="preserve">{{ </w:t>
            </w:r>
            <w:proofErr w:type="spellStart"/>
            <w:r w:rsidRPr="00C76882">
              <w:rPr>
                <w:color w:val="0000FF"/>
                <w:lang w:val="en-GB"/>
              </w:rPr>
              <w:t>contract.jurisdiction</w:t>
            </w:r>
            <w:proofErr w:type="spellEnd"/>
            <w:r w:rsidRPr="00C76882">
              <w:rPr>
                <w:color w:val="0000FF"/>
                <w:lang w:val="en-GB"/>
              </w:rPr>
              <w:t xml:space="preserve"> or '‹ City, Country ›' }}</w:t>
            </w:r>
            <w:r w:rsidRPr="00C76882">
              <w:rPr>
                <w:lang w:val="en-GB"/>
              </w:rPr>
              <w:t>.</w:t>
            </w:r>
          </w:p>
        </w:tc>
      </w:tr>
      <w:tr w:rsidR="00C76882" w:rsidRPr="00C76882" w14:paraId="15E0F912" w14:textId="77777777" w:rsidTr="005C44F4">
        <w:trPr>
          <w:jc w:val="center"/>
        </w:trPr>
        <w:tc>
          <w:tcPr>
            <w:tcW w:w="2548" w:type="dxa"/>
          </w:tcPr>
          <w:p w14:paraId="20DB53C2" w14:textId="77777777" w:rsidR="00C76882" w:rsidRPr="00C76882" w:rsidRDefault="00C76882" w:rsidP="005C44F4">
            <w:pPr>
              <w:jc w:val="left"/>
              <w:rPr>
                <w:lang w:val="en-GB"/>
              </w:rPr>
            </w:pPr>
            <w:r w:rsidRPr="00C76882">
              <w:rPr>
                <w:b/>
                <w:bCs/>
                <w:lang w:val="en-GB"/>
              </w:rPr>
              <w:t>Governing Law</w:t>
            </w:r>
          </w:p>
        </w:tc>
        <w:tc>
          <w:tcPr>
            <w:tcW w:w="7646" w:type="dxa"/>
          </w:tcPr>
          <w:p w14:paraId="19290C0D" w14:textId="77777777" w:rsidR="00C76882" w:rsidRPr="00C76882" w:rsidRDefault="00C76882" w:rsidP="005C44F4">
            <w:pPr>
              <w:pStyle w:val="Comments"/>
              <w:rPr>
                <w:lang w:val="en-GB"/>
              </w:rPr>
            </w:pPr>
            <w:r w:rsidRPr="00C76882">
              <w:rPr>
                <w:lang w:val="en-GB"/>
              </w:rPr>
              <w:t xml:space="preserve">{? NOTE: Choose one governing law. French law applies by default </w:t>
            </w:r>
            <w:proofErr w:type="spellStart"/>
            <w:r w:rsidRPr="00C76882">
              <w:rPr>
                <w:lang w:val="en-GB"/>
              </w:rPr>
              <w:t>underthe</w:t>
            </w:r>
            <w:proofErr w:type="spellEnd"/>
            <w:r w:rsidRPr="00C76882">
              <w:rPr>
                <w:lang w:val="en-GB"/>
              </w:rPr>
              <w:t xml:space="preserve"> FlexUp-GC if no choice is made. ?}</w:t>
            </w:r>
          </w:p>
          <w:p w14:paraId="56C008A4" w14:textId="77777777" w:rsidR="00C76882" w:rsidRPr="00C76882" w:rsidRDefault="00C76882" w:rsidP="005C44F4">
            <w:pPr>
              <w:jc w:val="left"/>
              <w:rPr>
                <w:lang w:val="en-GB"/>
              </w:rPr>
            </w:pPr>
            <w:r w:rsidRPr="00C76882">
              <w:rPr>
                <w:color w:val="00B050"/>
                <w:lang w:val="en-GB"/>
              </w:rPr>
              <w:t>[ Default ]</w:t>
            </w:r>
          </w:p>
          <w:p w14:paraId="20186514" w14:textId="77777777" w:rsidR="00C76882" w:rsidRPr="00C76882" w:rsidRDefault="00C76882" w:rsidP="005C44F4">
            <w:pPr>
              <w:jc w:val="left"/>
              <w:rPr>
                <w:lang w:val="en-GB"/>
              </w:rPr>
            </w:pPr>
            <w:r w:rsidRPr="00C76882">
              <w:rPr>
                <w:lang w:val="en-GB"/>
              </w:rPr>
              <w:t>French law.</w:t>
            </w:r>
          </w:p>
          <w:p w14:paraId="62EA8083" w14:textId="77777777" w:rsidR="00C76882" w:rsidRPr="00C76882" w:rsidRDefault="00C76882" w:rsidP="005C44F4">
            <w:pPr>
              <w:jc w:val="left"/>
              <w:rPr>
                <w:lang w:val="en-GB"/>
              </w:rPr>
            </w:pPr>
            <w:r w:rsidRPr="00C76882">
              <w:rPr>
                <w:color w:val="00B050"/>
                <w:lang w:val="en-GB"/>
              </w:rPr>
              <w:t>[ Custom ]</w:t>
            </w:r>
          </w:p>
          <w:p w14:paraId="59511008" w14:textId="77777777" w:rsidR="00C76882" w:rsidRPr="00C76882" w:rsidRDefault="00C76882" w:rsidP="005C44F4">
            <w:pPr>
              <w:jc w:val="left"/>
              <w:rPr>
                <w:lang w:val="en-GB"/>
              </w:rPr>
            </w:pPr>
            <w:r w:rsidRPr="00C76882">
              <w:rPr>
                <w:color w:val="0000FF"/>
                <w:lang w:val="en-GB"/>
              </w:rPr>
              <w:t>‹ Applicable law ›</w:t>
            </w:r>
            <w:r w:rsidRPr="00C76882">
              <w:rPr>
                <w:lang w:val="en-GB"/>
              </w:rPr>
              <w:t>.</w:t>
            </w:r>
          </w:p>
        </w:tc>
      </w:tr>
      <w:tr w:rsidR="00C76882" w:rsidRPr="00C76882" w14:paraId="5BC76660" w14:textId="77777777" w:rsidTr="005C44F4">
        <w:trPr>
          <w:jc w:val="center"/>
        </w:trPr>
        <w:tc>
          <w:tcPr>
            <w:tcW w:w="2548" w:type="dxa"/>
          </w:tcPr>
          <w:p w14:paraId="72BFEC2C" w14:textId="77777777" w:rsidR="00C76882" w:rsidRPr="00C76882" w:rsidRDefault="00C76882" w:rsidP="005C44F4">
            <w:pPr>
              <w:jc w:val="left"/>
              <w:rPr>
                <w:lang w:val="en-GB"/>
              </w:rPr>
            </w:pPr>
            <w:r w:rsidRPr="00C76882">
              <w:rPr>
                <w:b/>
                <w:bCs/>
                <w:lang w:val="en-GB"/>
              </w:rPr>
              <w:t>Effective Date</w:t>
            </w:r>
          </w:p>
        </w:tc>
        <w:tc>
          <w:tcPr>
            <w:tcW w:w="7646" w:type="dxa"/>
          </w:tcPr>
          <w:p w14:paraId="47D43C82" w14:textId="77777777" w:rsidR="00C76882" w:rsidRPr="00C76882" w:rsidRDefault="00C76882" w:rsidP="005C44F4">
            <w:pPr>
              <w:pStyle w:val="Comments"/>
              <w:rPr>
                <w:lang w:val="en-GB"/>
              </w:rPr>
            </w:pPr>
            <w:r w:rsidRPr="00C76882">
              <w:rPr>
                <w:lang w:val="en-GB"/>
              </w:rPr>
              <w:t>{? NOTE: Choose the effective date rule. ?}</w:t>
            </w:r>
          </w:p>
          <w:p w14:paraId="3422300D" w14:textId="77777777" w:rsidR="00C76882" w:rsidRPr="00C76882" w:rsidRDefault="00C76882" w:rsidP="005C44F4">
            <w:pPr>
              <w:jc w:val="left"/>
              <w:rPr>
                <w:lang w:val="en-GB"/>
              </w:rPr>
            </w:pPr>
            <w:r w:rsidRPr="00C76882">
              <w:rPr>
                <w:color w:val="00B050"/>
                <w:lang w:val="en-GB"/>
              </w:rPr>
              <w:t>[ Date of last signature ]</w:t>
            </w:r>
          </w:p>
          <w:p w14:paraId="1E9A40FC" w14:textId="77777777" w:rsidR="00C76882" w:rsidRPr="00C76882" w:rsidRDefault="00C76882" w:rsidP="005C44F4">
            <w:pPr>
              <w:jc w:val="left"/>
              <w:rPr>
                <w:lang w:val="en-GB"/>
              </w:rPr>
            </w:pPr>
            <w:r w:rsidRPr="00C76882">
              <w:rPr>
                <w:lang w:val="en-GB"/>
              </w:rPr>
              <w:t>The Agreement enters into effect on the date of the last signature.</w:t>
            </w:r>
          </w:p>
          <w:p w14:paraId="1EBBCA5B" w14:textId="77777777" w:rsidR="00C76882" w:rsidRPr="00C76882" w:rsidRDefault="00C76882" w:rsidP="005C44F4">
            <w:pPr>
              <w:jc w:val="left"/>
              <w:rPr>
                <w:lang w:val="en-GB"/>
              </w:rPr>
            </w:pPr>
            <w:r w:rsidRPr="00C76882">
              <w:rPr>
                <w:color w:val="00B050"/>
                <w:lang w:val="en-GB"/>
              </w:rPr>
              <w:t>[ Specific date ]</w:t>
            </w:r>
          </w:p>
          <w:p w14:paraId="254ED17D" w14:textId="77777777" w:rsidR="00C76882" w:rsidRPr="00C76882" w:rsidRDefault="00C76882" w:rsidP="005C44F4">
            <w:pPr>
              <w:jc w:val="left"/>
              <w:rPr>
                <w:lang w:val="en-GB"/>
              </w:rPr>
            </w:pPr>
            <w:r w:rsidRPr="00C76882">
              <w:rPr>
                <w:lang w:val="en-GB"/>
              </w:rPr>
              <w:t xml:space="preserve">The Agreement enters into effect on </w:t>
            </w:r>
            <w:r w:rsidRPr="00C76882">
              <w:rPr>
                <w:color w:val="0000FF"/>
                <w:lang w:val="en-GB"/>
              </w:rPr>
              <w:t xml:space="preserve">{{ </w:t>
            </w:r>
            <w:proofErr w:type="spellStart"/>
            <w:r w:rsidRPr="00C76882">
              <w:rPr>
                <w:color w:val="0000FF"/>
                <w:lang w:val="en-GB"/>
              </w:rPr>
              <w:t>contract.effective_date</w:t>
            </w:r>
            <w:proofErr w:type="spellEnd"/>
            <w:r w:rsidRPr="00C76882">
              <w:rPr>
                <w:color w:val="0000FF"/>
                <w:lang w:val="en-GB"/>
              </w:rPr>
              <w:t xml:space="preserve"> or '‹ Date ›' }}</w:t>
            </w:r>
            <w:r w:rsidRPr="00C76882">
              <w:rPr>
                <w:lang w:val="en-GB"/>
              </w:rPr>
              <w:t>.</w:t>
            </w:r>
          </w:p>
        </w:tc>
      </w:tr>
      <w:tr w:rsidR="00C76882" w:rsidRPr="00C76882" w14:paraId="3FB85556" w14:textId="77777777" w:rsidTr="005C44F4">
        <w:trPr>
          <w:jc w:val="center"/>
        </w:trPr>
        <w:tc>
          <w:tcPr>
            <w:tcW w:w="2548" w:type="dxa"/>
          </w:tcPr>
          <w:p w14:paraId="0BAF5309" w14:textId="77777777" w:rsidR="00C76882" w:rsidRPr="00C76882" w:rsidRDefault="00C76882" w:rsidP="005C44F4">
            <w:pPr>
              <w:jc w:val="left"/>
              <w:rPr>
                <w:lang w:val="en-GB"/>
              </w:rPr>
            </w:pPr>
            <w:r w:rsidRPr="00C76882">
              <w:rPr>
                <w:b/>
                <w:bCs/>
                <w:lang w:val="en-GB"/>
              </w:rPr>
              <w:t>Exit Notice Period</w:t>
            </w:r>
          </w:p>
        </w:tc>
        <w:tc>
          <w:tcPr>
            <w:tcW w:w="7646" w:type="dxa"/>
          </w:tcPr>
          <w:p w14:paraId="601131CC" w14:textId="77777777" w:rsidR="00C76882" w:rsidRPr="00C76882" w:rsidRDefault="00C76882" w:rsidP="005C44F4">
            <w:pPr>
              <w:pStyle w:val="Comments"/>
              <w:rPr>
                <w:lang w:val="en-GB"/>
              </w:rPr>
            </w:pPr>
            <w:r w:rsidRPr="00C76882">
              <w:rPr>
                <w:lang w:val="en-GB"/>
              </w:rPr>
              <w:t xml:space="preserve">{? NOTE: Choose an exit notice period. The Founders-GC default </w:t>
            </w:r>
            <w:proofErr w:type="spellStart"/>
            <w:r w:rsidRPr="00C76882">
              <w:rPr>
                <w:lang w:val="en-GB"/>
              </w:rPr>
              <w:t>isthirty</w:t>
            </w:r>
            <w:proofErr w:type="spellEnd"/>
            <w:r w:rsidRPr="00C76882">
              <w:rPr>
                <w:lang w:val="en-GB"/>
              </w:rPr>
              <w:t xml:space="preserve"> (30) days if no period is specified here. ?}</w:t>
            </w:r>
          </w:p>
          <w:p w14:paraId="0EB03B6D" w14:textId="77777777" w:rsidR="00C76882" w:rsidRPr="00C76882" w:rsidRDefault="00C76882" w:rsidP="005C44F4">
            <w:pPr>
              <w:jc w:val="left"/>
              <w:rPr>
                <w:lang w:val="en-GB"/>
              </w:rPr>
            </w:pPr>
            <w:r w:rsidRPr="00C76882">
              <w:rPr>
                <w:color w:val="00B050"/>
                <w:lang w:val="en-GB"/>
              </w:rPr>
              <w:t>[ 30 days ]</w:t>
            </w:r>
          </w:p>
          <w:p w14:paraId="19E46FAF" w14:textId="77777777" w:rsidR="00C76882" w:rsidRPr="00C76882" w:rsidRDefault="00C76882" w:rsidP="005C44F4">
            <w:pPr>
              <w:jc w:val="left"/>
              <w:rPr>
                <w:lang w:val="en-GB"/>
              </w:rPr>
            </w:pPr>
            <w:r w:rsidRPr="00C76882">
              <w:rPr>
                <w:lang w:val="en-GB"/>
              </w:rPr>
              <w:t>Thirty (30) days' prior written notice to the Founders' Representative.</w:t>
            </w:r>
          </w:p>
          <w:p w14:paraId="6B9D510E" w14:textId="77777777" w:rsidR="00C76882" w:rsidRPr="00C76882" w:rsidRDefault="00C76882" w:rsidP="005C44F4">
            <w:pPr>
              <w:jc w:val="left"/>
              <w:rPr>
                <w:lang w:val="en-GB"/>
              </w:rPr>
            </w:pPr>
            <w:r w:rsidRPr="00C76882">
              <w:rPr>
                <w:color w:val="00B050"/>
                <w:lang w:val="en-GB"/>
              </w:rPr>
              <w:t>[ Custom ]</w:t>
            </w:r>
          </w:p>
          <w:p w14:paraId="0D3B870A" w14:textId="77777777" w:rsidR="00C76882" w:rsidRPr="00C76882" w:rsidRDefault="00C76882" w:rsidP="005C44F4">
            <w:pPr>
              <w:jc w:val="left"/>
              <w:rPr>
                <w:lang w:val="en-GB"/>
              </w:rPr>
            </w:pPr>
            <w:r w:rsidRPr="00C76882">
              <w:rPr>
                <w:color w:val="0000FF"/>
                <w:lang w:val="en-GB"/>
              </w:rPr>
              <w:t>‹ Duration ›</w:t>
            </w:r>
            <w:r w:rsidRPr="00C76882">
              <w:rPr>
                <w:lang w:val="en-GB"/>
              </w:rPr>
              <w:t xml:space="preserve"> prior written notice to the Founders' Representative.</w:t>
            </w:r>
          </w:p>
        </w:tc>
      </w:tr>
      <w:tr w:rsidR="00C76882" w:rsidRPr="00C76882" w14:paraId="3EF7203A" w14:textId="77777777" w:rsidTr="005C44F4">
        <w:trPr>
          <w:jc w:val="center"/>
        </w:trPr>
        <w:tc>
          <w:tcPr>
            <w:tcW w:w="2548" w:type="dxa"/>
          </w:tcPr>
          <w:p w14:paraId="1DAEA1C1" w14:textId="77777777" w:rsidR="00C76882" w:rsidRPr="00C76882" w:rsidRDefault="00C76882" w:rsidP="005C44F4">
            <w:pPr>
              <w:jc w:val="left"/>
              <w:rPr>
                <w:lang w:val="en-GB"/>
              </w:rPr>
            </w:pPr>
            <w:r w:rsidRPr="00C76882">
              <w:rPr>
                <w:b/>
                <w:bCs/>
                <w:lang w:val="en-GB"/>
              </w:rPr>
              <w:t>Treatment of Rights on Exit</w:t>
            </w:r>
          </w:p>
        </w:tc>
        <w:tc>
          <w:tcPr>
            <w:tcW w:w="7646" w:type="dxa"/>
          </w:tcPr>
          <w:p w14:paraId="4F8036F7" w14:textId="77777777" w:rsidR="00C76882" w:rsidRPr="00C76882" w:rsidRDefault="00C76882" w:rsidP="005C44F4">
            <w:pPr>
              <w:jc w:val="left"/>
              <w:rPr>
                <w:lang w:val="en-GB"/>
              </w:rPr>
            </w:pPr>
            <w:r w:rsidRPr="00C76882">
              <w:rPr>
                <w:lang w:val="en-GB"/>
              </w:rPr>
              <w:t>Upon voluntary exit or exclusion, the exiting Founder's Credits, Tokens, shares, contractual rights, and other rights shall be:</w:t>
            </w:r>
          </w:p>
          <w:p w14:paraId="04C97102" w14:textId="77777777" w:rsidR="00C76882" w:rsidRPr="00C76882" w:rsidRDefault="00C76882" w:rsidP="005C44F4">
            <w:pPr>
              <w:pStyle w:val="Comments"/>
              <w:rPr>
                <w:lang w:val="en-GB"/>
              </w:rPr>
            </w:pPr>
            <w:r w:rsidRPr="00C76882">
              <w:rPr>
                <w:i w:val="0"/>
                <w:iCs w:val="0"/>
                <w:lang w:val="en-GB"/>
              </w:rPr>
              <w:t xml:space="preserve">{? </w:t>
            </w:r>
            <w:r w:rsidRPr="00C76882">
              <w:rPr>
                <w:lang w:val="en-GB"/>
              </w:rPr>
              <w:t xml:space="preserve">NOTE: </w:t>
            </w:r>
            <w:proofErr w:type="spellStart"/>
            <w:r w:rsidRPr="00C76882">
              <w:rPr>
                <w:lang w:val="en-GB"/>
              </w:rPr>
              <w:t>Chooseone</w:t>
            </w:r>
            <w:proofErr w:type="spellEnd"/>
            <w:r w:rsidRPr="00C76882">
              <w:rPr>
                <w:lang w:val="en-GB"/>
              </w:rPr>
              <w:t xml:space="preserve"> treatment or write a custom one.</w:t>
            </w:r>
            <w:r w:rsidRPr="00C76882">
              <w:rPr>
                <w:i w:val="0"/>
                <w:iCs w:val="0"/>
                <w:lang w:val="en-GB"/>
              </w:rPr>
              <w:t xml:space="preserve"> ?}</w:t>
            </w:r>
          </w:p>
          <w:p w14:paraId="3F0113F2" w14:textId="77777777" w:rsidR="00C76882" w:rsidRPr="00C76882" w:rsidRDefault="00C76882" w:rsidP="005C44F4">
            <w:pPr>
              <w:jc w:val="left"/>
              <w:rPr>
                <w:lang w:val="en-GB"/>
              </w:rPr>
            </w:pPr>
            <w:r w:rsidRPr="00C76882">
              <w:rPr>
                <w:color w:val="00B050"/>
                <w:lang w:val="en-GB"/>
              </w:rPr>
              <w:lastRenderedPageBreak/>
              <w:t>[ Retained by exiting Founder ]</w:t>
            </w:r>
          </w:p>
          <w:p w14:paraId="276709ED" w14:textId="77777777" w:rsidR="00C76882" w:rsidRPr="00C76882" w:rsidRDefault="00C76882" w:rsidP="005C44F4">
            <w:pPr>
              <w:jc w:val="left"/>
              <w:rPr>
                <w:lang w:val="en-GB"/>
              </w:rPr>
            </w:pPr>
            <w:r w:rsidRPr="00C76882">
              <w:rPr>
                <w:lang w:val="en-GB"/>
              </w:rPr>
              <w:t>retained by the exiting Founder, subject to the Charter.</w:t>
            </w:r>
          </w:p>
          <w:p w14:paraId="36F488DD" w14:textId="77777777" w:rsidR="00C76882" w:rsidRPr="00C76882" w:rsidRDefault="00C76882" w:rsidP="005C44F4">
            <w:pPr>
              <w:jc w:val="left"/>
              <w:rPr>
                <w:lang w:val="en-GB"/>
              </w:rPr>
            </w:pPr>
            <w:r w:rsidRPr="00C76882">
              <w:rPr>
                <w:color w:val="00B050"/>
                <w:lang w:val="en-GB"/>
              </w:rPr>
              <w:t>[ Buyback offer ]</w:t>
            </w:r>
          </w:p>
          <w:p w14:paraId="5E334FDD" w14:textId="77777777" w:rsidR="00C76882" w:rsidRPr="00C76882" w:rsidRDefault="00C76882" w:rsidP="005C44F4">
            <w:pPr>
              <w:jc w:val="left"/>
              <w:rPr>
                <w:lang w:val="en-GB"/>
              </w:rPr>
            </w:pPr>
            <w:r w:rsidRPr="00C76882">
              <w:rPr>
                <w:lang w:val="en-GB"/>
              </w:rPr>
              <w:t>subject to a buyback offer by the remaining Founders at the Token Index price, within ninety (90) days of the exit date.</w:t>
            </w:r>
          </w:p>
          <w:p w14:paraId="718BB95C" w14:textId="77777777" w:rsidR="00C76882" w:rsidRPr="00C76882" w:rsidRDefault="00C76882" w:rsidP="005C44F4">
            <w:pPr>
              <w:jc w:val="left"/>
              <w:rPr>
                <w:lang w:val="en-GB"/>
              </w:rPr>
            </w:pPr>
            <w:r w:rsidRPr="00C76882">
              <w:rPr>
                <w:color w:val="00B050"/>
                <w:lang w:val="en-GB"/>
              </w:rPr>
              <w:t>[ Custom ]</w:t>
            </w:r>
          </w:p>
          <w:p w14:paraId="1852E3BA" w14:textId="77777777" w:rsidR="00C76882" w:rsidRPr="00C76882" w:rsidRDefault="00C76882" w:rsidP="005C44F4">
            <w:pPr>
              <w:jc w:val="left"/>
              <w:rPr>
                <w:lang w:val="en-GB"/>
              </w:rPr>
            </w:pPr>
            <w:r w:rsidRPr="00C76882">
              <w:rPr>
                <w:color w:val="0000FF"/>
                <w:lang w:val="en-GB"/>
              </w:rPr>
              <w:t>‹ Describe treatment ›</w:t>
            </w:r>
            <w:r w:rsidRPr="00C76882">
              <w:rPr>
                <w:lang w:val="en-GB"/>
              </w:rPr>
              <w:t>.</w:t>
            </w:r>
          </w:p>
        </w:tc>
      </w:tr>
      <w:tr w:rsidR="00C76882" w:rsidRPr="00C76882" w14:paraId="7C73655E" w14:textId="77777777" w:rsidTr="005C44F4">
        <w:trPr>
          <w:jc w:val="center"/>
        </w:trPr>
        <w:tc>
          <w:tcPr>
            <w:tcW w:w="2548" w:type="dxa"/>
          </w:tcPr>
          <w:p w14:paraId="299C19C1" w14:textId="77777777" w:rsidR="00C76882" w:rsidRPr="00C76882" w:rsidRDefault="00C76882" w:rsidP="005C44F4">
            <w:pPr>
              <w:jc w:val="left"/>
              <w:rPr>
                <w:b/>
                <w:bCs/>
                <w:lang w:val="en-GB"/>
              </w:rPr>
            </w:pPr>
            <w:r w:rsidRPr="00C76882">
              <w:rPr>
                <w:b/>
                <w:bCs/>
                <w:lang w:val="en-GB"/>
              </w:rPr>
              <w:lastRenderedPageBreak/>
              <w:t>Confidentiality</w:t>
            </w:r>
          </w:p>
        </w:tc>
        <w:tc>
          <w:tcPr>
            <w:tcW w:w="7646" w:type="dxa"/>
          </w:tcPr>
          <w:p w14:paraId="6494BBEE" w14:textId="77777777" w:rsidR="00C76882" w:rsidRPr="00C76882" w:rsidRDefault="00C76882" w:rsidP="005C44F4">
            <w:pPr>
              <w:pStyle w:val="Comments"/>
              <w:rPr>
                <w:lang w:val="en-GB"/>
              </w:rPr>
            </w:pPr>
            <w:r w:rsidRPr="00C76882">
              <w:rPr>
                <w:lang w:val="en-GB"/>
              </w:rPr>
              <w:t>{? NOTE: Confidentiality applies by default under the NDA-GC. Select a custom option only if the Founders need a special scope, duration, or carve-out. ?}</w:t>
            </w:r>
          </w:p>
          <w:p w14:paraId="38FA89DB" w14:textId="77777777" w:rsidR="00C76882" w:rsidRPr="00C76882" w:rsidRDefault="00C76882" w:rsidP="005C44F4">
            <w:pPr>
              <w:jc w:val="left"/>
              <w:rPr>
                <w:lang w:val="en-GB"/>
              </w:rPr>
            </w:pPr>
            <w:r w:rsidRPr="00C76882">
              <w:rPr>
                <w:color w:val="00B050"/>
                <w:lang w:val="en-GB"/>
              </w:rPr>
              <w:t>[ Standard confidentiality ]</w:t>
            </w:r>
          </w:p>
          <w:p w14:paraId="7E875BB7" w14:textId="77777777" w:rsidR="00C76882" w:rsidRPr="00C76882" w:rsidRDefault="00C76882" w:rsidP="005C44F4">
            <w:pPr>
              <w:jc w:val="left"/>
              <w:rPr>
                <w:lang w:val="en-GB"/>
              </w:rPr>
            </w:pPr>
            <w:r w:rsidRPr="00C76882">
              <w:rPr>
                <w:lang w:val="en-GB"/>
              </w:rPr>
              <w:t>Each Founder must protect Confidential Information during the Agreement and after exit or Cessation.</w:t>
            </w:r>
          </w:p>
          <w:p w14:paraId="29D66E6C" w14:textId="77777777" w:rsidR="00C76882" w:rsidRPr="00C76882" w:rsidRDefault="00C76882" w:rsidP="005C44F4">
            <w:pPr>
              <w:jc w:val="left"/>
              <w:rPr>
                <w:lang w:val="en-GB"/>
              </w:rPr>
            </w:pPr>
            <w:r w:rsidRPr="00C76882">
              <w:rPr>
                <w:color w:val="00B050"/>
                <w:lang w:val="en-GB"/>
              </w:rPr>
              <w:t>[ Custom confidentiality ]</w:t>
            </w:r>
          </w:p>
          <w:p w14:paraId="2256F14A" w14:textId="77777777" w:rsidR="00C76882" w:rsidRPr="00C76882" w:rsidRDefault="00C76882" w:rsidP="005C44F4">
            <w:pPr>
              <w:jc w:val="left"/>
              <w:rPr>
                <w:lang w:val="en-GB"/>
              </w:rPr>
            </w:pPr>
            <w:r w:rsidRPr="00C76882">
              <w:rPr>
                <w:color w:val="0000FF"/>
                <w:lang w:val="en-GB"/>
              </w:rPr>
              <w:t>‹ Describe any special confidentiality scope, authorised disclosures, duration, or carve-outs. ›</w:t>
            </w:r>
          </w:p>
        </w:tc>
      </w:tr>
      <w:tr w:rsidR="00C76882" w:rsidRPr="00C76882" w14:paraId="4E366040" w14:textId="77777777" w:rsidTr="005C44F4">
        <w:trPr>
          <w:jc w:val="center"/>
        </w:trPr>
        <w:tc>
          <w:tcPr>
            <w:tcW w:w="2548" w:type="dxa"/>
          </w:tcPr>
          <w:p w14:paraId="7204BDE8" w14:textId="77777777" w:rsidR="00C76882" w:rsidRPr="00C76882" w:rsidRDefault="00C76882" w:rsidP="005C44F4">
            <w:pPr>
              <w:jc w:val="left"/>
              <w:rPr>
                <w:lang w:val="en-GB"/>
              </w:rPr>
            </w:pPr>
            <w:r w:rsidRPr="00C76882">
              <w:rPr>
                <w:b/>
                <w:bCs/>
                <w:lang w:val="en-GB"/>
              </w:rPr>
              <w:t>Non-Compete Post-Exit Duration</w:t>
            </w:r>
          </w:p>
        </w:tc>
        <w:tc>
          <w:tcPr>
            <w:tcW w:w="7646" w:type="dxa"/>
          </w:tcPr>
          <w:p w14:paraId="3AF669BD" w14:textId="77777777" w:rsidR="00C76882" w:rsidRPr="00C76882" w:rsidRDefault="00C76882" w:rsidP="005C44F4">
            <w:pPr>
              <w:pStyle w:val="Comments"/>
              <w:rPr>
                <w:lang w:val="en-GB"/>
              </w:rPr>
            </w:pPr>
            <w:r w:rsidRPr="00C76882">
              <w:rPr>
                <w:i w:val="0"/>
                <w:iCs w:val="0"/>
                <w:lang w:val="en-GB"/>
              </w:rPr>
              <w:t xml:space="preserve">{? </w:t>
            </w:r>
            <w:r w:rsidRPr="00C76882">
              <w:rPr>
                <w:lang w:val="en-GB"/>
              </w:rPr>
              <w:t>NOTE: Choose one non-compete option. The default is "Not applicable".</w:t>
            </w:r>
            <w:r w:rsidRPr="00C76882">
              <w:rPr>
                <w:i w:val="0"/>
                <w:iCs w:val="0"/>
                <w:lang w:val="en-GB"/>
              </w:rPr>
              <w:t xml:space="preserve"> ?}</w:t>
            </w:r>
          </w:p>
          <w:p w14:paraId="1A434643" w14:textId="77777777" w:rsidR="00C76882" w:rsidRPr="00C76882" w:rsidRDefault="00C76882" w:rsidP="005C44F4">
            <w:pPr>
              <w:rPr>
                <w:lang w:val="en-GB"/>
              </w:rPr>
            </w:pPr>
            <w:r w:rsidRPr="00C76882">
              <w:rPr>
                <w:color w:val="00B050"/>
                <w:lang w:val="en-GB"/>
              </w:rPr>
              <w:t>[ Not applicable ]</w:t>
            </w:r>
          </w:p>
          <w:p w14:paraId="21EB4093" w14:textId="77777777" w:rsidR="00C76882" w:rsidRPr="00C76882" w:rsidRDefault="00C76882" w:rsidP="005C44F4">
            <w:pPr>
              <w:rPr>
                <w:lang w:val="en-GB"/>
              </w:rPr>
            </w:pPr>
            <w:r w:rsidRPr="00C76882">
              <w:rPr>
                <w:lang w:val="en-GB"/>
              </w:rPr>
              <w:t>No non-compete applies.</w:t>
            </w:r>
          </w:p>
          <w:p w14:paraId="5918FEC6" w14:textId="77777777" w:rsidR="00C76882" w:rsidRPr="00C76882" w:rsidRDefault="00C76882" w:rsidP="005C44F4">
            <w:pPr>
              <w:rPr>
                <w:lang w:val="en-GB"/>
              </w:rPr>
            </w:pPr>
            <w:r w:rsidRPr="00C76882">
              <w:rPr>
                <w:color w:val="00B050"/>
                <w:lang w:val="en-GB"/>
              </w:rPr>
              <w:t>[ Narrow ]</w:t>
            </w:r>
          </w:p>
          <w:p w14:paraId="2EF2D4B0" w14:textId="77777777" w:rsidR="00C76882" w:rsidRPr="00C76882" w:rsidRDefault="00C76882" w:rsidP="005C44F4">
            <w:pPr>
              <w:rPr>
                <w:lang w:val="en-GB"/>
              </w:rPr>
            </w:pPr>
            <w:r w:rsidRPr="00C76882">
              <w:rPr>
                <w:lang w:val="en-GB"/>
              </w:rPr>
              <w:t>For six (6) months after exit or Cessation, Founders must not directly compete with the Project's core business in its active markets.</w:t>
            </w:r>
          </w:p>
          <w:p w14:paraId="34D626D9" w14:textId="77777777" w:rsidR="00C76882" w:rsidRPr="00C76882" w:rsidRDefault="00C76882" w:rsidP="005C44F4">
            <w:pPr>
              <w:rPr>
                <w:lang w:val="en-GB"/>
              </w:rPr>
            </w:pPr>
            <w:r w:rsidRPr="00C76882">
              <w:rPr>
                <w:color w:val="00B050"/>
                <w:lang w:val="en-GB"/>
              </w:rPr>
              <w:t>[ Enhanced ]</w:t>
            </w:r>
          </w:p>
          <w:p w14:paraId="169D348B" w14:textId="77777777" w:rsidR="00C76882" w:rsidRPr="00C76882" w:rsidRDefault="00C76882" w:rsidP="005C44F4">
            <w:pPr>
              <w:rPr>
                <w:lang w:val="en-GB"/>
              </w:rPr>
            </w:pPr>
            <w:r w:rsidRPr="00C76882">
              <w:rPr>
                <w:lang w:val="en-GB"/>
              </w:rPr>
              <w:t>For twelve (12) months after exit or Cessation, Founders must not materially compete with the Project's products, services, market segment, or business opportunity.</w:t>
            </w:r>
          </w:p>
          <w:p w14:paraId="27F56694" w14:textId="77777777" w:rsidR="00C76882" w:rsidRPr="00C76882" w:rsidRDefault="00C76882" w:rsidP="005C44F4">
            <w:pPr>
              <w:rPr>
                <w:lang w:val="en-GB"/>
              </w:rPr>
            </w:pPr>
            <w:r w:rsidRPr="00C76882">
              <w:rPr>
                <w:color w:val="00B050"/>
                <w:lang w:val="en-GB"/>
              </w:rPr>
              <w:t>[ Custom ]</w:t>
            </w:r>
          </w:p>
          <w:p w14:paraId="0C6D0A72" w14:textId="77777777" w:rsidR="00C76882" w:rsidRPr="00C76882" w:rsidRDefault="00C76882" w:rsidP="005C44F4">
            <w:pPr>
              <w:rPr>
                <w:lang w:val="en-GB"/>
              </w:rPr>
            </w:pPr>
            <w:r w:rsidRPr="00C76882">
              <w:rPr>
                <w:color w:val="0000FF"/>
                <w:lang w:val="en-GB"/>
              </w:rPr>
              <w:t>‹ Describe the restricted activities, territory, duration, and carve-outs. ›</w:t>
            </w:r>
          </w:p>
        </w:tc>
      </w:tr>
      <w:tr w:rsidR="00C76882" w:rsidRPr="00C76882" w14:paraId="2E59B119" w14:textId="77777777" w:rsidTr="005C44F4">
        <w:trPr>
          <w:jc w:val="center"/>
        </w:trPr>
        <w:tc>
          <w:tcPr>
            <w:tcW w:w="2548" w:type="dxa"/>
          </w:tcPr>
          <w:p w14:paraId="171750DE" w14:textId="77777777" w:rsidR="00C76882" w:rsidRPr="00C76882" w:rsidRDefault="00C76882" w:rsidP="005C44F4">
            <w:pPr>
              <w:jc w:val="left"/>
              <w:rPr>
                <w:lang w:val="en-GB"/>
              </w:rPr>
            </w:pPr>
            <w:r w:rsidRPr="00C76882">
              <w:rPr>
                <w:b/>
                <w:bCs/>
                <w:lang w:val="en-GB"/>
              </w:rPr>
              <w:t>Non-Circumvention</w:t>
            </w:r>
          </w:p>
        </w:tc>
        <w:tc>
          <w:tcPr>
            <w:tcW w:w="7646" w:type="dxa"/>
          </w:tcPr>
          <w:p w14:paraId="7486116A" w14:textId="77777777" w:rsidR="00C76882" w:rsidRPr="00C76882" w:rsidRDefault="00C76882" w:rsidP="005C44F4">
            <w:pPr>
              <w:pStyle w:val="Comments"/>
              <w:rPr>
                <w:lang w:val="en-GB"/>
              </w:rPr>
            </w:pPr>
            <w:r w:rsidRPr="00C76882">
              <w:rPr>
                <w:lang w:val="en-GB"/>
              </w:rPr>
              <w:t>{? NOTE: Choose one non-circumvention option. The default is "Standard". ?}</w:t>
            </w:r>
          </w:p>
          <w:p w14:paraId="5656F542" w14:textId="77777777" w:rsidR="00C76882" w:rsidRPr="00C76882" w:rsidRDefault="00C76882" w:rsidP="005C44F4">
            <w:pPr>
              <w:jc w:val="left"/>
              <w:rPr>
                <w:lang w:val="en-GB"/>
              </w:rPr>
            </w:pPr>
            <w:r w:rsidRPr="00C76882">
              <w:rPr>
                <w:color w:val="00B050"/>
                <w:lang w:val="en-GB"/>
              </w:rPr>
              <w:t>[ Light ]</w:t>
            </w:r>
          </w:p>
          <w:p w14:paraId="610BD897" w14:textId="77777777" w:rsidR="00C76882" w:rsidRPr="00C76882" w:rsidRDefault="00C76882" w:rsidP="005C44F4">
            <w:pPr>
              <w:jc w:val="left"/>
              <w:rPr>
                <w:lang w:val="en-GB"/>
              </w:rPr>
            </w:pPr>
            <w:r w:rsidRPr="00C76882">
              <w:rPr>
                <w:lang w:val="en-GB"/>
              </w:rPr>
              <w:t>For twelve (12) months after exit or Cessation, Founders must not bypass the Project to take a specific opportunity, relationship, or Project IP identified through it.</w:t>
            </w:r>
          </w:p>
          <w:p w14:paraId="1E80FD1D" w14:textId="77777777" w:rsidR="00C76882" w:rsidRPr="00C76882" w:rsidRDefault="00C76882" w:rsidP="005C44F4">
            <w:pPr>
              <w:jc w:val="left"/>
              <w:rPr>
                <w:lang w:val="en-GB"/>
              </w:rPr>
            </w:pPr>
            <w:r w:rsidRPr="00C76882">
              <w:rPr>
                <w:color w:val="00B050"/>
                <w:lang w:val="en-GB"/>
              </w:rPr>
              <w:t>[ Standard ]</w:t>
            </w:r>
          </w:p>
          <w:p w14:paraId="557AF65C" w14:textId="77777777" w:rsidR="00C76882" w:rsidRPr="00C76882" w:rsidRDefault="00C76882" w:rsidP="005C44F4">
            <w:pPr>
              <w:jc w:val="left"/>
              <w:rPr>
                <w:lang w:val="en-GB"/>
              </w:rPr>
            </w:pPr>
            <w:r w:rsidRPr="00C76882">
              <w:rPr>
                <w:lang w:val="en-GB"/>
              </w:rPr>
              <w:t>For twenty-four (24) months after exit or Cessation, Founders must not divert or exploit Project opportunities, relationships, or Project IP outside the agreed Project framework.</w:t>
            </w:r>
          </w:p>
          <w:p w14:paraId="694A036E" w14:textId="77777777" w:rsidR="00C76882" w:rsidRPr="00C76882" w:rsidRDefault="00C76882" w:rsidP="005C44F4">
            <w:pPr>
              <w:jc w:val="left"/>
              <w:rPr>
                <w:lang w:val="en-GB"/>
              </w:rPr>
            </w:pPr>
            <w:r w:rsidRPr="00C76882">
              <w:rPr>
                <w:color w:val="00B050"/>
                <w:lang w:val="en-GB"/>
              </w:rPr>
              <w:t>[ Enhanced ]</w:t>
            </w:r>
          </w:p>
          <w:p w14:paraId="57729543" w14:textId="77777777" w:rsidR="00C76882" w:rsidRPr="00C76882" w:rsidRDefault="00C76882" w:rsidP="005C44F4">
            <w:pPr>
              <w:jc w:val="left"/>
              <w:rPr>
                <w:lang w:val="en-GB"/>
              </w:rPr>
            </w:pPr>
            <w:r w:rsidRPr="00C76882">
              <w:rPr>
                <w:lang w:val="en-GB"/>
              </w:rPr>
              <w:lastRenderedPageBreak/>
              <w:t>For thirty-six (36) months after exit or Cessation, Founders must not bypass, restructure, divert, or help a third party capture Project opportunities, relationships, fundraising opportunities, or Project IP.</w:t>
            </w:r>
          </w:p>
          <w:p w14:paraId="61D5004F" w14:textId="77777777" w:rsidR="00C76882" w:rsidRPr="00C76882" w:rsidRDefault="00C76882" w:rsidP="005C44F4">
            <w:pPr>
              <w:jc w:val="left"/>
              <w:rPr>
                <w:lang w:val="en-GB"/>
              </w:rPr>
            </w:pPr>
            <w:r w:rsidRPr="00C76882">
              <w:rPr>
                <w:color w:val="00B050"/>
                <w:lang w:val="en-GB"/>
              </w:rPr>
              <w:t>[ Custom ]</w:t>
            </w:r>
          </w:p>
          <w:p w14:paraId="4379AFCA" w14:textId="77777777" w:rsidR="00C76882" w:rsidRPr="00C76882" w:rsidRDefault="00C76882" w:rsidP="005C44F4">
            <w:pPr>
              <w:jc w:val="left"/>
              <w:rPr>
                <w:lang w:val="en-GB"/>
              </w:rPr>
            </w:pPr>
            <w:r w:rsidRPr="00C76882">
              <w:rPr>
                <w:color w:val="0000FF"/>
                <w:lang w:val="en-GB"/>
              </w:rPr>
              <w:t>‹ Describe the restricted opportunities, relationships, duration, and carve-outs. ›</w:t>
            </w:r>
          </w:p>
        </w:tc>
      </w:tr>
      <w:tr w:rsidR="00C76882" w:rsidRPr="00C76882" w14:paraId="64B2EB27" w14:textId="77777777" w:rsidTr="005C44F4">
        <w:trPr>
          <w:jc w:val="center"/>
        </w:trPr>
        <w:tc>
          <w:tcPr>
            <w:tcW w:w="2548" w:type="dxa"/>
          </w:tcPr>
          <w:p w14:paraId="41EBE852" w14:textId="77777777" w:rsidR="00C76882" w:rsidRPr="00C76882" w:rsidRDefault="00C76882" w:rsidP="005C44F4">
            <w:pPr>
              <w:jc w:val="left"/>
              <w:rPr>
                <w:lang w:val="en-GB"/>
              </w:rPr>
            </w:pPr>
            <w:r w:rsidRPr="00C76882">
              <w:rPr>
                <w:b/>
                <w:bCs/>
                <w:lang w:val="en-GB"/>
              </w:rPr>
              <w:lastRenderedPageBreak/>
              <w:t>Personnel Non-Solicitation</w:t>
            </w:r>
          </w:p>
        </w:tc>
        <w:tc>
          <w:tcPr>
            <w:tcW w:w="7646" w:type="dxa"/>
          </w:tcPr>
          <w:p w14:paraId="123C5C45" w14:textId="77777777" w:rsidR="00C76882" w:rsidRPr="00C76882" w:rsidRDefault="00C76882" w:rsidP="005C44F4">
            <w:pPr>
              <w:pStyle w:val="Comments"/>
              <w:rPr>
                <w:lang w:val="en-GB"/>
              </w:rPr>
            </w:pPr>
            <w:r w:rsidRPr="00C76882">
              <w:rPr>
                <w:lang w:val="en-GB"/>
              </w:rPr>
              <w:t>{? NOTE: Choose one personnel non-solicitation option. The default is "Standard". ?}</w:t>
            </w:r>
          </w:p>
          <w:p w14:paraId="30AC8BAC" w14:textId="77777777" w:rsidR="00C76882" w:rsidRPr="00C76882" w:rsidRDefault="00C76882" w:rsidP="005C44F4">
            <w:pPr>
              <w:jc w:val="left"/>
              <w:rPr>
                <w:lang w:val="en-GB"/>
              </w:rPr>
            </w:pPr>
            <w:r w:rsidRPr="00C76882">
              <w:rPr>
                <w:color w:val="00B050"/>
                <w:lang w:val="en-GB"/>
              </w:rPr>
              <w:t>[ Not applicable ]</w:t>
            </w:r>
          </w:p>
          <w:p w14:paraId="66771FB2" w14:textId="77777777" w:rsidR="00C76882" w:rsidRPr="00C76882" w:rsidRDefault="00C76882" w:rsidP="005C44F4">
            <w:pPr>
              <w:jc w:val="left"/>
              <w:rPr>
                <w:lang w:val="en-GB"/>
              </w:rPr>
            </w:pPr>
            <w:r w:rsidRPr="00C76882">
              <w:rPr>
                <w:lang w:val="en-GB"/>
              </w:rPr>
              <w:t>No personnel non-solicitation applies.</w:t>
            </w:r>
          </w:p>
          <w:p w14:paraId="0307E42E" w14:textId="77777777" w:rsidR="00C76882" w:rsidRPr="00C76882" w:rsidRDefault="00C76882" w:rsidP="005C44F4">
            <w:pPr>
              <w:jc w:val="left"/>
              <w:rPr>
                <w:lang w:val="en-GB"/>
              </w:rPr>
            </w:pPr>
            <w:r w:rsidRPr="00C76882">
              <w:rPr>
                <w:color w:val="00B050"/>
                <w:lang w:val="en-GB"/>
              </w:rPr>
              <w:t>[ Standard ]</w:t>
            </w:r>
          </w:p>
          <w:p w14:paraId="60C97D7E" w14:textId="77777777" w:rsidR="00C76882" w:rsidRPr="00C76882" w:rsidRDefault="00C76882" w:rsidP="005C44F4">
            <w:pPr>
              <w:jc w:val="left"/>
              <w:rPr>
                <w:lang w:val="en-GB"/>
              </w:rPr>
            </w:pPr>
            <w:r w:rsidRPr="00C76882">
              <w:rPr>
                <w:lang w:val="en-GB"/>
              </w:rPr>
              <w:t>For twelve (12) months after exit or Cessation, Founders must not directly solicit or try to hire restricted Project or Founder personnel.</w:t>
            </w:r>
          </w:p>
          <w:p w14:paraId="2CE0413D" w14:textId="77777777" w:rsidR="00C76882" w:rsidRPr="00C76882" w:rsidRDefault="00C76882" w:rsidP="005C44F4">
            <w:pPr>
              <w:jc w:val="left"/>
              <w:rPr>
                <w:lang w:val="en-GB"/>
              </w:rPr>
            </w:pPr>
            <w:r w:rsidRPr="00C76882">
              <w:rPr>
                <w:color w:val="00B050"/>
                <w:lang w:val="en-GB"/>
              </w:rPr>
              <w:t>[ Enhanced ]</w:t>
            </w:r>
          </w:p>
          <w:p w14:paraId="3233924F" w14:textId="77777777" w:rsidR="00C76882" w:rsidRPr="00C76882" w:rsidRDefault="00C76882" w:rsidP="005C44F4">
            <w:pPr>
              <w:jc w:val="left"/>
              <w:rPr>
                <w:lang w:val="en-GB"/>
              </w:rPr>
            </w:pPr>
            <w:r w:rsidRPr="00C76882">
              <w:rPr>
                <w:lang w:val="en-GB"/>
              </w:rPr>
              <w:t>For twenty-four (24) months after exit or Cessation, Founders must not directly or indirectly solicit, hire, retain, or encourage restricted Project or Founder personnel to leave.</w:t>
            </w:r>
          </w:p>
          <w:p w14:paraId="7F80AFAC" w14:textId="77777777" w:rsidR="00C76882" w:rsidRPr="00C76882" w:rsidRDefault="00C76882" w:rsidP="005C44F4">
            <w:pPr>
              <w:jc w:val="left"/>
              <w:rPr>
                <w:lang w:val="en-GB"/>
              </w:rPr>
            </w:pPr>
            <w:r w:rsidRPr="00C76882">
              <w:rPr>
                <w:color w:val="00B050"/>
                <w:lang w:val="en-GB"/>
              </w:rPr>
              <w:t>[ Custom ]</w:t>
            </w:r>
          </w:p>
          <w:p w14:paraId="06E04490" w14:textId="77777777" w:rsidR="00C76882" w:rsidRPr="00C76882" w:rsidRDefault="00C76882" w:rsidP="005C44F4">
            <w:pPr>
              <w:jc w:val="left"/>
              <w:rPr>
                <w:lang w:val="en-GB"/>
              </w:rPr>
            </w:pPr>
            <w:r w:rsidRPr="00C76882">
              <w:rPr>
                <w:color w:val="0000FF"/>
                <w:lang w:val="en-GB"/>
              </w:rPr>
              <w:t>‹ Describe the restricted persons, duration, and carve-outs. ›</w:t>
            </w:r>
          </w:p>
        </w:tc>
      </w:tr>
      <w:tr w:rsidR="00C76882" w:rsidRPr="00C76882" w14:paraId="5305D2FA" w14:textId="77777777" w:rsidTr="005C44F4">
        <w:trPr>
          <w:jc w:val="center"/>
        </w:trPr>
        <w:tc>
          <w:tcPr>
            <w:tcW w:w="2548" w:type="dxa"/>
          </w:tcPr>
          <w:p w14:paraId="3EF422C4" w14:textId="77777777" w:rsidR="00C76882" w:rsidRPr="00C76882" w:rsidRDefault="00C76882" w:rsidP="005C44F4">
            <w:pPr>
              <w:jc w:val="left"/>
              <w:rPr>
                <w:lang w:val="en-GB"/>
              </w:rPr>
            </w:pPr>
            <w:r w:rsidRPr="00C76882">
              <w:rPr>
                <w:b/>
                <w:bCs/>
                <w:lang w:val="en-GB"/>
              </w:rPr>
              <w:t>Client Non-Solicitation</w:t>
            </w:r>
          </w:p>
        </w:tc>
        <w:tc>
          <w:tcPr>
            <w:tcW w:w="7646" w:type="dxa"/>
          </w:tcPr>
          <w:p w14:paraId="36E68CC0" w14:textId="77777777" w:rsidR="00C76882" w:rsidRPr="00C76882" w:rsidRDefault="00C76882" w:rsidP="005C44F4">
            <w:pPr>
              <w:pStyle w:val="Comments"/>
              <w:rPr>
                <w:lang w:val="en-GB"/>
              </w:rPr>
            </w:pPr>
            <w:r w:rsidRPr="00C76882">
              <w:rPr>
                <w:lang w:val="en-GB"/>
              </w:rPr>
              <w:t>{? NOTE: Choose one client non-solicitation option. The default is "Not applicable". ?}</w:t>
            </w:r>
          </w:p>
          <w:p w14:paraId="45B26988" w14:textId="77777777" w:rsidR="00C76882" w:rsidRPr="00C76882" w:rsidRDefault="00C76882" w:rsidP="005C44F4">
            <w:pPr>
              <w:jc w:val="left"/>
              <w:rPr>
                <w:lang w:val="en-GB"/>
              </w:rPr>
            </w:pPr>
            <w:r w:rsidRPr="00C76882">
              <w:rPr>
                <w:color w:val="00B050"/>
                <w:lang w:val="en-GB"/>
              </w:rPr>
              <w:t>[ Not applicable ]</w:t>
            </w:r>
          </w:p>
          <w:p w14:paraId="688760B1" w14:textId="77777777" w:rsidR="00C76882" w:rsidRPr="00C76882" w:rsidRDefault="00C76882" w:rsidP="005C44F4">
            <w:pPr>
              <w:jc w:val="left"/>
              <w:rPr>
                <w:lang w:val="en-GB"/>
              </w:rPr>
            </w:pPr>
            <w:r w:rsidRPr="00C76882">
              <w:rPr>
                <w:lang w:val="en-GB"/>
              </w:rPr>
              <w:t>No client non-solicitation applies.</w:t>
            </w:r>
          </w:p>
          <w:p w14:paraId="2C9561C9" w14:textId="77777777" w:rsidR="00C76882" w:rsidRPr="00C76882" w:rsidRDefault="00C76882" w:rsidP="005C44F4">
            <w:pPr>
              <w:jc w:val="left"/>
              <w:rPr>
                <w:lang w:val="en-GB"/>
              </w:rPr>
            </w:pPr>
            <w:r w:rsidRPr="00C76882">
              <w:rPr>
                <w:color w:val="00B050"/>
                <w:lang w:val="en-GB"/>
              </w:rPr>
              <w:t>[ Standard ]</w:t>
            </w:r>
            <w:r w:rsidRPr="00C76882">
              <w:rPr>
                <w:lang w:val="en-GB"/>
              </w:rPr>
              <w:t>For twelve (12) months after exit or Cessation, Founders must not directly solicit Project clients or prospects outside the Project or in direct competition with it.</w:t>
            </w:r>
          </w:p>
          <w:p w14:paraId="79D51CAE" w14:textId="77777777" w:rsidR="00C76882" w:rsidRPr="00C76882" w:rsidRDefault="00C76882" w:rsidP="005C44F4">
            <w:pPr>
              <w:jc w:val="left"/>
              <w:rPr>
                <w:color w:val="00B050"/>
                <w:lang w:val="en-GB"/>
              </w:rPr>
            </w:pPr>
            <w:r w:rsidRPr="00C76882">
              <w:rPr>
                <w:color w:val="00B050"/>
                <w:lang w:val="en-GB"/>
              </w:rPr>
              <w:t>[ Enhanced ]</w:t>
            </w:r>
          </w:p>
          <w:p w14:paraId="7FBA360B" w14:textId="77777777" w:rsidR="00C76882" w:rsidRPr="00C76882" w:rsidRDefault="00C76882" w:rsidP="005C44F4">
            <w:pPr>
              <w:jc w:val="left"/>
              <w:rPr>
                <w:lang w:val="en-GB"/>
              </w:rPr>
            </w:pPr>
            <w:r w:rsidRPr="00C76882">
              <w:rPr>
                <w:lang w:val="en-GB"/>
              </w:rPr>
              <w:t>For twenty-four (24) months after exit or Cessation, Founders must not directly or indirectly capture or help others capture Project clients, prospects, partners, investors, or commercial leads.</w:t>
            </w:r>
          </w:p>
          <w:p w14:paraId="25B8477F" w14:textId="77777777" w:rsidR="00C76882" w:rsidRPr="00C76882" w:rsidRDefault="00C76882" w:rsidP="005C44F4">
            <w:pPr>
              <w:jc w:val="left"/>
              <w:rPr>
                <w:color w:val="00B050"/>
                <w:lang w:val="en-GB"/>
              </w:rPr>
            </w:pPr>
            <w:r w:rsidRPr="00C76882">
              <w:rPr>
                <w:color w:val="00B050"/>
                <w:lang w:val="en-GB"/>
              </w:rPr>
              <w:t>[ Custom ]</w:t>
            </w:r>
          </w:p>
          <w:p w14:paraId="299BA496" w14:textId="77777777" w:rsidR="00C76882" w:rsidRPr="00C76882" w:rsidRDefault="00C76882" w:rsidP="005C44F4">
            <w:pPr>
              <w:jc w:val="left"/>
              <w:rPr>
                <w:lang w:val="en-GB"/>
              </w:rPr>
            </w:pPr>
            <w:r w:rsidRPr="00C76882">
              <w:rPr>
                <w:color w:val="0000FF"/>
                <w:lang w:val="en-GB"/>
              </w:rPr>
              <w:t>‹ Describe the restricted relationships, duration, and carve-outs. ›</w:t>
            </w:r>
          </w:p>
        </w:tc>
      </w:tr>
      <w:tr w:rsidR="00C76882" w:rsidRPr="00C76882" w14:paraId="332AF44C" w14:textId="77777777" w:rsidTr="005C44F4">
        <w:trPr>
          <w:jc w:val="center"/>
        </w:trPr>
        <w:tc>
          <w:tcPr>
            <w:tcW w:w="2548" w:type="dxa"/>
          </w:tcPr>
          <w:p w14:paraId="217B9B69" w14:textId="77777777" w:rsidR="00C76882" w:rsidRPr="00C76882" w:rsidRDefault="00C76882" w:rsidP="005C44F4">
            <w:pPr>
              <w:jc w:val="left"/>
              <w:rPr>
                <w:lang w:val="en-GB"/>
              </w:rPr>
            </w:pPr>
            <w:r w:rsidRPr="00C76882">
              <w:rPr>
                <w:b/>
                <w:bCs/>
                <w:lang w:val="en-GB"/>
              </w:rPr>
              <w:t>Confidentiality Post-Exit Duration</w:t>
            </w:r>
          </w:p>
        </w:tc>
        <w:tc>
          <w:tcPr>
            <w:tcW w:w="7646" w:type="dxa"/>
          </w:tcPr>
          <w:p w14:paraId="1E05D5C7" w14:textId="77777777" w:rsidR="00C76882" w:rsidRPr="00C76882" w:rsidRDefault="00C76882" w:rsidP="005C44F4">
            <w:pPr>
              <w:pStyle w:val="Comments"/>
              <w:rPr>
                <w:lang w:val="en-GB"/>
              </w:rPr>
            </w:pPr>
            <w:r w:rsidRPr="00C76882">
              <w:rPr>
                <w:lang w:val="en-GB"/>
              </w:rPr>
              <w:t>{? NOTE: Choose the confidentiality survival period. The Founders-GC default is five (5) years if no period is specified here. ?}</w:t>
            </w:r>
          </w:p>
          <w:p w14:paraId="60E6E378" w14:textId="77777777" w:rsidR="00C76882" w:rsidRPr="00C76882" w:rsidRDefault="00C76882" w:rsidP="005C44F4">
            <w:pPr>
              <w:jc w:val="left"/>
              <w:rPr>
                <w:color w:val="00B050"/>
                <w:lang w:val="en-GB"/>
              </w:rPr>
            </w:pPr>
            <w:r w:rsidRPr="00C76882">
              <w:rPr>
                <w:color w:val="00B050"/>
                <w:lang w:val="en-GB"/>
              </w:rPr>
              <w:t>[ 5 years ]</w:t>
            </w:r>
          </w:p>
          <w:p w14:paraId="14B16AEE" w14:textId="77777777" w:rsidR="00C76882" w:rsidRPr="00C76882" w:rsidRDefault="00C76882" w:rsidP="005C44F4">
            <w:pPr>
              <w:jc w:val="left"/>
              <w:rPr>
                <w:lang w:val="en-GB"/>
              </w:rPr>
            </w:pPr>
            <w:r w:rsidRPr="00C76882">
              <w:rPr>
                <w:lang w:val="en-GB"/>
              </w:rPr>
              <w:t>Confidentiality survives for five (5) years after exit or Cessation.</w:t>
            </w:r>
          </w:p>
          <w:p w14:paraId="755FFB5C" w14:textId="77777777" w:rsidR="00C76882" w:rsidRPr="00C76882" w:rsidRDefault="00C76882" w:rsidP="005C44F4">
            <w:pPr>
              <w:jc w:val="left"/>
              <w:rPr>
                <w:color w:val="00B050"/>
                <w:lang w:val="en-GB"/>
              </w:rPr>
            </w:pPr>
            <w:r w:rsidRPr="00C76882">
              <w:rPr>
                <w:color w:val="00B050"/>
                <w:lang w:val="en-GB"/>
              </w:rPr>
              <w:t>[ Custom ]</w:t>
            </w:r>
          </w:p>
          <w:p w14:paraId="7E3ADC86" w14:textId="77777777" w:rsidR="00C76882" w:rsidRPr="00C76882" w:rsidRDefault="00C76882" w:rsidP="005C44F4">
            <w:pPr>
              <w:jc w:val="left"/>
              <w:rPr>
                <w:lang w:val="en-GB"/>
              </w:rPr>
            </w:pPr>
            <w:r w:rsidRPr="00C76882">
              <w:rPr>
                <w:lang w:val="en-GB"/>
              </w:rPr>
              <w:t xml:space="preserve">Confidentiality survives for </w:t>
            </w:r>
            <w:r w:rsidRPr="00C76882">
              <w:rPr>
                <w:color w:val="0000FF"/>
                <w:lang w:val="en-GB"/>
              </w:rPr>
              <w:t>‹ Duration ›</w:t>
            </w:r>
            <w:r w:rsidRPr="00C76882">
              <w:rPr>
                <w:lang w:val="en-GB"/>
              </w:rPr>
              <w:t xml:space="preserve"> after exit or Cessation.</w:t>
            </w:r>
          </w:p>
        </w:tc>
      </w:tr>
      <w:tr w:rsidR="00C76882" w:rsidRPr="00C76882" w14:paraId="30D49339" w14:textId="77777777" w:rsidTr="005C44F4">
        <w:trPr>
          <w:jc w:val="center"/>
        </w:trPr>
        <w:tc>
          <w:tcPr>
            <w:tcW w:w="2548" w:type="dxa"/>
          </w:tcPr>
          <w:p w14:paraId="11EAC594" w14:textId="77777777" w:rsidR="00C76882" w:rsidRPr="00C76882" w:rsidRDefault="00C76882" w:rsidP="005C44F4">
            <w:pPr>
              <w:jc w:val="left"/>
              <w:rPr>
                <w:lang w:val="en-GB"/>
              </w:rPr>
            </w:pPr>
            <w:r w:rsidRPr="00C76882">
              <w:rPr>
                <w:b/>
                <w:bCs/>
                <w:lang w:val="en-GB"/>
              </w:rPr>
              <w:t>Initial Contributions</w:t>
            </w:r>
          </w:p>
        </w:tc>
        <w:tc>
          <w:tcPr>
            <w:tcW w:w="7646" w:type="dxa"/>
          </w:tcPr>
          <w:p w14:paraId="76AA7A8E" w14:textId="61DB8DEB" w:rsidR="00C76882" w:rsidRPr="00C76882" w:rsidRDefault="00C76882" w:rsidP="005C44F4">
            <w:pPr>
              <w:pStyle w:val="Comments"/>
              <w:rPr>
                <w:lang w:val="en-GB"/>
              </w:rPr>
            </w:pPr>
            <w:r w:rsidRPr="00C76882">
              <w:rPr>
                <w:lang w:val="en-GB"/>
              </w:rPr>
              <w:t>{? NOTE: Choose whether past contributions made before this Agreement</w:t>
            </w:r>
            <w:r w:rsidRPr="00C76882">
              <w:rPr>
                <w:lang w:val="en-GB"/>
              </w:rPr>
              <w:t xml:space="preserve"> </w:t>
            </w:r>
            <w:r w:rsidRPr="00C76882">
              <w:rPr>
                <w:lang w:val="en-GB"/>
              </w:rPr>
              <w:t>are formally recognised. ?}</w:t>
            </w:r>
          </w:p>
          <w:p w14:paraId="052C97D8" w14:textId="77777777" w:rsidR="00C76882" w:rsidRPr="00C76882" w:rsidRDefault="00C76882" w:rsidP="005C44F4">
            <w:pPr>
              <w:jc w:val="left"/>
              <w:rPr>
                <w:lang w:val="en-GB"/>
              </w:rPr>
            </w:pPr>
            <w:r w:rsidRPr="00C76882">
              <w:rPr>
                <w:color w:val="00B050"/>
                <w:lang w:val="en-GB"/>
              </w:rPr>
              <w:lastRenderedPageBreak/>
              <w:t>[ No initial contributions ]</w:t>
            </w:r>
          </w:p>
          <w:p w14:paraId="1AC9EF7F" w14:textId="77777777" w:rsidR="00C76882" w:rsidRPr="00C76882" w:rsidRDefault="00C76882" w:rsidP="005C44F4">
            <w:pPr>
              <w:jc w:val="left"/>
              <w:rPr>
                <w:lang w:val="en-GB"/>
              </w:rPr>
            </w:pPr>
            <w:r w:rsidRPr="00C76882">
              <w:rPr>
                <w:lang w:val="en-GB"/>
              </w:rPr>
              <w:t>No initial contributions are recognised.</w:t>
            </w:r>
          </w:p>
          <w:p w14:paraId="4FF58D30" w14:textId="77777777" w:rsidR="00C76882" w:rsidRPr="00C76882" w:rsidRDefault="00C76882" w:rsidP="005C44F4">
            <w:pPr>
              <w:jc w:val="left"/>
              <w:rPr>
                <w:lang w:val="en-GB"/>
              </w:rPr>
            </w:pPr>
            <w:r w:rsidRPr="00C76882">
              <w:rPr>
                <w:color w:val="00B050"/>
                <w:lang w:val="en-GB"/>
              </w:rPr>
              <w:t>[ Initial contributions recognised ]</w:t>
            </w:r>
          </w:p>
          <w:p w14:paraId="1A36512B" w14:textId="77777777" w:rsidR="00C76882" w:rsidRPr="00C76882" w:rsidRDefault="00C76882" w:rsidP="005C44F4">
            <w:pPr>
              <w:jc w:val="left"/>
              <w:rPr>
                <w:lang w:val="en-GB"/>
              </w:rPr>
            </w:pPr>
            <w:r w:rsidRPr="00C76882">
              <w:rPr>
                <w:lang w:val="en-GB"/>
              </w:rPr>
              <w:t xml:space="preserve">Past contributions are recognised as specified in </w:t>
            </w:r>
            <w:hyperlink w:anchor="appendix-2">
              <w:r w:rsidRPr="00C76882">
                <w:rPr>
                  <w:rStyle w:val="Hyperlink"/>
                  <w:lang w:val="en-GB"/>
                </w:rPr>
                <w:t>Appendix2</w:t>
              </w:r>
            </w:hyperlink>
            <w:r w:rsidRPr="00C76882">
              <w:rPr>
                <w:lang w:val="en-GB"/>
              </w:rPr>
              <w:t xml:space="preserve"> – Initial Contributions.</w:t>
            </w:r>
          </w:p>
        </w:tc>
      </w:tr>
    </w:tbl>
    <w:p w14:paraId="6620B8D0" w14:textId="77777777" w:rsidR="00C76882" w:rsidRPr="00C76882" w:rsidRDefault="00C76882" w:rsidP="00C76882">
      <w:pPr>
        <w:rPr>
          <w:lang w:val="en-GB"/>
        </w:rPr>
      </w:pPr>
    </w:p>
    <w:p w14:paraId="139088D4" w14:textId="77777777" w:rsidR="00C76882" w:rsidRPr="00C76882" w:rsidRDefault="00C76882" w:rsidP="00C76882">
      <w:pPr>
        <w:pStyle w:val="Article1"/>
        <w:rPr>
          <w:lang w:val="en-GB"/>
        </w:rPr>
      </w:pPr>
    </w:p>
    <w:p w14:paraId="6010B5E6" w14:textId="7B078873" w:rsidR="005F0E53" w:rsidRPr="00C76882" w:rsidRDefault="005F0E53">
      <w:pPr>
        <w:rPr>
          <w:lang w:val="en-GB"/>
        </w:rPr>
      </w:pPr>
    </w:p>
    <w:p w14:paraId="6010B5E7" w14:textId="77777777" w:rsidR="005F0E53" w:rsidRPr="00C76882" w:rsidRDefault="00F61AE0">
      <w:pPr>
        <w:jc w:val="center"/>
        <w:rPr>
          <w:lang w:val="en-GB"/>
        </w:rPr>
      </w:pPr>
      <w:r w:rsidRPr="00C76882">
        <w:rPr>
          <w:lang w:val="en-GB"/>
        </w:rPr>
        <w:drawing>
          <wp:inline distT="0" distB="0" distL="0" distR="0" wp14:anchorId="6010B6A3" wp14:editId="6010B6A4">
            <wp:extent cx="6477000" cy="2589263"/>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_media/contracts.png"/>
                    <pic:cNvPicPr>
                      <a:picLocks noChangeAspect="1" noChangeArrowheads="1"/>
                    </pic:cNvPicPr>
                  </pic:nvPicPr>
                  <pic:blipFill>
                    <a:blip r:embed="rId14"/>
                    <a:stretch>
                      <a:fillRect/>
                    </a:stretch>
                  </pic:blipFill>
                  <pic:spPr bwMode="auto">
                    <a:xfrm>
                      <a:off x="0" y="0"/>
                      <a:ext cx="6477000" cy="2589263"/>
                    </a:xfrm>
                    <a:prstGeom prst="rect">
                      <a:avLst/>
                    </a:prstGeom>
                    <a:noFill/>
                    <a:ln w="9525">
                      <a:noFill/>
                      <a:headEnd/>
                      <a:tailEnd/>
                    </a:ln>
                  </pic:spPr>
                </pic:pic>
              </a:graphicData>
            </a:graphic>
          </wp:inline>
        </w:drawing>
      </w:r>
    </w:p>
    <w:p w14:paraId="6010B5E8" w14:textId="77777777" w:rsidR="005F0E53" w:rsidRPr="00C76882" w:rsidRDefault="005F0E53">
      <w:pPr>
        <w:rPr>
          <w:lang w:val="en-GB"/>
        </w:rPr>
      </w:pPr>
    </w:p>
    <w:p w14:paraId="6010B5E9" w14:textId="77777777" w:rsidR="005F0E53" w:rsidRPr="00C76882" w:rsidRDefault="00F61AE0">
      <w:pPr>
        <w:pStyle w:val="Article1"/>
        <w:rPr>
          <w:lang w:val="en-GB"/>
        </w:rPr>
      </w:pPr>
      <w:r w:rsidRPr="00C76882">
        <w:rPr>
          <w:lang w:val="en-GB"/>
        </w:rPr>
        <w:t>Object of the Contract</w:t>
      </w:r>
    </w:p>
    <w:p w14:paraId="6010B5EA" w14:textId="77777777" w:rsidR="005F0E53" w:rsidRPr="00C76882" w:rsidRDefault="00F61AE0">
      <w:pPr>
        <w:pStyle w:val="Article2"/>
        <w:rPr>
          <w:lang w:val="en-GB"/>
        </w:rPr>
      </w:pPr>
      <w:r w:rsidRPr="00C76882">
        <w:rPr>
          <w:lang w:val="en-GB"/>
        </w:rPr>
        <w:t>The purpose of this Contract is to establish a bilateral, activity-based Collaboration between FlexUp and Partner, whereby each Party may contribute to the generation of revenue from Client by performing one or more of the Activities defined in this Contract.</w:t>
      </w:r>
    </w:p>
    <w:p w14:paraId="6010B5EB" w14:textId="77777777" w:rsidR="005F0E53" w:rsidRPr="00C76882" w:rsidRDefault="00F61AE0">
      <w:pPr>
        <w:pStyle w:val="Article2"/>
        <w:rPr>
          <w:lang w:val="en-GB"/>
        </w:rPr>
      </w:pPr>
      <w:r w:rsidRPr="00C76882">
        <w:rPr>
          <w:lang w:val="en-GB"/>
        </w:rPr>
        <w:t>This Contract establishes a standardised value allocation model in which each Activity is assigned a fixed compensation rate, regardless of which Party performs it. Compensation is determined solely by which Activities a Party performs, not by its status or role within the Collaboration.</w:t>
      </w:r>
    </w:p>
    <w:p w14:paraId="6010B5EC" w14:textId="77777777" w:rsidR="005F0E53" w:rsidRPr="00C76882" w:rsidRDefault="00F61AE0">
      <w:pPr>
        <w:pStyle w:val="Article2"/>
        <w:rPr>
          <w:lang w:val="en-GB"/>
        </w:rPr>
      </w:pPr>
      <w:r w:rsidRPr="00C76882">
        <w:rPr>
          <w:lang w:val="en-GB"/>
        </w:rPr>
        <w:t>Without prejudice to Article “Independence and absence of partnership” of the FlexUp-GC, the Parties do not owe fiduciary duties to each other unless expressly provided. Each Party contracts with Clients independently in its own name, and no Party has authority to bind, represent, or assume obligations on behalf of the other Party vis-a-vis any Client, unless expressly authorised In Writing for a specific transaction.</w:t>
      </w:r>
    </w:p>
    <w:p w14:paraId="6010B5ED" w14:textId="77777777" w:rsidR="005F0E53" w:rsidRPr="00C76882" w:rsidRDefault="00F61AE0">
      <w:pPr>
        <w:pStyle w:val="Article2"/>
        <w:rPr>
          <w:lang w:val="en-GB"/>
        </w:rPr>
      </w:pPr>
      <w:r w:rsidRPr="00C76882">
        <w:rPr>
          <w:lang w:val="en-GB"/>
        </w:rPr>
        <w:t>The Collaboration relationship is expressly non-exclusive. Each Party may enter into other Collaboration, referral, commercial, partnership or business arrangements with third parties.</w:t>
      </w:r>
    </w:p>
    <w:p w14:paraId="6010B5EE" w14:textId="77777777" w:rsidR="005F0E53" w:rsidRPr="00C76882" w:rsidRDefault="00F61AE0">
      <w:pPr>
        <w:pStyle w:val="Article2"/>
        <w:rPr>
          <w:lang w:val="en-GB"/>
        </w:rPr>
      </w:pPr>
      <w:r w:rsidRPr="00C76882">
        <w:rPr>
          <w:b/>
          <w:bCs/>
          <w:lang w:val="en-GB"/>
        </w:rPr>
        <w:t>Nature of this Contract.</w:t>
      </w:r>
      <w:r w:rsidRPr="00C76882">
        <w:rPr>
          <w:lang w:val="en-GB"/>
        </w:rPr>
        <w:t xml:space="preserve"> The Parties enter into this Contract in the course of their trade, business, or profession. Each Party represents and warrants that it is not acting as a consumer and acknowledges that the regulatory frameworks applicable to consumer contracts do not apply to this Contract.</w:t>
      </w:r>
    </w:p>
    <w:p w14:paraId="6010B5EF" w14:textId="77777777" w:rsidR="005F0E53" w:rsidRPr="00C76882" w:rsidRDefault="00F61AE0">
      <w:pPr>
        <w:pStyle w:val="Article2"/>
        <w:rPr>
          <w:lang w:val="en-GB"/>
        </w:rPr>
      </w:pPr>
      <w:r w:rsidRPr="00C76882">
        <w:rPr>
          <w:b/>
          <w:bCs/>
          <w:lang w:val="en-GB"/>
        </w:rPr>
        <w:lastRenderedPageBreak/>
        <w:t>Economic Nature of the Collaboration</w:t>
      </w:r>
      <w:r w:rsidRPr="00C76882">
        <w:rPr>
          <w:lang w:val="en-GB"/>
        </w:rPr>
        <w:t>. The Activity Fees and any other compensation payable under this Contract, constitute contractual consideration for specific Activities performed by one Party for the benefit of the other Party.</w:t>
      </w:r>
    </w:p>
    <w:p w14:paraId="6010B5F0" w14:textId="77777777" w:rsidR="005F0E53" w:rsidRPr="00C76882" w:rsidRDefault="00F61AE0">
      <w:pPr>
        <w:rPr>
          <w:lang w:val="en-GB"/>
        </w:rPr>
      </w:pPr>
      <w:r w:rsidRPr="00C76882">
        <w:rPr>
          <w:lang w:val="en-GB"/>
        </w:rPr>
        <w:t>Such compensation does not constitute a distribution of profits, participation in losses, or sharing of net income.</w:t>
      </w:r>
    </w:p>
    <w:p w14:paraId="6010B5F1" w14:textId="77777777" w:rsidR="005F0E53" w:rsidRPr="00C76882" w:rsidRDefault="00F61AE0">
      <w:pPr>
        <w:pStyle w:val="Article2"/>
        <w:rPr>
          <w:lang w:val="en-GB"/>
        </w:rPr>
      </w:pPr>
      <w:r w:rsidRPr="00C76882">
        <w:rPr>
          <w:lang w:val="en-GB"/>
        </w:rPr>
        <w:t>Nothing in this Contract creates:</w:t>
      </w:r>
    </w:p>
    <w:p w14:paraId="6010B5F2" w14:textId="77777777" w:rsidR="005F0E53" w:rsidRPr="00C76882" w:rsidRDefault="00F61AE0">
      <w:pPr>
        <w:pStyle w:val="Article3"/>
        <w:rPr>
          <w:lang w:val="en-GB"/>
        </w:rPr>
      </w:pPr>
      <w:r w:rsidRPr="00C76882">
        <w:rPr>
          <w:lang w:val="en-GB"/>
        </w:rPr>
        <w:t>a joint patrimony;</w:t>
      </w:r>
    </w:p>
    <w:p w14:paraId="6010B5F3" w14:textId="77777777" w:rsidR="005F0E53" w:rsidRPr="00C76882" w:rsidRDefault="00F61AE0">
      <w:pPr>
        <w:pStyle w:val="Article3"/>
        <w:rPr>
          <w:lang w:val="en-GB"/>
        </w:rPr>
      </w:pPr>
      <w:r w:rsidRPr="00C76882">
        <w:rPr>
          <w:lang w:val="en-GB"/>
        </w:rPr>
        <w:t>a common fund;</w:t>
      </w:r>
    </w:p>
    <w:p w14:paraId="6010B5F4" w14:textId="77777777" w:rsidR="005F0E53" w:rsidRPr="00C76882" w:rsidRDefault="00F61AE0">
      <w:pPr>
        <w:pStyle w:val="Article3"/>
        <w:rPr>
          <w:lang w:val="en-GB"/>
        </w:rPr>
      </w:pPr>
      <w:r w:rsidRPr="00C76882">
        <w:rPr>
          <w:lang w:val="en-GB"/>
        </w:rPr>
        <w:t>a pooled asset structure; or</w:t>
      </w:r>
    </w:p>
    <w:p w14:paraId="6010B5F5" w14:textId="77777777" w:rsidR="005F0E53" w:rsidRPr="00C76882" w:rsidRDefault="00F61AE0">
      <w:pPr>
        <w:pStyle w:val="Article3"/>
        <w:rPr>
          <w:lang w:val="en-GB"/>
        </w:rPr>
      </w:pPr>
      <w:r w:rsidRPr="00C76882">
        <w:rPr>
          <w:lang w:val="en-GB"/>
        </w:rPr>
        <w:t>any form of undivided economic interest in the assets or revenues of the other Party.</w:t>
      </w:r>
    </w:p>
    <w:p w14:paraId="6010B5F6" w14:textId="77777777" w:rsidR="005F0E53" w:rsidRPr="00C76882" w:rsidRDefault="00F61AE0">
      <w:pPr>
        <w:pStyle w:val="Article2"/>
        <w:rPr>
          <w:lang w:val="en-GB"/>
        </w:rPr>
      </w:pPr>
      <w:r w:rsidRPr="00C76882">
        <w:rPr>
          <w:lang w:val="en-GB"/>
        </w:rPr>
        <w:t>Each Party bears exclusively:</w:t>
      </w:r>
    </w:p>
    <w:p w14:paraId="6010B5F7" w14:textId="77777777" w:rsidR="005F0E53" w:rsidRPr="00C76882" w:rsidRDefault="00F61AE0">
      <w:pPr>
        <w:pStyle w:val="Article3"/>
        <w:rPr>
          <w:lang w:val="en-GB"/>
        </w:rPr>
      </w:pPr>
      <w:r w:rsidRPr="00C76882">
        <w:rPr>
          <w:lang w:val="en-GB"/>
        </w:rPr>
        <w:t>its own operational costs;</w:t>
      </w:r>
    </w:p>
    <w:p w14:paraId="6010B5F8" w14:textId="77777777" w:rsidR="005F0E53" w:rsidRPr="00C76882" w:rsidRDefault="00F61AE0">
      <w:pPr>
        <w:pStyle w:val="Article3"/>
        <w:rPr>
          <w:lang w:val="en-GB"/>
        </w:rPr>
      </w:pPr>
      <w:r w:rsidRPr="00C76882">
        <w:rPr>
          <w:lang w:val="en-GB"/>
        </w:rPr>
        <w:t>its own tax liabilities;</w:t>
      </w:r>
    </w:p>
    <w:p w14:paraId="6010B5F9" w14:textId="77777777" w:rsidR="005F0E53" w:rsidRPr="00C76882" w:rsidRDefault="00F61AE0">
      <w:pPr>
        <w:pStyle w:val="Article3"/>
        <w:rPr>
          <w:lang w:val="en-GB"/>
        </w:rPr>
      </w:pPr>
      <w:r w:rsidRPr="00C76882">
        <w:rPr>
          <w:lang w:val="en-GB"/>
        </w:rPr>
        <w:t>its own contractual risks; and</w:t>
      </w:r>
    </w:p>
    <w:p w14:paraId="6010B5FA" w14:textId="77777777" w:rsidR="005F0E53" w:rsidRPr="00C76882" w:rsidRDefault="00F61AE0">
      <w:pPr>
        <w:pStyle w:val="Article3"/>
        <w:rPr>
          <w:lang w:val="en-GB"/>
        </w:rPr>
      </w:pPr>
      <w:r w:rsidRPr="00C76882">
        <w:rPr>
          <w:lang w:val="en-GB"/>
        </w:rPr>
        <w:t>any losses arising from its own business activities.</w:t>
      </w:r>
    </w:p>
    <w:p w14:paraId="6010B5FB" w14:textId="77777777" w:rsidR="005F0E53" w:rsidRPr="00C76882" w:rsidRDefault="00F61AE0">
      <w:pPr>
        <w:rPr>
          <w:lang w:val="en-GB"/>
        </w:rPr>
      </w:pPr>
      <w:r w:rsidRPr="00C76882">
        <w:rPr>
          <w:lang w:val="en-GB"/>
        </w:rPr>
        <w:t>No Party acquires any ownership interest in the business, assets, goodwill, or Clients of the other Party by reason of this Collaboration.</w:t>
      </w:r>
    </w:p>
    <w:p w14:paraId="6010B5FC" w14:textId="77777777" w:rsidR="005F0E53" w:rsidRPr="00C76882" w:rsidRDefault="00F61AE0">
      <w:pPr>
        <w:rPr>
          <w:lang w:val="en-GB"/>
        </w:rPr>
      </w:pPr>
      <w:r w:rsidRPr="00C76882">
        <w:rPr>
          <w:lang w:val="en-GB"/>
        </w:rPr>
        <w:t>No Party shall be liable for the debts, defaults, or losses of the other Party solely by reason of this Collaboration.</w:t>
      </w:r>
    </w:p>
    <w:p w14:paraId="6010B5FD" w14:textId="77777777" w:rsidR="005F0E53" w:rsidRPr="00C76882" w:rsidRDefault="00F61AE0">
      <w:pPr>
        <w:pStyle w:val="Article2"/>
        <w:rPr>
          <w:lang w:val="en-GB"/>
        </w:rPr>
      </w:pPr>
      <w:r w:rsidRPr="00C76882">
        <w:rPr>
          <w:b/>
          <w:bCs/>
          <w:lang w:val="en-GB"/>
        </w:rPr>
        <w:t>Independent Invoicing</w:t>
      </w:r>
      <w:r w:rsidRPr="00C76882">
        <w:rPr>
          <w:lang w:val="en-GB"/>
        </w:rPr>
        <w:t>. Each Party contracts with and invoices Client in its own name and on its own behalf.</w:t>
      </w:r>
    </w:p>
    <w:p w14:paraId="6010B5FE" w14:textId="77777777" w:rsidR="005F0E53" w:rsidRPr="00C76882" w:rsidRDefault="00F61AE0">
      <w:pPr>
        <w:pStyle w:val="Offset"/>
        <w:rPr>
          <w:lang w:val="en-GB"/>
        </w:rPr>
      </w:pPr>
      <w:r w:rsidRPr="00C76882">
        <w:rPr>
          <w:lang w:val="en-GB"/>
        </w:rPr>
        <w:t>The other Party has no direct claim against Client and shall not issue invoices in the name of the other Party unless expressly authorised in writing.</w:t>
      </w:r>
    </w:p>
    <w:p w14:paraId="2F7054E4" w14:textId="77777777" w:rsidR="005F0E53" w:rsidRPr="00C76882" w:rsidRDefault="005F0E53">
      <w:pPr>
        <w:rPr>
          <w:lang w:val="en-GB"/>
        </w:rPr>
      </w:pPr>
    </w:p>
    <w:p w14:paraId="03757856" w14:textId="77777777" w:rsidR="005F0E53" w:rsidRPr="00C76882" w:rsidRDefault="00F61AE0">
      <w:pPr>
        <w:jc w:val="center"/>
        <w:rPr>
          <w:lang w:val="en-GB"/>
        </w:rPr>
      </w:pPr>
      <w:r w:rsidRPr="00C76882">
        <w:rPr>
          <w:lang w:val="en-GB"/>
        </w:rPr>
        <w:drawing>
          <wp:inline distT="0" distB="0" distL="0" distR="0" wp14:anchorId="443ACAD6" wp14:editId="443ACAD7">
            <wp:extent cx="6477000" cy="2589263"/>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_media/contracts.png"/>
                    <pic:cNvPicPr>
                      <a:picLocks noChangeAspect="1" noChangeArrowheads="1"/>
                    </pic:cNvPicPr>
                  </pic:nvPicPr>
                  <pic:blipFill>
                    <a:blip r:embed="rId14"/>
                    <a:stretch>
                      <a:fillRect/>
                    </a:stretch>
                  </pic:blipFill>
                  <pic:spPr bwMode="auto">
                    <a:xfrm>
                      <a:off x="0" y="0"/>
                      <a:ext cx="6477000" cy="2589263"/>
                    </a:xfrm>
                    <a:prstGeom prst="rect">
                      <a:avLst/>
                    </a:prstGeom>
                    <a:noFill/>
                    <a:ln w="9525">
                      <a:noFill/>
                      <a:headEnd/>
                      <a:tailEnd/>
                    </a:ln>
                  </pic:spPr>
                </pic:pic>
              </a:graphicData>
            </a:graphic>
          </wp:inline>
        </w:drawing>
      </w:r>
    </w:p>
    <w:p w14:paraId="6010B602" w14:textId="4C9635FC" w:rsidR="005F0E53" w:rsidRPr="00C76882" w:rsidRDefault="005F0E53">
      <w:pPr>
        <w:rPr>
          <w:lang w:val="en-GB"/>
        </w:rPr>
      </w:pPr>
    </w:p>
    <w:p w14:paraId="6010B603" w14:textId="77777777" w:rsidR="005F0E53" w:rsidRPr="00C76882" w:rsidRDefault="00F61AE0">
      <w:pPr>
        <w:pStyle w:val="Article1"/>
        <w:rPr>
          <w:lang w:val="en-GB"/>
        </w:rPr>
      </w:pPr>
      <w:r w:rsidRPr="00C76882">
        <w:rPr>
          <w:lang w:val="en-GB"/>
        </w:rPr>
        <w:t>Collaboration Activities and Compensation Rates</w:t>
      </w:r>
    </w:p>
    <w:p w14:paraId="6010B604" w14:textId="77777777" w:rsidR="005F0E53" w:rsidRPr="00C76882" w:rsidRDefault="00F61AE0">
      <w:pPr>
        <w:pStyle w:val="Article2"/>
        <w:rPr>
          <w:lang w:val="en-GB"/>
        </w:rPr>
      </w:pPr>
      <w:r w:rsidRPr="00C76882">
        <w:rPr>
          <w:lang w:val="en-GB"/>
        </w:rPr>
        <w:t>The value chain for revenue generated through the Collaboration is broken down into the following five Activities, each carrying a standard Activity Rate:</w:t>
      </w:r>
    </w:p>
    <w:p w14:paraId="6010B605" w14:textId="77777777" w:rsidR="005F0E53" w:rsidRPr="00C76882" w:rsidRDefault="005F0E53">
      <w:pPr>
        <w:rPr>
          <w:lang w:val="en-GB"/>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020" w:firstRow="1" w:lastRow="0" w:firstColumn="0" w:lastColumn="0" w:noHBand="0" w:noVBand="0"/>
      </w:tblPr>
      <w:tblGrid>
        <w:gridCol w:w="2047"/>
        <w:gridCol w:w="2456"/>
        <w:gridCol w:w="2722"/>
      </w:tblGrid>
      <w:tr w:rsidR="005F0E53" w:rsidRPr="00C76882" w14:paraId="6010B609" w14:textId="77777777" w:rsidTr="00C76882">
        <w:trPr>
          <w:tblHeader/>
          <w:jc w:val="center"/>
        </w:trPr>
        <w:tc>
          <w:tcPr>
            <w:tcW w:w="0" w:type="auto"/>
            <w:shd w:val="clear" w:color="auto" w:fill="F2F2F2"/>
          </w:tcPr>
          <w:p w14:paraId="6010B606" w14:textId="77777777" w:rsidR="005F0E53" w:rsidRPr="00C76882" w:rsidRDefault="00F61AE0">
            <w:pPr>
              <w:jc w:val="left"/>
              <w:rPr>
                <w:lang w:val="en-GB"/>
              </w:rPr>
            </w:pPr>
            <w:r w:rsidRPr="00C76882">
              <w:rPr>
                <w:b/>
                <w:bCs/>
                <w:lang w:val="en-GB"/>
              </w:rPr>
              <w:lastRenderedPageBreak/>
              <w:t>Activity</w:t>
            </w:r>
          </w:p>
        </w:tc>
        <w:tc>
          <w:tcPr>
            <w:tcW w:w="0" w:type="auto"/>
            <w:shd w:val="clear" w:color="auto" w:fill="F2F2F2"/>
          </w:tcPr>
          <w:p w14:paraId="6010B607" w14:textId="77777777" w:rsidR="005F0E53" w:rsidRPr="00C76882" w:rsidRDefault="00F61AE0">
            <w:pPr>
              <w:jc w:val="left"/>
              <w:rPr>
                <w:lang w:val="en-GB"/>
              </w:rPr>
            </w:pPr>
            <w:r w:rsidRPr="00C76882">
              <w:rPr>
                <w:b/>
                <w:bCs/>
                <w:lang w:val="en-GB"/>
              </w:rPr>
              <w:t>Standard Activity Rate</w:t>
            </w:r>
          </w:p>
        </w:tc>
        <w:tc>
          <w:tcPr>
            <w:tcW w:w="2722" w:type="dxa"/>
            <w:shd w:val="clear" w:color="auto" w:fill="F2F2F2"/>
          </w:tcPr>
          <w:p w14:paraId="6010B608" w14:textId="77777777" w:rsidR="005F0E53" w:rsidRPr="00C76882" w:rsidRDefault="00F61AE0">
            <w:pPr>
              <w:jc w:val="left"/>
              <w:rPr>
                <w:lang w:val="en-GB"/>
              </w:rPr>
            </w:pPr>
            <w:r w:rsidRPr="00C76882">
              <w:rPr>
                <w:b/>
                <w:bCs/>
                <w:lang w:val="en-GB"/>
              </w:rPr>
              <w:t>Scope</w:t>
            </w:r>
          </w:p>
        </w:tc>
      </w:tr>
      <w:tr w:rsidR="005F0E53" w:rsidRPr="00C76882" w14:paraId="6010B60D" w14:textId="77777777" w:rsidTr="00C76882">
        <w:trPr>
          <w:jc w:val="center"/>
        </w:trPr>
        <w:tc>
          <w:tcPr>
            <w:tcW w:w="0" w:type="auto"/>
          </w:tcPr>
          <w:p w14:paraId="6010B60A" w14:textId="77777777" w:rsidR="005F0E53" w:rsidRPr="00C76882" w:rsidRDefault="00F61AE0">
            <w:pPr>
              <w:jc w:val="left"/>
              <w:rPr>
                <w:lang w:val="en-GB"/>
              </w:rPr>
            </w:pPr>
            <w:r w:rsidRPr="00C76882">
              <w:rPr>
                <w:lang w:val="en-GB"/>
              </w:rPr>
              <w:t>Referral</w:t>
            </w:r>
          </w:p>
        </w:tc>
        <w:tc>
          <w:tcPr>
            <w:tcW w:w="0" w:type="auto"/>
          </w:tcPr>
          <w:p w14:paraId="6010B60B" w14:textId="77777777" w:rsidR="005F0E53" w:rsidRPr="00C76882" w:rsidRDefault="00F61AE0">
            <w:pPr>
              <w:jc w:val="left"/>
              <w:rPr>
                <w:lang w:val="en-GB"/>
              </w:rPr>
            </w:pPr>
            <w:r w:rsidRPr="00C76882">
              <w:rPr>
                <w:lang w:val="en-GB"/>
              </w:rPr>
              <w:t>5%</w:t>
            </w:r>
          </w:p>
        </w:tc>
        <w:tc>
          <w:tcPr>
            <w:tcW w:w="2722" w:type="dxa"/>
          </w:tcPr>
          <w:p w14:paraId="6010B60C" w14:textId="77777777" w:rsidR="005F0E53" w:rsidRPr="00C76882" w:rsidRDefault="00F61AE0">
            <w:pPr>
              <w:jc w:val="left"/>
              <w:rPr>
                <w:lang w:val="en-GB"/>
              </w:rPr>
            </w:pPr>
            <w:r w:rsidRPr="00C76882">
              <w:rPr>
                <w:lang w:val="en-GB"/>
              </w:rPr>
              <w:t>Client-wide</w:t>
            </w:r>
          </w:p>
        </w:tc>
      </w:tr>
      <w:tr w:rsidR="005F0E53" w:rsidRPr="00C76882" w14:paraId="6010B611" w14:textId="77777777" w:rsidTr="00C76882">
        <w:trPr>
          <w:jc w:val="center"/>
        </w:trPr>
        <w:tc>
          <w:tcPr>
            <w:tcW w:w="0" w:type="auto"/>
          </w:tcPr>
          <w:p w14:paraId="6010B60E" w14:textId="77777777" w:rsidR="005F0E53" w:rsidRPr="00C76882" w:rsidRDefault="00F61AE0">
            <w:pPr>
              <w:jc w:val="left"/>
              <w:rPr>
                <w:lang w:val="en-GB"/>
              </w:rPr>
            </w:pPr>
            <w:r w:rsidRPr="00C76882">
              <w:rPr>
                <w:lang w:val="en-GB"/>
              </w:rPr>
              <w:t>Sales</w:t>
            </w:r>
          </w:p>
        </w:tc>
        <w:tc>
          <w:tcPr>
            <w:tcW w:w="0" w:type="auto"/>
          </w:tcPr>
          <w:p w14:paraId="6010B60F" w14:textId="77777777" w:rsidR="005F0E53" w:rsidRPr="00C76882" w:rsidRDefault="00F61AE0">
            <w:pPr>
              <w:jc w:val="left"/>
              <w:rPr>
                <w:lang w:val="en-GB"/>
              </w:rPr>
            </w:pPr>
            <w:r w:rsidRPr="00C76882">
              <w:rPr>
                <w:lang w:val="en-GB"/>
              </w:rPr>
              <w:t>10%</w:t>
            </w:r>
          </w:p>
        </w:tc>
        <w:tc>
          <w:tcPr>
            <w:tcW w:w="2722" w:type="dxa"/>
          </w:tcPr>
          <w:p w14:paraId="6010B610" w14:textId="77777777" w:rsidR="005F0E53" w:rsidRPr="00C76882" w:rsidRDefault="00F61AE0">
            <w:pPr>
              <w:jc w:val="left"/>
              <w:rPr>
                <w:lang w:val="en-GB"/>
              </w:rPr>
            </w:pPr>
            <w:r w:rsidRPr="00C76882">
              <w:rPr>
                <w:lang w:val="en-GB"/>
              </w:rPr>
              <w:t>Order-specific</w:t>
            </w:r>
          </w:p>
        </w:tc>
      </w:tr>
      <w:tr w:rsidR="005F0E53" w:rsidRPr="00C76882" w14:paraId="6010B615" w14:textId="77777777" w:rsidTr="00C76882">
        <w:trPr>
          <w:jc w:val="center"/>
        </w:trPr>
        <w:tc>
          <w:tcPr>
            <w:tcW w:w="0" w:type="auto"/>
          </w:tcPr>
          <w:p w14:paraId="6010B612" w14:textId="77777777" w:rsidR="005F0E53" w:rsidRPr="00C76882" w:rsidRDefault="00F61AE0">
            <w:pPr>
              <w:jc w:val="left"/>
              <w:rPr>
                <w:lang w:val="en-GB"/>
              </w:rPr>
            </w:pPr>
            <w:r w:rsidRPr="00C76882">
              <w:rPr>
                <w:lang w:val="en-GB"/>
              </w:rPr>
              <w:t>Invoicing</w:t>
            </w:r>
          </w:p>
        </w:tc>
        <w:tc>
          <w:tcPr>
            <w:tcW w:w="0" w:type="auto"/>
          </w:tcPr>
          <w:p w14:paraId="6010B613" w14:textId="77777777" w:rsidR="005F0E53" w:rsidRPr="00C76882" w:rsidRDefault="00F61AE0">
            <w:pPr>
              <w:jc w:val="left"/>
              <w:rPr>
                <w:lang w:val="en-GB"/>
              </w:rPr>
            </w:pPr>
            <w:r w:rsidRPr="00C76882">
              <w:rPr>
                <w:lang w:val="en-GB"/>
              </w:rPr>
              <w:t>5%</w:t>
            </w:r>
          </w:p>
        </w:tc>
        <w:tc>
          <w:tcPr>
            <w:tcW w:w="2722" w:type="dxa"/>
          </w:tcPr>
          <w:p w14:paraId="6010B614" w14:textId="77777777" w:rsidR="005F0E53" w:rsidRPr="00C76882" w:rsidRDefault="00F61AE0">
            <w:pPr>
              <w:jc w:val="left"/>
              <w:rPr>
                <w:lang w:val="en-GB"/>
              </w:rPr>
            </w:pPr>
            <w:r w:rsidRPr="00C76882">
              <w:rPr>
                <w:lang w:val="en-GB"/>
              </w:rPr>
              <w:t>Order-specific</w:t>
            </w:r>
          </w:p>
        </w:tc>
      </w:tr>
      <w:tr w:rsidR="005F0E53" w:rsidRPr="00C76882" w14:paraId="6010B619" w14:textId="77777777" w:rsidTr="00C76882">
        <w:trPr>
          <w:jc w:val="center"/>
        </w:trPr>
        <w:tc>
          <w:tcPr>
            <w:tcW w:w="0" w:type="auto"/>
          </w:tcPr>
          <w:p w14:paraId="6010B616" w14:textId="77777777" w:rsidR="005F0E53" w:rsidRPr="00C76882" w:rsidRDefault="00F61AE0">
            <w:pPr>
              <w:jc w:val="left"/>
              <w:rPr>
                <w:lang w:val="en-GB"/>
              </w:rPr>
            </w:pPr>
            <w:r w:rsidRPr="00C76882">
              <w:rPr>
                <w:lang w:val="en-GB"/>
              </w:rPr>
              <w:t>IP and Brand Usage</w:t>
            </w:r>
          </w:p>
        </w:tc>
        <w:tc>
          <w:tcPr>
            <w:tcW w:w="0" w:type="auto"/>
          </w:tcPr>
          <w:p w14:paraId="6010B617" w14:textId="77777777" w:rsidR="005F0E53" w:rsidRPr="00C76882" w:rsidRDefault="00F61AE0">
            <w:pPr>
              <w:jc w:val="left"/>
              <w:rPr>
                <w:lang w:val="en-GB"/>
              </w:rPr>
            </w:pPr>
            <w:r w:rsidRPr="00C76882">
              <w:rPr>
                <w:lang w:val="en-GB"/>
              </w:rPr>
              <w:t>10%</w:t>
            </w:r>
          </w:p>
        </w:tc>
        <w:tc>
          <w:tcPr>
            <w:tcW w:w="2722" w:type="dxa"/>
          </w:tcPr>
          <w:p w14:paraId="6010B618" w14:textId="77777777" w:rsidR="005F0E53" w:rsidRPr="00C76882" w:rsidRDefault="00F61AE0">
            <w:pPr>
              <w:jc w:val="left"/>
              <w:rPr>
                <w:lang w:val="en-GB"/>
              </w:rPr>
            </w:pPr>
            <w:r w:rsidRPr="00C76882">
              <w:rPr>
                <w:lang w:val="en-GB"/>
              </w:rPr>
              <w:t>Order-specific</w:t>
            </w:r>
          </w:p>
        </w:tc>
      </w:tr>
      <w:tr w:rsidR="005F0E53" w:rsidRPr="00C76882" w14:paraId="6010B61D" w14:textId="77777777" w:rsidTr="00C76882">
        <w:trPr>
          <w:jc w:val="center"/>
        </w:trPr>
        <w:tc>
          <w:tcPr>
            <w:tcW w:w="0" w:type="auto"/>
          </w:tcPr>
          <w:p w14:paraId="6010B61A" w14:textId="77777777" w:rsidR="005F0E53" w:rsidRPr="00C76882" w:rsidRDefault="00F61AE0">
            <w:pPr>
              <w:jc w:val="left"/>
              <w:rPr>
                <w:lang w:val="en-GB"/>
              </w:rPr>
            </w:pPr>
            <w:r w:rsidRPr="00C76882">
              <w:rPr>
                <w:lang w:val="en-GB"/>
              </w:rPr>
              <w:t>Execution</w:t>
            </w:r>
          </w:p>
        </w:tc>
        <w:tc>
          <w:tcPr>
            <w:tcW w:w="0" w:type="auto"/>
          </w:tcPr>
          <w:p w14:paraId="6010B61B" w14:textId="77777777" w:rsidR="005F0E53" w:rsidRPr="00C76882" w:rsidRDefault="00F61AE0">
            <w:pPr>
              <w:jc w:val="left"/>
              <w:rPr>
                <w:lang w:val="en-GB"/>
              </w:rPr>
            </w:pPr>
            <w:r w:rsidRPr="00C76882">
              <w:rPr>
                <w:lang w:val="en-GB"/>
              </w:rPr>
              <w:t>70%</w:t>
            </w:r>
          </w:p>
        </w:tc>
        <w:tc>
          <w:tcPr>
            <w:tcW w:w="2722" w:type="dxa"/>
          </w:tcPr>
          <w:p w14:paraId="6010B61C" w14:textId="77777777" w:rsidR="005F0E53" w:rsidRPr="00C76882" w:rsidRDefault="00F61AE0">
            <w:pPr>
              <w:jc w:val="left"/>
              <w:rPr>
                <w:lang w:val="en-GB"/>
              </w:rPr>
            </w:pPr>
            <w:r w:rsidRPr="00C76882">
              <w:rPr>
                <w:lang w:val="en-GB"/>
              </w:rPr>
              <w:t>Order-specific</w:t>
            </w:r>
          </w:p>
        </w:tc>
      </w:tr>
      <w:tr w:rsidR="005F0E53" w:rsidRPr="00C76882" w14:paraId="6010B621" w14:textId="77777777" w:rsidTr="00C76882">
        <w:trPr>
          <w:jc w:val="center"/>
        </w:trPr>
        <w:tc>
          <w:tcPr>
            <w:tcW w:w="0" w:type="auto"/>
          </w:tcPr>
          <w:p w14:paraId="6010B61E" w14:textId="77777777" w:rsidR="005F0E53" w:rsidRPr="00C76882" w:rsidRDefault="00F61AE0">
            <w:pPr>
              <w:jc w:val="left"/>
              <w:rPr>
                <w:lang w:val="en-GB"/>
              </w:rPr>
            </w:pPr>
            <w:r w:rsidRPr="00C76882">
              <w:rPr>
                <w:b/>
                <w:bCs/>
                <w:lang w:val="en-GB"/>
              </w:rPr>
              <w:t>Total</w:t>
            </w:r>
          </w:p>
        </w:tc>
        <w:tc>
          <w:tcPr>
            <w:tcW w:w="0" w:type="auto"/>
          </w:tcPr>
          <w:p w14:paraId="6010B61F" w14:textId="77777777" w:rsidR="005F0E53" w:rsidRPr="00C76882" w:rsidRDefault="00F61AE0">
            <w:pPr>
              <w:jc w:val="left"/>
              <w:rPr>
                <w:lang w:val="en-GB"/>
              </w:rPr>
            </w:pPr>
            <w:r w:rsidRPr="00C76882">
              <w:rPr>
                <w:b/>
                <w:bCs/>
                <w:lang w:val="en-GB"/>
              </w:rPr>
              <w:t>100%</w:t>
            </w:r>
          </w:p>
        </w:tc>
        <w:tc>
          <w:tcPr>
            <w:tcW w:w="2722" w:type="dxa"/>
          </w:tcPr>
          <w:p w14:paraId="6010B620" w14:textId="77777777" w:rsidR="005F0E53" w:rsidRPr="00C76882" w:rsidRDefault="005F0E53">
            <w:pPr>
              <w:rPr>
                <w:lang w:val="en-GB"/>
              </w:rPr>
            </w:pPr>
          </w:p>
        </w:tc>
      </w:tr>
    </w:tbl>
    <w:p w14:paraId="6010B622" w14:textId="77777777" w:rsidR="005F0E53" w:rsidRPr="00C76882" w:rsidRDefault="005F0E53">
      <w:pPr>
        <w:rPr>
          <w:lang w:val="en-GB"/>
        </w:rPr>
      </w:pPr>
    </w:p>
    <w:p w14:paraId="6010B623" w14:textId="77777777" w:rsidR="005F0E53" w:rsidRPr="00C76882" w:rsidRDefault="00F61AE0">
      <w:pPr>
        <w:pStyle w:val="Offset"/>
        <w:rPr>
          <w:lang w:val="en-GB"/>
        </w:rPr>
      </w:pPr>
      <w:r w:rsidRPr="00C76882">
        <w:rPr>
          <w:lang w:val="en-GB"/>
        </w:rPr>
        <w:t>The Activity Rates specified above are the default rates. The Collaboration-SC may specify different rates, provided that the total of all Activity Rates equals one hundred per cent (100%).</w:t>
      </w:r>
    </w:p>
    <w:p w14:paraId="6010B624" w14:textId="77777777" w:rsidR="005F0E53" w:rsidRPr="00C76882" w:rsidRDefault="00F61AE0">
      <w:pPr>
        <w:pStyle w:val="Offset"/>
        <w:rPr>
          <w:lang w:val="en-GB"/>
        </w:rPr>
      </w:pPr>
      <w:r w:rsidRPr="00C76882">
        <w:rPr>
          <w:lang w:val="en-GB"/>
        </w:rPr>
        <w:t>The Activity Rates reflect a contractual allocation of gross revenue for services rendered and do not constitute a sharing of profits, losses, or joint assets.</w:t>
      </w:r>
    </w:p>
    <w:p w14:paraId="6010B625" w14:textId="77777777" w:rsidR="005F0E53" w:rsidRPr="00C76882" w:rsidRDefault="00F61AE0">
      <w:pPr>
        <w:pStyle w:val="Article2"/>
        <w:rPr>
          <w:lang w:val="en-GB"/>
        </w:rPr>
      </w:pPr>
      <w:r w:rsidRPr="00C76882">
        <w:rPr>
          <w:b/>
          <w:bCs/>
          <w:lang w:val="en-GB"/>
        </w:rPr>
        <w:t>Referral Activity</w:t>
      </w:r>
      <w:r w:rsidRPr="00C76882">
        <w:rPr>
          <w:lang w:val="en-GB"/>
        </w:rPr>
        <w:t xml:space="preserve"> (5%). The Referral Activity consists of introducing a prospective Client to the other Party, where such introduction leads to a first meeting or initial engagement and effective cause of a commercial relationship. The Referral Activity is client-wide: once a Party has referred a Client, the Referral Activity Fee applies to all revenue from that Client for the duration of the Activity Fee Period, regardless of the number or nature of Orders. The detailed mechanics of the Referral Activity are set out in Article “Referral Activity”.</w:t>
      </w:r>
    </w:p>
    <w:p w14:paraId="6010B626" w14:textId="77777777" w:rsidR="005F0E53" w:rsidRPr="00C76882" w:rsidRDefault="00F61AE0">
      <w:pPr>
        <w:pStyle w:val="Article2"/>
        <w:rPr>
          <w:lang w:val="en-GB"/>
        </w:rPr>
      </w:pPr>
      <w:r w:rsidRPr="00C76882">
        <w:rPr>
          <w:b/>
          <w:bCs/>
          <w:lang w:val="en-GB"/>
        </w:rPr>
        <w:t>Sales Activity</w:t>
      </w:r>
      <w:r w:rsidRPr="00C76882">
        <w:rPr>
          <w:lang w:val="en-GB"/>
        </w:rPr>
        <w:t xml:space="preserve"> (10%). The Sales Activity consists of conducting the sales process for a specific Order, including qualification of the opportunity, preparation and presentation of the commercial proposal, negotiation of terms, and closing the transaction, provided that such Party plays a material and primary role in closing the transaction. The Sales Activity is order-specific: the Activity Fee applies only to the specific Order that the Performing Party has sold, or in the case of a Recurring-Order contract, for all the similar orders in this recurrence. A new Sales Activity may be performed by either Party for subsequent Orders with the same Client, ensuring a continuous incentive to originate new business.</w:t>
      </w:r>
    </w:p>
    <w:p w14:paraId="6010B627" w14:textId="77777777" w:rsidR="005F0E53" w:rsidRPr="00C76882" w:rsidRDefault="00F61AE0">
      <w:pPr>
        <w:pStyle w:val="Article2"/>
        <w:rPr>
          <w:lang w:val="en-GB"/>
        </w:rPr>
      </w:pPr>
      <w:r w:rsidRPr="00C76882">
        <w:rPr>
          <w:b/>
          <w:bCs/>
          <w:lang w:val="en-GB"/>
        </w:rPr>
        <w:t>Invoicing Activity</w:t>
      </w:r>
      <w:r w:rsidRPr="00C76882">
        <w:rPr>
          <w:lang w:val="en-GB"/>
        </w:rPr>
        <w:t xml:space="preserve"> (5%). The Invoicing Activity consists of assuming the administrative and financial responsibility for invoicing the Client, collecting payment, and bearing the associated credit risk for a given Order. The Party performing the Invoicing Activity is the Collecting Party for that Order and acts in its own name and not as agent of the other Party, unless expressly agreed otherwise in writing.</w:t>
      </w:r>
    </w:p>
    <w:p w14:paraId="6010B628" w14:textId="77777777" w:rsidR="005F0E53" w:rsidRPr="00C76882" w:rsidRDefault="00F61AE0">
      <w:pPr>
        <w:pStyle w:val="Article2"/>
        <w:rPr>
          <w:lang w:val="en-GB"/>
        </w:rPr>
      </w:pPr>
      <w:r w:rsidRPr="00C76882">
        <w:rPr>
          <w:b/>
          <w:bCs/>
          <w:lang w:val="en-GB"/>
        </w:rPr>
        <w:t>IP and Brand Usage Activity</w:t>
      </w:r>
      <w:r w:rsidRPr="00C76882">
        <w:rPr>
          <w:lang w:val="en-GB"/>
        </w:rPr>
        <w:t xml:space="preserve"> (10%). The IP and Brand Usage Activity applies when services or products delivered to the Client are provided using the intellectual property, brand, tools, platform, methods, or proprietary systems of one of the Parties (“</w:t>
      </w:r>
      <w:r w:rsidRPr="00C76882">
        <w:rPr>
          <w:b/>
          <w:bCs/>
          <w:lang w:val="en-GB"/>
        </w:rPr>
        <w:t>Contributing IP Party</w:t>
      </w:r>
      <w:r w:rsidRPr="00C76882">
        <w:rPr>
          <w:lang w:val="en-GB"/>
        </w:rPr>
        <w:t>”). This includes, without limitation, the use of the FlexUp App, the FlexUp Economic Model, FlexUp-developed methodologies, templates, or the FlexUp brand. The IP and Brand Usage Activity Fee is payable to the Contributing IP Party.</w:t>
      </w:r>
    </w:p>
    <w:p w14:paraId="6010B629" w14:textId="77777777" w:rsidR="005F0E53" w:rsidRPr="00C76882" w:rsidRDefault="00F61AE0">
      <w:pPr>
        <w:pStyle w:val="Article2"/>
        <w:rPr>
          <w:lang w:val="en-GB"/>
        </w:rPr>
      </w:pPr>
      <w:r w:rsidRPr="00C76882">
        <w:rPr>
          <w:b/>
          <w:bCs/>
          <w:lang w:val="en-GB"/>
        </w:rPr>
        <w:t>Execution Activity</w:t>
      </w:r>
      <w:r w:rsidRPr="00C76882">
        <w:rPr>
          <w:lang w:val="en-GB"/>
        </w:rPr>
        <w:t xml:space="preserve"> (70%). The Execution Activity consists of the actual delivery of services, products, or other value to the Client under a given Order, including advisory, consulting, operational, or technical services. The Party performing the Execution Activity is responsible for the quality, timeliness, conformity of the deliverables, and is solely </w:t>
      </w:r>
      <w:proofErr w:type="spellStart"/>
      <w:r w:rsidRPr="00C76882">
        <w:rPr>
          <w:lang w:val="en-GB"/>
        </w:rPr>
        <w:t>responsibile</w:t>
      </w:r>
      <w:proofErr w:type="spellEnd"/>
      <w:r w:rsidRPr="00C76882">
        <w:rPr>
          <w:lang w:val="en-GB"/>
        </w:rPr>
        <w:t xml:space="preserve"> toward the Client for the deliverables it performs.</w:t>
      </w:r>
    </w:p>
    <w:p w14:paraId="6010B62A" w14:textId="77777777" w:rsidR="005F0E53" w:rsidRPr="00C76882" w:rsidRDefault="00F61AE0">
      <w:pPr>
        <w:pStyle w:val="Article2"/>
        <w:rPr>
          <w:lang w:val="en-GB"/>
        </w:rPr>
      </w:pPr>
      <w:r w:rsidRPr="00C76882">
        <w:rPr>
          <w:b/>
          <w:bCs/>
          <w:lang w:val="en-GB"/>
        </w:rPr>
        <w:t>Stacking</w:t>
      </w:r>
      <w:r w:rsidRPr="00C76882">
        <w:rPr>
          <w:lang w:val="en-GB"/>
        </w:rPr>
        <w:t>. A single Party may perform multiple Activities for the same Client and Order. In such case, the Activity Fees for all Activities performed by that Party are cumulative (“</w:t>
      </w:r>
      <w:r w:rsidRPr="00C76882">
        <w:rPr>
          <w:b/>
          <w:bCs/>
          <w:lang w:val="en-GB"/>
        </w:rPr>
        <w:t>stacking</w:t>
      </w:r>
      <w:r w:rsidRPr="00C76882">
        <w:rPr>
          <w:lang w:val="en-GB"/>
        </w:rPr>
        <w:t>”). The total of all Activity Fees for a given Order shall always equal one hundred per cent (100%) of the Revenue Base.</w:t>
      </w:r>
    </w:p>
    <w:p w14:paraId="6010B62B" w14:textId="77777777" w:rsidR="005F0E53" w:rsidRPr="00C76882" w:rsidRDefault="00F61AE0">
      <w:pPr>
        <w:pStyle w:val="Article2"/>
        <w:rPr>
          <w:lang w:val="en-GB"/>
        </w:rPr>
      </w:pPr>
      <w:r w:rsidRPr="00C76882">
        <w:rPr>
          <w:b/>
          <w:bCs/>
          <w:lang w:val="en-GB"/>
        </w:rPr>
        <w:lastRenderedPageBreak/>
        <w:t>Default Allocation</w:t>
      </w:r>
      <w:r w:rsidRPr="00C76882">
        <w:rPr>
          <w:lang w:val="en-GB"/>
        </w:rPr>
        <w:t>. In the absence of a recorded Activity Allocation for a given Order, the following defaults apply:</w:t>
      </w:r>
    </w:p>
    <w:p w14:paraId="6010B62C" w14:textId="77777777" w:rsidR="005F0E53" w:rsidRPr="00C76882" w:rsidRDefault="00F61AE0">
      <w:pPr>
        <w:pStyle w:val="Article3"/>
        <w:rPr>
          <w:lang w:val="en-GB"/>
        </w:rPr>
      </w:pPr>
      <w:r w:rsidRPr="00C76882">
        <w:rPr>
          <w:lang w:val="en-GB"/>
        </w:rPr>
        <w:t>the Party that invoices the Client is deemed to perform the Invoicing Activity;</w:t>
      </w:r>
    </w:p>
    <w:p w14:paraId="6010B62D" w14:textId="77777777" w:rsidR="005F0E53" w:rsidRPr="00C76882" w:rsidRDefault="00F61AE0">
      <w:pPr>
        <w:pStyle w:val="Article3"/>
        <w:rPr>
          <w:lang w:val="en-GB"/>
        </w:rPr>
      </w:pPr>
      <w:r w:rsidRPr="00C76882">
        <w:rPr>
          <w:lang w:val="en-GB"/>
        </w:rPr>
        <w:t>the Party whose intellectual property, brand, or platform is used is deemed to perform the IP and Brand Usage Activity;</w:t>
      </w:r>
    </w:p>
    <w:p w14:paraId="6010B62E" w14:textId="77777777" w:rsidR="005F0E53" w:rsidRPr="00C76882" w:rsidRDefault="00F61AE0">
      <w:pPr>
        <w:pStyle w:val="Article3"/>
        <w:rPr>
          <w:lang w:val="en-GB"/>
        </w:rPr>
      </w:pPr>
      <w:r w:rsidRPr="00C76882">
        <w:rPr>
          <w:lang w:val="en-GB"/>
        </w:rPr>
        <w:t>the Party that delivers the services is deemed to perform the Execution Activity; and</w:t>
      </w:r>
    </w:p>
    <w:p w14:paraId="6010B62F" w14:textId="77777777" w:rsidR="005F0E53" w:rsidRPr="00C76882" w:rsidRDefault="00F61AE0">
      <w:pPr>
        <w:pStyle w:val="Article3"/>
        <w:rPr>
          <w:lang w:val="en-GB"/>
        </w:rPr>
      </w:pPr>
      <w:r w:rsidRPr="00C76882">
        <w:rPr>
          <w:lang w:val="en-GB"/>
        </w:rPr>
        <w:t>the Referral and Sales Activities are deemed not allocated, and no Activity Fee is due for those Activities unless expressly recorded.</w:t>
      </w:r>
    </w:p>
    <w:p w14:paraId="6010B630" w14:textId="77777777" w:rsidR="005F0E53" w:rsidRPr="00C76882" w:rsidRDefault="00F61AE0">
      <w:pPr>
        <w:pStyle w:val="Article1"/>
        <w:rPr>
          <w:lang w:val="en-GB"/>
        </w:rPr>
      </w:pPr>
      <w:r w:rsidRPr="00C76882">
        <w:rPr>
          <w:lang w:val="en-GB"/>
        </w:rPr>
        <w:t>Client Engagement and Activity Allocation</w:t>
      </w:r>
    </w:p>
    <w:p w14:paraId="6010B631" w14:textId="77777777" w:rsidR="005F0E53" w:rsidRPr="00C76882" w:rsidRDefault="00F61AE0">
      <w:pPr>
        <w:pStyle w:val="Article2"/>
        <w:rPr>
          <w:lang w:val="en-GB"/>
        </w:rPr>
      </w:pPr>
      <w:r w:rsidRPr="00C76882">
        <w:rPr>
          <w:b/>
          <w:bCs/>
          <w:lang w:val="en-GB"/>
        </w:rPr>
        <w:t>Registration of Clients</w:t>
      </w:r>
      <w:r w:rsidRPr="00C76882">
        <w:rPr>
          <w:lang w:val="en-GB"/>
        </w:rPr>
        <w:t>. When either Party identifies a prospective Client or brings it into the Collaboration, that Party shall notify the other Party within five (5) business days of first contact with the prospective Client, and register the Client through the channels specified in the Collaboration-SC.</w:t>
      </w:r>
    </w:p>
    <w:p w14:paraId="6010B632" w14:textId="77777777" w:rsidR="005F0E53" w:rsidRPr="00C76882" w:rsidRDefault="00F61AE0">
      <w:pPr>
        <w:pStyle w:val="Offset"/>
        <w:rPr>
          <w:lang w:val="en-GB"/>
        </w:rPr>
      </w:pPr>
      <w:r w:rsidRPr="00C76882">
        <w:rPr>
          <w:lang w:val="en-GB"/>
        </w:rPr>
        <w:t>Failure to register within this period may result in loss of priority for Referral Activity purposes.</w:t>
      </w:r>
    </w:p>
    <w:p w14:paraId="6010B633" w14:textId="77777777" w:rsidR="005F0E53" w:rsidRPr="00C76882" w:rsidRDefault="00F61AE0">
      <w:pPr>
        <w:pStyle w:val="Article2"/>
        <w:rPr>
          <w:lang w:val="en-GB"/>
        </w:rPr>
      </w:pPr>
      <w:r w:rsidRPr="00C76882">
        <w:rPr>
          <w:b/>
          <w:bCs/>
          <w:lang w:val="en-GB"/>
        </w:rPr>
        <w:t>Activity Allocation</w:t>
      </w:r>
      <w:r w:rsidRPr="00C76882">
        <w:rPr>
          <w:lang w:val="en-GB"/>
        </w:rPr>
        <w:t>. For each Client and each Order, the Parties shall agree on an Activity Allocation that records which Party performs each Activity. The Activity Allocation may be recorded through the FlexUp App, a written form, or any other means designated in the Collaboration-SC.</w:t>
      </w:r>
    </w:p>
    <w:p w14:paraId="6010B634" w14:textId="77777777" w:rsidR="005F0E53" w:rsidRPr="00C76882" w:rsidRDefault="00F61AE0">
      <w:pPr>
        <w:pStyle w:val="Article2"/>
        <w:rPr>
          <w:lang w:val="en-GB"/>
        </w:rPr>
      </w:pPr>
      <w:r w:rsidRPr="00C76882">
        <w:rPr>
          <w:b/>
          <w:bCs/>
          <w:lang w:val="en-GB"/>
        </w:rPr>
        <w:t>Validation</w:t>
      </w:r>
      <w:r w:rsidRPr="00C76882">
        <w:rPr>
          <w:lang w:val="en-GB"/>
        </w:rPr>
        <w:t>. The Activity Allocation shall be confirmed by both Parties In Writing before the commencement of services to the Client, or, if not confirmed before commencement, within fifteen (15) business days following the start of services. If no Activity Allocation is confirmed within this period, the default allocation set out in Article “Collaboration Activities and Compensation Rates” shall apply.</w:t>
      </w:r>
    </w:p>
    <w:p w14:paraId="6010B635" w14:textId="77777777" w:rsidR="005F0E53" w:rsidRPr="00C76882" w:rsidRDefault="00F61AE0">
      <w:pPr>
        <w:pStyle w:val="Article2"/>
        <w:rPr>
          <w:lang w:val="en-GB"/>
        </w:rPr>
      </w:pPr>
      <w:r w:rsidRPr="00C76882">
        <w:rPr>
          <w:b/>
          <w:bCs/>
          <w:lang w:val="en-GB"/>
        </w:rPr>
        <w:t>Modification</w:t>
      </w:r>
      <w:r w:rsidRPr="00C76882">
        <w:rPr>
          <w:lang w:val="en-GB"/>
        </w:rPr>
        <w:t>. An Activity Allocation may be modified for future Orders or future periods with the written agreement of both Parties. Modifications do not apply retroactively to revenue already earned or invoiced.</w:t>
      </w:r>
    </w:p>
    <w:p w14:paraId="6010B636" w14:textId="77777777" w:rsidR="005F0E53" w:rsidRPr="00C76882" w:rsidRDefault="00F61AE0">
      <w:pPr>
        <w:pStyle w:val="Article2"/>
        <w:rPr>
          <w:lang w:val="en-GB"/>
        </w:rPr>
      </w:pPr>
      <w:r w:rsidRPr="00C76882">
        <w:rPr>
          <w:b/>
          <w:bCs/>
          <w:lang w:val="en-GB"/>
        </w:rPr>
        <w:t>Disputes</w:t>
      </w:r>
      <w:r w:rsidRPr="00C76882">
        <w:rPr>
          <w:lang w:val="en-GB"/>
        </w:rPr>
        <w:t>. If the Parties disagree on the Activity Allocation for a given Client or Order, they shall discuss in good faith to reach agreement. Pending resolution, the default allocation set out in Article “Collaboration Activities and Compensation Rates” shall apply provisionally.</w:t>
      </w:r>
    </w:p>
    <w:p w14:paraId="6010B637" w14:textId="77777777" w:rsidR="005F0E53" w:rsidRPr="00C76882" w:rsidRDefault="00F61AE0">
      <w:pPr>
        <w:pStyle w:val="Offset"/>
        <w:rPr>
          <w:lang w:val="en-GB"/>
        </w:rPr>
      </w:pPr>
      <w:r w:rsidRPr="00C76882">
        <w:rPr>
          <w:lang w:val="en-GB"/>
        </w:rPr>
        <w:t>If no agreement is reached within ten (10) business days, either Party may refer the matter to dispute resolution under the FlexUp-GC.</w:t>
      </w:r>
    </w:p>
    <w:p w14:paraId="6010B638" w14:textId="77777777" w:rsidR="005F0E53" w:rsidRPr="00C76882" w:rsidRDefault="00F61AE0">
      <w:pPr>
        <w:pStyle w:val="Article2"/>
        <w:rPr>
          <w:lang w:val="en-GB"/>
        </w:rPr>
      </w:pPr>
      <w:r w:rsidRPr="00C76882">
        <w:rPr>
          <w:b/>
          <w:bCs/>
          <w:lang w:val="en-GB"/>
        </w:rPr>
        <w:t>Data Protection</w:t>
      </w:r>
      <w:r w:rsidRPr="00C76882">
        <w:rPr>
          <w:lang w:val="en-GB"/>
        </w:rPr>
        <w:t>. The Parties shall ensure that any sharing of personal data relating to Clients or their representatives complies with all applicable data protection laws, including obtaining all necessary consents before sharing such data. The provisions of Article “Data Protection” of the FlexUp-GC apply.</w:t>
      </w:r>
    </w:p>
    <w:p w14:paraId="6010B639" w14:textId="77777777" w:rsidR="005F0E53" w:rsidRPr="00C76882" w:rsidRDefault="00F61AE0">
      <w:pPr>
        <w:pStyle w:val="Offset"/>
        <w:rPr>
          <w:lang w:val="en-GB"/>
        </w:rPr>
      </w:pPr>
      <w:r w:rsidRPr="00C76882">
        <w:rPr>
          <w:lang w:val="en-GB"/>
        </w:rPr>
        <w:t>Unless otherwise agreed In Writing, each Party acts as an independent data controller with respect to personal data it receives under this Contract.</w:t>
      </w:r>
    </w:p>
    <w:p w14:paraId="6010B63A" w14:textId="77777777" w:rsidR="005F0E53" w:rsidRPr="00C76882" w:rsidRDefault="00F61AE0">
      <w:pPr>
        <w:pStyle w:val="Article1"/>
        <w:rPr>
          <w:lang w:val="en-GB"/>
        </w:rPr>
      </w:pPr>
      <w:r w:rsidRPr="00C76882">
        <w:rPr>
          <w:lang w:val="en-GB"/>
        </w:rPr>
        <w:t>Referral Activity</w:t>
      </w:r>
    </w:p>
    <w:p w14:paraId="6010B63B" w14:textId="77777777" w:rsidR="005F0E53" w:rsidRPr="00C76882" w:rsidRDefault="00F61AE0">
      <w:pPr>
        <w:pStyle w:val="Article2"/>
        <w:rPr>
          <w:lang w:val="en-GB"/>
        </w:rPr>
      </w:pPr>
      <w:r w:rsidRPr="00C76882">
        <w:rPr>
          <w:b/>
          <w:bCs/>
          <w:lang w:val="en-GB"/>
        </w:rPr>
        <w:t>Referral Process</w:t>
      </w:r>
      <w:r w:rsidRPr="00C76882">
        <w:rPr>
          <w:lang w:val="en-GB"/>
        </w:rPr>
        <w:t>. A Referral occurs when one Party (“</w:t>
      </w:r>
      <w:r w:rsidRPr="00C76882">
        <w:rPr>
          <w:b/>
          <w:bCs/>
          <w:lang w:val="en-GB"/>
        </w:rPr>
        <w:t>Referring Party</w:t>
      </w:r>
      <w:r w:rsidRPr="00C76882">
        <w:rPr>
          <w:lang w:val="en-GB"/>
        </w:rPr>
        <w:t>”) introduces a prospective Client to the other Party (“</w:t>
      </w:r>
      <w:r w:rsidRPr="00C76882">
        <w:rPr>
          <w:b/>
          <w:bCs/>
          <w:lang w:val="en-GB"/>
        </w:rPr>
        <w:t>Receiving Party</w:t>
      </w:r>
      <w:r w:rsidRPr="00C76882">
        <w:rPr>
          <w:lang w:val="en-GB"/>
        </w:rPr>
        <w:t>”) through any means, including personal introductions, email introductions, referral links, online forms, or any other channel agreed between the Parties.</w:t>
      </w:r>
    </w:p>
    <w:p w14:paraId="6010B63C" w14:textId="77777777" w:rsidR="005F0E53" w:rsidRPr="00C76882" w:rsidRDefault="00F61AE0">
      <w:pPr>
        <w:pStyle w:val="Article2"/>
        <w:rPr>
          <w:lang w:val="en-GB"/>
        </w:rPr>
      </w:pPr>
      <w:r w:rsidRPr="00C76882">
        <w:rPr>
          <w:b/>
          <w:bCs/>
          <w:lang w:val="en-GB"/>
        </w:rPr>
        <w:t>Acceptance of a Referral</w:t>
      </w:r>
      <w:r w:rsidRPr="00C76882">
        <w:rPr>
          <w:lang w:val="en-GB"/>
        </w:rPr>
        <w:t>. A Referral shall be deemed accepted when Receiving Party acknowledges the introduction In Writing or engages with the prospective Client following the introduction. Receiving Party may reject a Referral if, at the time of introduction, the prospective Client:</w:t>
      </w:r>
    </w:p>
    <w:p w14:paraId="6010B63D" w14:textId="77777777" w:rsidR="005F0E53" w:rsidRPr="00C76882" w:rsidRDefault="00F61AE0">
      <w:pPr>
        <w:pStyle w:val="Article3"/>
        <w:rPr>
          <w:lang w:val="en-GB"/>
        </w:rPr>
      </w:pPr>
      <w:r w:rsidRPr="00C76882">
        <w:rPr>
          <w:lang w:val="en-GB"/>
        </w:rPr>
        <w:t>was already in Receiving Party’s pipeline, CRM, or client portfolio;</w:t>
      </w:r>
    </w:p>
    <w:p w14:paraId="6010B63E" w14:textId="77777777" w:rsidR="005F0E53" w:rsidRPr="00C76882" w:rsidRDefault="00F61AE0">
      <w:pPr>
        <w:pStyle w:val="Article3"/>
        <w:rPr>
          <w:lang w:val="en-GB"/>
        </w:rPr>
      </w:pPr>
      <w:r w:rsidRPr="00C76882">
        <w:rPr>
          <w:lang w:val="en-GB"/>
        </w:rPr>
        <w:t>was in active negotiation with Receiving Party;</w:t>
      </w:r>
    </w:p>
    <w:p w14:paraId="6010B63F" w14:textId="77777777" w:rsidR="005F0E53" w:rsidRPr="00C76882" w:rsidRDefault="00F61AE0">
      <w:pPr>
        <w:pStyle w:val="Article3"/>
        <w:rPr>
          <w:lang w:val="en-GB"/>
        </w:rPr>
      </w:pPr>
      <w:r w:rsidRPr="00C76882">
        <w:rPr>
          <w:lang w:val="en-GB"/>
        </w:rPr>
        <w:lastRenderedPageBreak/>
        <w:t>was previously referred by a third party; or</w:t>
      </w:r>
    </w:p>
    <w:p w14:paraId="6010B640" w14:textId="77777777" w:rsidR="005F0E53" w:rsidRPr="00C76882" w:rsidRDefault="00F61AE0">
      <w:pPr>
        <w:pStyle w:val="Article3"/>
        <w:rPr>
          <w:lang w:val="en-GB"/>
        </w:rPr>
      </w:pPr>
      <w:r w:rsidRPr="00C76882">
        <w:rPr>
          <w:lang w:val="en-GB"/>
        </w:rPr>
        <w:t>was otherwise already known to Receiving Party.</w:t>
      </w:r>
    </w:p>
    <w:p w14:paraId="6010B641" w14:textId="77777777" w:rsidR="005F0E53" w:rsidRPr="00C76882" w:rsidRDefault="00F61AE0">
      <w:pPr>
        <w:pStyle w:val="Offset"/>
        <w:rPr>
          <w:lang w:val="en-GB"/>
        </w:rPr>
      </w:pPr>
      <w:r w:rsidRPr="00C76882">
        <w:rPr>
          <w:lang w:val="en-GB"/>
        </w:rPr>
        <w:t>Acceptance or rejection shall be communicated within fifteen (15) business days of the Referral. Failure to respond within this period shall constitute acceptance.</w:t>
      </w:r>
    </w:p>
    <w:p w14:paraId="6010B642" w14:textId="77777777" w:rsidR="005F0E53" w:rsidRPr="00C76882" w:rsidRDefault="00F61AE0">
      <w:pPr>
        <w:pStyle w:val="Article2"/>
        <w:rPr>
          <w:lang w:val="en-GB"/>
        </w:rPr>
      </w:pPr>
      <w:r w:rsidRPr="00C76882">
        <w:rPr>
          <w:b/>
          <w:bCs/>
          <w:lang w:val="en-GB"/>
        </w:rPr>
        <w:t>Validity Period</w:t>
      </w:r>
      <w:r w:rsidRPr="00C76882">
        <w:rPr>
          <w:lang w:val="en-GB"/>
        </w:rPr>
        <w:t>. An accepted Referral remains valid for a period of twelve (12) months (“</w:t>
      </w:r>
      <w:r w:rsidRPr="00C76882">
        <w:rPr>
          <w:b/>
          <w:bCs/>
          <w:lang w:val="en-GB"/>
        </w:rPr>
        <w:t>Validity Period</w:t>
      </w:r>
      <w:r w:rsidRPr="00C76882">
        <w:rPr>
          <w:lang w:val="en-GB"/>
        </w:rPr>
        <w:t>”), or such other period as specified in the Collaboration-SC. If no commercial relationship is established with the Client within the Validity Period, the Referral expires and no Referral Activity Fee is due.</w:t>
      </w:r>
    </w:p>
    <w:p w14:paraId="6010B643" w14:textId="77777777" w:rsidR="005F0E53" w:rsidRPr="00C76882" w:rsidRDefault="00F61AE0">
      <w:pPr>
        <w:pStyle w:val="Article2"/>
        <w:rPr>
          <w:lang w:val="en-GB"/>
        </w:rPr>
      </w:pPr>
      <w:r w:rsidRPr="00C76882">
        <w:rPr>
          <w:b/>
          <w:bCs/>
          <w:lang w:val="en-GB"/>
        </w:rPr>
        <w:t>Conversion</w:t>
      </w:r>
      <w:r w:rsidRPr="00C76882">
        <w:rPr>
          <w:lang w:val="en-GB"/>
        </w:rPr>
        <w:t>. A Referral is converted when the Client enters into its first Order with Receiving Party within the Validity Period. Upon conversion, Referring Party is entitled to the Referral Activity Fee for the duration of the Activity Fee Period.</w:t>
      </w:r>
    </w:p>
    <w:p w14:paraId="6010B644" w14:textId="77777777" w:rsidR="005F0E53" w:rsidRPr="00C76882" w:rsidRDefault="00F61AE0">
      <w:pPr>
        <w:pStyle w:val="Article2"/>
        <w:rPr>
          <w:lang w:val="en-GB"/>
        </w:rPr>
      </w:pPr>
      <w:r w:rsidRPr="00C76882">
        <w:rPr>
          <w:b/>
          <w:bCs/>
          <w:lang w:val="en-GB"/>
        </w:rPr>
        <w:t>Client-Wide Scope</w:t>
      </w:r>
      <w:r w:rsidRPr="00C76882">
        <w:rPr>
          <w:lang w:val="en-GB"/>
        </w:rPr>
        <w:t>. The Referral Activity Fee applies to all revenue generated by the Client with Receiving Party, regardless of the number or nature of Orders, for the duration of the Activity Fee Period.</w:t>
      </w:r>
    </w:p>
    <w:p w14:paraId="6010B645" w14:textId="77777777" w:rsidR="005F0E53" w:rsidRPr="00C76882" w:rsidRDefault="00F61AE0">
      <w:pPr>
        <w:pStyle w:val="Article2"/>
        <w:rPr>
          <w:lang w:val="en-GB"/>
        </w:rPr>
      </w:pPr>
      <w:r w:rsidRPr="00C76882">
        <w:rPr>
          <w:b/>
          <w:bCs/>
          <w:lang w:val="en-GB"/>
        </w:rPr>
        <w:t>Multiple Referrers</w:t>
      </w:r>
      <w:r w:rsidRPr="00C76882">
        <w:rPr>
          <w:lang w:val="en-GB"/>
        </w:rPr>
        <w:t>. If both Parties claim to have independently identified or introduced the same Client, priority shall be granted to the Party whose introduction is the earlier, documented, and traceable cause of the commercial relationship. The Parties shall cooperate in good faith to resolve any such dispute.</w:t>
      </w:r>
    </w:p>
    <w:p w14:paraId="6010B646" w14:textId="77777777" w:rsidR="005F0E53" w:rsidRPr="00C76882" w:rsidRDefault="00F61AE0">
      <w:pPr>
        <w:pStyle w:val="Article1"/>
        <w:rPr>
          <w:lang w:val="en-GB"/>
        </w:rPr>
      </w:pPr>
      <w:r w:rsidRPr="00C76882">
        <w:rPr>
          <w:lang w:val="en-GB"/>
        </w:rPr>
        <w:t>Revenue Base and Fee Calculation</w:t>
      </w:r>
    </w:p>
    <w:p w14:paraId="6010B647" w14:textId="77777777" w:rsidR="005F0E53" w:rsidRPr="00C76882" w:rsidRDefault="00F61AE0">
      <w:pPr>
        <w:pStyle w:val="Article2"/>
        <w:rPr>
          <w:lang w:val="en-GB"/>
        </w:rPr>
      </w:pPr>
      <w:r w:rsidRPr="00C76882">
        <w:rPr>
          <w:b/>
          <w:bCs/>
          <w:lang w:val="en-GB"/>
        </w:rPr>
        <w:t>Revenue Base</w:t>
      </w:r>
      <w:r w:rsidRPr="00C76882">
        <w:rPr>
          <w:lang w:val="en-GB"/>
        </w:rPr>
        <w:t>. For the purpose of calculating Activity Fees, the Revenue Base for a given Client or Order consists of the net amounts actually received in cleared funds from the Client, excluding:</w:t>
      </w:r>
    </w:p>
    <w:p w14:paraId="6010B648" w14:textId="77777777" w:rsidR="005F0E53" w:rsidRPr="00C76882" w:rsidRDefault="00F61AE0">
      <w:pPr>
        <w:pStyle w:val="Article3"/>
        <w:rPr>
          <w:lang w:val="en-GB"/>
        </w:rPr>
      </w:pPr>
      <w:r w:rsidRPr="00C76882">
        <w:rPr>
          <w:lang w:val="en-GB"/>
        </w:rPr>
        <w:t>VAT and other applicable sales taxes;</w:t>
      </w:r>
    </w:p>
    <w:p w14:paraId="6010B649" w14:textId="77777777" w:rsidR="005F0E53" w:rsidRPr="00C76882" w:rsidRDefault="00F61AE0">
      <w:pPr>
        <w:pStyle w:val="Article3"/>
        <w:rPr>
          <w:lang w:val="en-GB"/>
        </w:rPr>
      </w:pPr>
      <w:r w:rsidRPr="00C76882">
        <w:rPr>
          <w:lang w:val="en-GB"/>
        </w:rPr>
        <w:t>refunds, credits, and chargebacks;</w:t>
      </w:r>
    </w:p>
    <w:p w14:paraId="6010B64A" w14:textId="77777777" w:rsidR="005F0E53" w:rsidRPr="00C76882" w:rsidRDefault="00F61AE0">
      <w:pPr>
        <w:pStyle w:val="Article3"/>
        <w:rPr>
          <w:lang w:val="en-GB"/>
        </w:rPr>
      </w:pPr>
      <w:r w:rsidRPr="00C76882">
        <w:rPr>
          <w:lang w:val="en-GB"/>
        </w:rPr>
        <w:t>discounts granted at or before invoicing;</w:t>
      </w:r>
    </w:p>
    <w:p w14:paraId="6010B64B" w14:textId="77777777" w:rsidR="005F0E53" w:rsidRPr="00C76882" w:rsidRDefault="00F61AE0">
      <w:pPr>
        <w:pStyle w:val="Article3"/>
        <w:rPr>
          <w:lang w:val="en-GB"/>
        </w:rPr>
      </w:pPr>
      <w:r w:rsidRPr="00C76882">
        <w:rPr>
          <w:lang w:val="en-GB"/>
        </w:rPr>
        <w:t>pass-through costs and reimbursable expenses invoiced at cost; and</w:t>
      </w:r>
    </w:p>
    <w:p w14:paraId="6010B64C" w14:textId="77777777" w:rsidR="005F0E53" w:rsidRPr="00C76882" w:rsidRDefault="00F61AE0">
      <w:pPr>
        <w:pStyle w:val="Article3"/>
        <w:rPr>
          <w:lang w:val="en-GB"/>
        </w:rPr>
      </w:pPr>
      <w:r w:rsidRPr="00C76882">
        <w:rPr>
          <w:lang w:val="en-GB"/>
        </w:rPr>
        <w:t>any other amounts expressly excluded in the Collaboration-SC.</w:t>
      </w:r>
    </w:p>
    <w:p w14:paraId="6010B64D" w14:textId="77777777" w:rsidR="005F0E53" w:rsidRPr="00C76882" w:rsidRDefault="00F61AE0">
      <w:pPr>
        <w:pStyle w:val="Article2"/>
        <w:rPr>
          <w:lang w:val="en-GB"/>
        </w:rPr>
      </w:pPr>
      <w:r w:rsidRPr="00C76882">
        <w:rPr>
          <w:b/>
          <w:bCs/>
          <w:lang w:val="en-GB"/>
        </w:rPr>
        <w:t>Activity Fee Period</w:t>
      </w:r>
      <w:r w:rsidRPr="00C76882">
        <w:rPr>
          <w:lang w:val="en-GB"/>
        </w:rPr>
        <w:t>. Activity Fees are payable for the following periods:</w:t>
      </w:r>
    </w:p>
    <w:p w14:paraId="6010B64E" w14:textId="77777777" w:rsidR="005F0E53" w:rsidRPr="00C76882" w:rsidRDefault="00F61AE0">
      <w:pPr>
        <w:pStyle w:val="Article3"/>
        <w:rPr>
          <w:lang w:val="en-GB"/>
        </w:rPr>
      </w:pPr>
      <w:r w:rsidRPr="00C76882">
        <w:rPr>
          <w:b/>
          <w:bCs/>
          <w:lang w:val="en-GB"/>
        </w:rPr>
        <w:t>Referral Activity Fee</w:t>
      </w:r>
      <w:r w:rsidRPr="00C76882">
        <w:rPr>
          <w:lang w:val="en-GB"/>
        </w:rPr>
        <w:t>: for a period of thirty-six (36) months starting from the date of the first Order with the Client (“</w:t>
      </w:r>
      <w:r w:rsidRPr="00C76882">
        <w:rPr>
          <w:b/>
          <w:bCs/>
          <w:lang w:val="en-GB"/>
        </w:rPr>
        <w:t>Referral Activity Fee Period</w:t>
      </w:r>
      <w:r w:rsidRPr="00C76882">
        <w:rPr>
          <w:lang w:val="en-GB"/>
        </w:rPr>
        <w:t>”), or such other period as specified in the Collaboration-SC.</w:t>
      </w:r>
    </w:p>
    <w:p w14:paraId="6010B64F" w14:textId="77777777" w:rsidR="005F0E53" w:rsidRPr="00C76882" w:rsidRDefault="00F61AE0">
      <w:pPr>
        <w:pStyle w:val="Article3"/>
        <w:rPr>
          <w:lang w:val="en-GB"/>
        </w:rPr>
      </w:pPr>
      <w:r w:rsidRPr="00C76882">
        <w:rPr>
          <w:b/>
          <w:bCs/>
          <w:lang w:val="en-GB"/>
        </w:rPr>
        <w:t>Sales Activity Fee</w:t>
      </w:r>
      <w:r w:rsidRPr="00C76882">
        <w:rPr>
          <w:lang w:val="en-GB"/>
        </w:rPr>
        <w:t>: for the duration of the specific Order to which the Sales Activity relates, including any renewals of that Order.</w:t>
      </w:r>
    </w:p>
    <w:p w14:paraId="6010B650" w14:textId="77777777" w:rsidR="005F0E53" w:rsidRPr="00C76882" w:rsidRDefault="00F61AE0">
      <w:pPr>
        <w:pStyle w:val="Article3"/>
        <w:rPr>
          <w:lang w:val="en-GB"/>
        </w:rPr>
      </w:pPr>
      <w:r w:rsidRPr="00C76882">
        <w:rPr>
          <w:b/>
          <w:bCs/>
          <w:lang w:val="en-GB"/>
        </w:rPr>
        <w:t>Invoicing Activity Fee</w:t>
      </w:r>
      <w:r w:rsidRPr="00C76882">
        <w:rPr>
          <w:lang w:val="en-GB"/>
        </w:rPr>
        <w:t>: for as long as the Performing Party remains designated as the Collecting Party for the relevant Order.</w:t>
      </w:r>
    </w:p>
    <w:p w14:paraId="6010B651" w14:textId="77777777" w:rsidR="005F0E53" w:rsidRPr="00C76882" w:rsidRDefault="00F61AE0">
      <w:pPr>
        <w:pStyle w:val="Article3"/>
        <w:rPr>
          <w:lang w:val="en-GB"/>
        </w:rPr>
      </w:pPr>
      <w:r w:rsidRPr="00C76882">
        <w:rPr>
          <w:b/>
          <w:bCs/>
          <w:lang w:val="en-GB"/>
        </w:rPr>
        <w:t>IP and Brand Usage Activity Fee</w:t>
      </w:r>
      <w:r w:rsidRPr="00C76882">
        <w:rPr>
          <w:lang w:val="en-GB"/>
        </w:rPr>
        <w:t>: for as long as the Contributing IP Party’s intellectual property, brand, or platform is used in the delivery of services under the relevant Order.</w:t>
      </w:r>
    </w:p>
    <w:p w14:paraId="6010B652" w14:textId="77777777" w:rsidR="005F0E53" w:rsidRPr="00C76882" w:rsidRDefault="00F61AE0">
      <w:pPr>
        <w:pStyle w:val="Article3"/>
        <w:rPr>
          <w:lang w:val="en-GB"/>
        </w:rPr>
      </w:pPr>
      <w:r w:rsidRPr="00C76882">
        <w:rPr>
          <w:b/>
          <w:bCs/>
          <w:lang w:val="en-GB"/>
        </w:rPr>
        <w:t>Execution Activity Fee</w:t>
      </w:r>
      <w:r w:rsidRPr="00C76882">
        <w:rPr>
          <w:lang w:val="en-GB"/>
        </w:rPr>
        <w:t>: for the duration of the Performing Party’s delivery of services under the relevant Order.</w:t>
      </w:r>
    </w:p>
    <w:p w14:paraId="6010B653" w14:textId="77777777" w:rsidR="005F0E53" w:rsidRPr="00C76882" w:rsidRDefault="00F61AE0">
      <w:pPr>
        <w:pStyle w:val="Article2"/>
        <w:rPr>
          <w:lang w:val="en-GB"/>
        </w:rPr>
      </w:pPr>
      <w:r w:rsidRPr="00C76882">
        <w:rPr>
          <w:b/>
          <w:bCs/>
          <w:lang w:val="en-GB"/>
        </w:rPr>
        <w:t>Calculation</w:t>
      </w:r>
      <w:r w:rsidRPr="00C76882">
        <w:rPr>
          <w:lang w:val="en-GB"/>
        </w:rPr>
        <w:t>. For each reporting period as defined in the Collaboration-SC, the Activity Fee payable to each Party for each Client and Order shall be calculated as follows:</w:t>
      </w:r>
    </w:p>
    <w:p w14:paraId="6010B654" w14:textId="77777777" w:rsidR="005F0E53" w:rsidRPr="00C76882" w:rsidRDefault="00F61AE0">
      <w:pPr>
        <w:pStyle w:val="Offset"/>
        <w:rPr>
          <w:lang w:val="en-GB"/>
        </w:rPr>
      </w:pPr>
      <w:r w:rsidRPr="00C76882">
        <w:rPr>
          <w:lang w:val="en-GB"/>
        </w:rPr>
        <w:t>Activity Fee = Activity Rate × Revenue Base</w:t>
      </w:r>
    </w:p>
    <w:p w14:paraId="6010B655" w14:textId="77777777" w:rsidR="005F0E53" w:rsidRPr="00C76882" w:rsidRDefault="00F61AE0">
      <w:pPr>
        <w:pStyle w:val="Offset"/>
        <w:rPr>
          <w:lang w:val="en-GB"/>
        </w:rPr>
      </w:pPr>
      <w:r w:rsidRPr="00C76882">
        <w:rPr>
          <w:lang w:val="en-GB"/>
        </w:rPr>
        <w:t>Where a Party performs multiple Activities, the total compensation for that Party is the sum of all applicable Activity Fees.</w:t>
      </w:r>
    </w:p>
    <w:p w14:paraId="6010B656" w14:textId="77777777" w:rsidR="005F0E53" w:rsidRPr="00C76882" w:rsidRDefault="00F61AE0">
      <w:pPr>
        <w:pStyle w:val="Article2"/>
        <w:rPr>
          <w:lang w:val="en-GB"/>
        </w:rPr>
      </w:pPr>
      <w:r w:rsidRPr="00C76882">
        <w:rPr>
          <w:b/>
          <w:bCs/>
          <w:lang w:val="en-GB"/>
        </w:rPr>
        <w:t>Conditions for Payment</w:t>
      </w:r>
      <w:r w:rsidRPr="00C76882">
        <w:rPr>
          <w:lang w:val="en-GB"/>
        </w:rPr>
        <w:t>. An Activity Fee is earned and payable only once the Collecting Party has actually received the corresponding Revenue Base in cleared funds.</w:t>
      </w:r>
    </w:p>
    <w:p w14:paraId="6010B657" w14:textId="77777777" w:rsidR="005F0E53" w:rsidRPr="00C76882" w:rsidRDefault="00F61AE0">
      <w:pPr>
        <w:pStyle w:val="Article2"/>
        <w:rPr>
          <w:lang w:val="en-GB"/>
        </w:rPr>
      </w:pPr>
      <w:r w:rsidRPr="00C76882">
        <w:rPr>
          <w:b/>
          <w:bCs/>
          <w:lang w:val="en-GB"/>
        </w:rPr>
        <w:lastRenderedPageBreak/>
        <w:t>Exclusions</w:t>
      </w:r>
      <w:r w:rsidRPr="00C76882">
        <w:rPr>
          <w:lang w:val="en-GB"/>
        </w:rPr>
        <w:t>. No Activity Fee is due in respect of:</w:t>
      </w:r>
    </w:p>
    <w:p w14:paraId="6010B658" w14:textId="77777777" w:rsidR="005F0E53" w:rsidRPr="00C76882" w:rsidRDefault="00F61AE0">
      <w:pPr>
        <w:pStyle w:val="Article3"/>
        <w:rPr>
          <w:lang w:val="en-GB"/>
        </w:rPr>
      </w:pPr>
      <w:r w:rsidRPr="00C76882">
        <w:rPr>
          <w:lang w:val="en-GB"/>
        </w:rPr>
        <w:t>revenue that is unpaid, disputed, or refunded;</w:t>
      </w:r>
    </w:p>
    <w:p w14:paraId="6010B659" w14:textId="77777777" w:rsidR="005F0E53" w:rsidRPr="00C76882" w:rsidRDefault="00F61AE0">
      <w:pPr>
        <w:pStyle w:val="Article3"/>
        <w:rPr>
          <w:lang w:val="en-GB"/>
        </w:rPr>
      </w:pPr>
      <w:r w:rsidRPr="00C76882">
        <w:rPr>
          <w:lang w:val="en-GB"/>
        </w:rPr>
        <w:t>revenue from transactions cancelled within sixty (60) days of execution;</w:t>
      </w:r>
    </w:p>
    <w:p w14:paraId="6010B65A" w14:textId="77777777" w:rsidR="005F0E53" w:rsidRPr="00C76882" w:rsidRDefault="00F61AE0">
      <w:pPr>
        <w:pStyle w:val="Article3"/>
        <w:rPr>
          <w:lang w:val="en-GB"/>
        </w:rPr>
      </w:pPr>
      <w:r w:rsidRPr="00C76882">
        <w:rPr>
          <w:lang w:val="en-GB"/>
        </w:rPr>
        <w:t>revenue generated outside the Activity Fee Period; or</w:t>
      </w:r>
    </w:p>
    <w:p w14:paraId="6010B65B" w14:textId="77777777" w:rsidR="005F0E53" w:rsidRPr="00C76882" w:rsidRDefault="00F61AE0">
      <w:pPr>
        <w:pStyle w:val="Article3"/>
        <w:rPr>
          <w:lang w:val="en-GB"/>
        </w:rPr>
      </w:pPr>
      <w:r w:rsidRPr="00C76882">
        <w:rPr>
          <w:lang w:val="en-GB"/>
        </w:rPr>
        <w:t>revenue attributable to activities entirely outside the scope of the Collaboration.</w:t>
      </w:r>
    </w:p>
    <w:p w14:paraId="6010B65C" w14:textId="77777777" w:rsidR="005F0E53" w:rsidRPr="00C76882" w:rsidRDefault="00F61AE0">
      <w:pPr>
        <w:pStyle w:val="Article2"/>
        <w:rPr>
          <w:lang w:val="en-GB"/>
        </w:rPr>
      </w:pPr>
      <w:r w:rsidRPr="00C76882">
        <w:rPr>
          <w:b/>
          <w:bCs/>
          <w:lang w:val="en-GB"/>
        </w:rPr>
        <w:t>Anti-Avoidance</w:t>
      </w:r>
      <w:r w:rsidRPr="00C76882">
        <w:rPr>
          <w:lang w:val="en-GB"/>
        </w:rPr>
        <w:t>. The Parties shall not artificially structure, delay, split, or re-route any transaction for the purpose of avoiding or reducing an Activity Fee. Where such conduct is demonstrated, the Activity Fee shall be calculated as if the transaction had been executed normally.</w:t>
      </w:r>
    </w:p>
    <w:p w14:paraId="6010B65D" w14:textId="77777777" w:rsidR="005F0E53" w:rsidRPr="00C76882" w:rsidRDefault="00F61AE0">
      <w:pPr>
        <w:pStyle w:val="Article1"/>
        <w:rPr>
          <w:lang w:val="en-GB"/>
        </w:rPr>
      </w:pPr>
      <w:r w:rsidRPr="00C76882">
        <w:rPr>
          <w:lang w:val="en-GB"/>
        </w:rPr>
        <w:t>Multi-Party Attribution</w:t>
      </w:r>
    </w:p>
    <w:p w14:paraId="6010B65E" w14:textId="77777777" w:rsidR="005F0E53" w:rsidRPr="00C76882" w:rsidRDefault="00F61AE0">
      <w:pPr>
        <w:pStyle w:val="Article2"/>
        <w:rPr>
          <w:lang w:val="en-GB"/>
        </w:rPr>
      </w:pPr>
      <w:r w:rsidRPr="00C76882">
        <w:rPr>
          <w:lang w:val="en-GB"/>
        </w:rPr>
        <w:t>Where multiple parties contribute to the same Activity for the same Client or Order, the principles of multi-party attribution shall apply in accordance with this Article.</w:t>
      </w:r>
    </w:p>
    <w:p w14:paraId="6010B65F" w14:textId="77777777" w:rsidR="005F0E53" w:rsidRPr="00C76882" w:rsidRDefault="00F61AE0">
      <w:pPr>
        <w:pStyle w:val="Article2"/>
        <w:rPr>
          <w:lang w:val="en-GB"/>
        </w:rPr>
      </w:pPr>
      <w:r w:rsidRPr="00C76882">
        <w:rPr>
          <w:b/>
          <w:bCs/>
          <w:lang w:val="en-GB"/>
        </w:rPr>
        <w:t>Joint Attribution</w:t>
      </w:r>
      <w:r w:rsidRPr="00C76882">
        <w:rPr>
          <w:lang w:val="en-GB"/>
        </w:rPr>
        <w:t>. Where two or more parties have each independently and directly contributed to the same Activity (e.g., where both FlexUp and Partner participated in the sales process for the same Order), the Activity Fee for that Activity shall be allocated between them based on Adjustment Factors agreed between the Parties or, failing agreement, determined by the Collecting Party acting reasonably and in good faith. The combined Adjustment Factors shall total one hundred per cent (100%).</w:t>
      </w:r>
    </w:p>
    <w:p w14:paraId="6010B660" w14:textId="77777777" w:rsidR="005F0E53" w:rsidRPr="00C76882" w:rsidRDefault="00F61AE0">
      <w:pPr>
        <w:pStyle w:val="Article2"/>
        <w:rPr>
          <w:lang w:val="en-GB"/>
        </w:rPr>
      </w:pPr>
      <w:r w:rsidRPr="00C76882">
        <w:rPr>
          <w:b/>
          <w:bCs/>
          <w:lang w:val="en-GB"/>
        </w:rPr>
        <w:t>Chain Attribution</w:t>
      </w:r>
      <w:r w:rsidRPr="00C76882">
        <w:rPr>
          <w:lang w:val="en-GB"/>
        </w:rPr>
        <w:t>. Where an Activity involves a sequential chain of contributions (e.g., where a third party introduced the Client to one Party, who then brought the Client into the Collaboration), the Activity Fee shall be allocated as follows:</w:t>
      </w:r>
    </w:p>
    <w:p w14:paraId="6010B661" w14:textId="77777777" w:rsidR="005F0E53" w:rsidRPr="00C76882" w:rsidRDefault="00F61AE0">
      <w:pPr>
        <w:pStyle w:val="Article3"/>
        <w:rPr>
          <w:lang w:val="en-GB"/>
        </w:rPr>
      </w:pPr>
      <w:r w:rsidRPr="00C76882">
        <w:rPr>
          <w:lang w:val="en-GB"/>
        </w:rPr>
        <w:t>the direct contributor receives the Activity Fee at an Adjustment Factor of one hundred per cent (100%);</w:t>
      </w:r>
    </w:p>
    <w:p w14:paraId="6010B662" w14:textId="77777777" w:rsidR="005F0E53" w:rsidRPr="00C76882" w:rsidRDefault="00F61AE0">
      <w:pPr>
        <w:pStyle w:val="Article3"/>
        <w:rPr>
          <w:lang w:val="en-GB"/>
        </w:rPr>
      </w:pPr>
      <w:r w:rsidRPr="00C76882">
        <w:rPr>
          <w:lang w:val="en-GB"/>
        </w:rPr>
        <w:t>each preceding contributor in the chain receives the Activity Fee at an Adjustment Factor halved progressively: fifty per cent (50%) at level two, twenty-five per cent (25%) at level three, twelve and a half per cent (12.5%) at level four, and so on.</w:t>
      </w:r>
    </w:p>
    <w:p w14:paraId="6010B663" w14:textId="77777777" w:rsidR="005F0E53" w:rsidRPr="00C76882" w:rsidRDefault="00F61AE0">
      <w:pPr>
        <w:pStyle w:val="Article2"/>
        <w:rPr>
          <w:lang w:val="en-GB"/>
        </w:rPr>
      </w:pPr>
      <w:r w:rsidRPr="00C76882">
        <w:rPr>
          <w:lang w:val="en-GB"/>
        </w:rPr>
        <w:t>No Party may receive both a Joint Attribution fee and a Chain Attribution fee for the same Activity on the same Client or Order.</w:t>
      </w:r>
    </w:p>
    <w:p w14:paraId="6010B664" w14:textId="77777777" w:rsidR="005F0E53" w:rsidRPr="00C76882" w:rsidRDefault="00F61AE0">
      <w:pPr>
        <w:pStyle w:val="Article2"/>
        <w:rPr>
          <w:lang w:val="en-GB"/>
        </w:rPr>
      </w:pPr>
      <w:r w:rsidRPr="00C76882">
        <w:rPr>
          <w:lang w:val="en-GB"/>
        </w:rPr>
        <w:t>The Collecting Party shall determine, acting reasonably and in good faith, whether a multi-party situation constitutes Joint Attribution or Chain Attribution. The determination and any allocation of Adjustment Factors made by the Collecting Party shall be final and binding unless all involved Parties agree otherwise In Writing.</w:t>
      </w:r>
    </w:p>
    <w:p w14:paraId="6010B665" w14:textId="77777777" w:rsidR="005F0E53" w:rsidRPr="00C76882" w:rsidRDefault="00F61AE0">
      <w:pPr>
        <w:pStyle w:val="Article1"/>
        <w:rPr>
          <w:lang w:val="en-GB"/>
        </w:rPr>
      </w:pPr>
      <w:r w:rsidRPr="00C76882">
        <w:rPr>
          <w:lang w:val="en-GB"/>
        </w:rPr>
        <w:t>Conversion Bonuses</w:t>
      </w:r>
    </w:p>
    <w:p w14:paraId="6010B666" w14:textId="77777777" w:rsidR="005F0E53" w:rsidRPr="00C76882" w:rsidRDefault="00F61AE0">
      <w:pPr>
        <w:pStyle w:val="Article2"/>
        <w:rPr>
          <w:lang w:val="en-GB"/>
        </w:rPr>
      </w:pPr>
      <w:r w:rsidRPr="00C76882">
        <w:rPr>
          <w:lang w:val="en-GB"/>
        </w:rPr>
        <w:t>In addition to the Activity Fees set out in this Contract, the Parties may agree on discretionary Conversion Bonuses payable in respect of Clients that subscribe to a recurring subscription service (i.e. SaaS).</w:t>
      </w:r>
    </w:p>
    <w:p w14:paraId="6010B667" w14:textId="77777777" w:rsidR="005F0E53" w:rsidRPr="00C76882" w:rsidRDefault="00F61AE0">
      <w:pPr>
        <w:pStyle w:val="Article2"/>
        <w:rPr>
          <w:lang w:val="en-GB"/>
        </w:rPr>
      </w:pPr>
      <w:r w:rsidRPr="00C76882">
        <w:rPr>
          <w:lang w:val="en-GB"/>
        </w:rPr>
        <w:t>Unless otherwise specified in the Collaboration-SC, the following Conversion Bonuses may be offered at the sole discretion of the Party providing the subscription service:</w:t>
      </w:r>
    </w:p>
    <w:p w14:paraId="6010B668" w14:textId="77777777" w:rsidR="005F0E53" w:rsidRPr="00C76882" w:rsidRDefault="00F61AE0">
      <w:pPr>
        <w:pStyle w:val="Article3"/>
        <w:rPr>
          <w:lang w:val="en-GB"/>
        </w:rPr>
      </w:pPr>
      <w:r w:rsidRPr="00C76882">
        <w:rPr>
          <w:b/>
          <w:bCs/>
          <w:lang w:val="en-GB"/>
        </w:rPr>
        <w:t>Referral Conversion Bonus</w:t>
      </w:r>
      <w:r w:rsidRPr="00C76882">
        <w:rPr>
          <w:lang w:val="en-GB"/>
        </w:rPr>
        <w:t>: an amount equivalent to two (2) months of the subscription fee, payable to the Party that performed the Referral Activity, upon the Client maintaining its subscription for a minimum of six (6) consecutive months.</w:t>
      </w:r>
    </w:p>
    <w:p w14:paraId="6010B669" w14:textId="77777777" w:rsidR="005F0E53" w:rsidRPr="00C76882" w:rsidRDefault="00F61AE0">
      <w:pPr>
        <w:pStyle w:val="Article3"/>
        <w:rPr>
          <w:lang w:val="en-GB"/>
        </w:rPr>
      </w:pPr>
      <w:r w:rsidRPr="00C76882">
        <w:rPr>
          <w:b/>
          <w:bCs/>
          <w:lang w:val="en-GB"/>
        </w:rPr>
        <w:t>Sales Conversion Bonus</w:t>
      </w:r>
      <w:r w:rsidRPr="00C76882">
        <w:rPr>
          <w:lang w:val="en-GB"/>
        </w:rPr>
        <w:t>: an amount equivalent to four (4) months of the subscription fee, payable to the Party that performed the Sales Activity, upon the Client maintaining its subscription for a minimum of six (6) consecutive months.</w:t>
      </w:r>
    </w:p>
    <w:p w14:paraId="6010B66A" w14:textId="77777777" w:rsidR="005F0E53" w:rsidRPr="00C76882" w:rsidRDefault="00F61AE0">
      <w:pPr>
        <w:pStyle w:val="Article2"/>
        <w:rPr>
          <w:lang w:val="en-GB"/>
        </w:rPr>
      </w:pPr>
      <w:r w:rsidRPr="00C76882">
        <w:rPr>
          <w:lang w:val="en-GB"/>
        </w:rPr>
        <w:t>Conversion Bonuses are discretionary and separate from Activity Fees. They are not automatically due and must be expressly offered by the providing Party.</w:t>
      </w:r>
    </w:p>
    <w:p w14:paraId="6010B66B" w14:textId="77777777" w:rsidR="005F0E53" w:rsidRPr="00C76882" w:rsidRDefault="00F61AE0">
      <w:pPr>
        <w:pStyle w:val="Article2"/>
        <w:rPr>
          <w:lang w:val="en-GB"/>
        </w:rPr>
      </w:pPr>
      <w:r w:rsidRPr="00C76882">
        <w:rPr>
          <w:lang w:val="en-GB"/>
        </w:rPr>
        <w:lastRenderedPageBreak/>
        <w:t>The Collaboration-SC may specify whether Conversion Bonuses are contractual rather than discretionary for the purposes of the specific Collaboration.</w:t>
      </w:r>
    </w:p>
    <w:p w14:paraId="6010B66C" w14:textId="77777777" w:rsidR="005F0E53" w:rsidRPr="00C76882" w:rsidRDefault="00F61AE0">
      <w:pPr>
        <w:pStyle w:val="Article2"/>
        <w:rPr>
          <w:lang w:val="en-GB"/>
        </w:rPr>
      </w:pPr>
      <w:r w:rsidRPr="00C76882">
        <w:rPr>
          <w:lang w:val="en-GB"/>
        </w:rPr>
        <w:t>The Collaboration-SC may expressly exclude Conversion Bonuses from the scope of a Contract, in which case this Article shall not apply.</w:t>
      </w:r>
    </w:p>
    <w:p w14:paraId="6010B66D" w14:textId="77777777" w:rsidR="005F0E53" w:rsidRPr="00C76882" w:rsidRDefault="00F61AE0">
      <w:pPr>
        <w:pStyle w:val="Article1"/>
        <w:rPr>
          <w:lang w:val="en-GB"/>
        </w:rPr>
      </w:pPr>
      <w:r w:rsidRPr="00C76882">
        <w:rPr>
          <w:lang w:val="en-GB"/>
        </w:rPr>
        <w:t>Transparency and Reporting</w:t>
      </w:r>
    </w:p>
    <w:p w14:paraId="6010B66E" w14:textId="77777777" w:rsidR="005F0E53" w:rsidRPr="00C76882" w:rsidRDefault="00F61AE0">
      <w:pPr>
        <w:pStyle w:val="Article2"/>
        <w:rPr>
          <w:lang w:val="en-GB"/>
        </w:rPr>
      </w:pPr>
      <w:r w:rsidRPr="00C76882">
        <w:rPr>
          <w:b/>
          <w:bCs/>
          <w:lang w:val="en-GB"/>
        </w:rPr>
        <w:t>Reporting Obligation</w:t>
      </w:r>
      <w:r w:rsidRPr="00C76882">
        <w:rPr>
          <w:lang w:val="en-GB"/>
        </w:rPr>
        <w:t>. Each Party shall provide the other with periodic reports detailing:</w:t>
      </w:r>
    </w:p>
    <w:p w14:paraId="6010B66F" w14:textId="77777777" w:rsidR="005F0E53" w:rsidRPr="00C76882" w:rsidRDefault="00F61AE0">
      <w:pPr>
        <w:pStyle w:val="Article3"/>
        <w:rPr>
          <w:lang w:val="en-GB"/>
        </w:rPr>
      </w:pPr>
      <w:r w:rsidRPr="00C76882">
        <w:rPr>
          <w:lang w:val="en-GB"/>
        </w:rPr>
        <w:t>the Clients engaged during the reporting period;</w:t>
      </w:r>
    </w:p>
    <w:p w14:paraId="6010B670" w14:textId="77777777" w:rsidR="005F0E53" w:rsidRPr="00C76882" w:rsidRDefault="00F61AE0">
      <w:pPr>
        <w:pStyle w:val="Article3"/>
        <w:rPr>
          <w:lang w:val="en-GB"/>
        </w:rPr>
      </w:pPr>
      <w:r w:rsidRPr="00C76882">
        <w:rPr>
          <w:lang w:val="en-GB"/>
        </w:rPr>
        <w:t>the Orders placed and the revenue received from each Client;</w:t>
      </w:r>
    </w:p>
    <w:p w14:paraId="6010B671" w14:textId="77777777" w:rsidR="005F0E53" w:rsidRPr="00C76882" w:rsidRDefault="00F61AE0">
      <w:pPr>
        <w:pStyle w:val="Article3"/>
        <w:rPr>
          <w:lang w:val="en-GB"/>
        </w:rPr>
      </w:pPr>
      <w:r w:rsidRPr="00C76882">
        <w:rPr>
          <w:lang w:val="en-GB"/>
        </w:rPr>
        <w:t>the Activity Allocation applicable to each Order; and</w:t>
      </w:r>
    </w:p>
    <w:p w14:paraId="6010B672" w14:textId="77777777" w:rsidR="005F0E53" w:rsidRPr="00C76882" w:rsidRDefault="00F61AE0">
      <w:pPr>
        <w:pStyle w:val="Article3"/>
        <w:rPr>
          <w:lang w:val="en-GB"/>
        </w:rPr>
      </w:pPr>
      <w:r w:rsidRPr="00C76882">
        <w:rPr>
          <w:lang w:val="en-GB"/>
        </w:rPr>
        <w:t>the Activity Fees calculated and due to each Party.</w:t>
      </w:r>
    </w:p>
    <w:p w14:paraId="6010B673" w14:textId="77777777" w:rsidR="005F0E53" w:rsidRPr="00C76882" w:rsidRDefault="00F61AE0">
      <w:pPr>
        <w:pStyle w:val="Offset"/>
        <w:rPr>
          <w:lang w:val="en-GB"/>
        </w:rPr>
      </w:pPr>
      <w:r w:rsidRPr="00C76882">
        <w:rPr>
          <w:lang w:val="en-GB"/>
        </w:rPr>
        <w:t>The reporting frequency shall be as specified in the Collaboration-SC, and in the absence of such specification, shall be quarterly.</w:t>
      </w:r>
    </w:p>
    <w:p w14:paraId="6010B674" w14:textId="77777777" w:rsidR="005F0E53" w:rsidRPr="00C76882" w:rsidRDefault="00F61AE0">
      <w:pPr>
        <w:pStyle w:val="Article2"/>
        <w:rPr>
          <w:lang w:val="en-GB"/>
        </w:rPr>
      </w:pPr>
      <w:r w:rsidRPr="00C76882">
        <w:rPr>
          <w:b/>
          <w:bCs/>
          <w:lang w:val="en-GB"/>
        </w:rPr>
        <w:t>Revenue Disclosure</w:t>
      </w:r>
      <w:r w:rsidRPr="00C76882">
        <w:rPr>
          <w:lang w:val="en-GB"/>
        </w:rPr>
        <w:t>. The Collecting Party shall disclose to the other Party the Revenue Base for each Client and Order in sufficient detail to enable verification of the Activity Fees, without requiring disclosure of commercial terms, pricing structures, or confidential contractual details beyond what is necessary for fee calculation.</w:t>
      </w:r>
    </w:p>
    <w:p w14:paraId="6010B675" w14:textId="77777777" w:rsidR="005F0E53" w:rsidRPr="00C76882" w:rsidRDefault="00F61AE0">
      <w:pPr>
        <w:pStyle w:val="Article2"/>
        <w:rPr>
          <w:lang w:val="en-GB"/>
        </w:rPr>
      </w:pPr>
      <w:r w:rsidRPr="00C76882">
        <w:rPr>
          <w:b/>
          <w:bCs/>
          <w:lang w:val="en-GB"/>
        </w:rPr>
        <w:t>Audit Summary Rights</w:t>
      </w:r>
      <w:r w:rsidRPr="00C76882">
        <w:rPr>
          <w:lang w:val="en-GB"/>
        </w:rPr>
        <w:t>. Upon at least thirty (30) days’ prior written notice, either Party may request a summary statement of the amounts attributable to Activity Fees. Such request may not be made more than once per calendar year.</w:t>
      </w:r>
    </w:p>
    <w:p w14:paraId="6010B676" w14:textId="77777777" w:rsidR="005F0E53" w:rsidRPr="00C76882" w:rsidRDefault="00F61AE0">
      <w:pPr>
        <w:pStyle w:val="Article2"/>
        <w:rPr>
          <w:lang w:val="en-GB"/>
        </w:rPr>
      </w:pPr>
      <w:r w:rsidRPr="00C76882">
        <w:rPr>
          <w:lang w:val="en-GB"/>
        </w:rPr>
        <w:t>In case of reasonable doubt regarding accuracy, the requesting Party may request that the relevant amounts be verified by an independent certified auditing firm, jointly agreed by the Parties. The cost of the audit shall be borne by the requesting Party, unless the audit reveals a discrepancy exceeding five per cent (5%) of the audited amounts and resulting in an impact on fees greater than one thousand euros (1 000 EUR), in which case the reasonable cost of the audit shall be reimbursed by the other Party.</w:t>
      </w:r>
    </w:p>
    <w:p w14:paraId="6010B677" w14:textId="77777777" w:rsidR="005F0E53" w:rsidRPr="00C76882" w:rsidRDefault="00F61AE0">
      <w:pPr>
        <w:pStyle w:val="Article2"/>
        <w:rPr>
          <w:lang w:val="en-GB"/>
        </w:rPr>
      </w:pPr>
      <w:r w:rsidRPr="00C76882">
        <w:rPr>
          <w:lang w:val="en-GB"/>
        </w:rPr>
        <w:t>Any audit shall be limited strictly to the verification of amounts attributable to Activity Fees and shall be conducted in a manner that minimises disruption to either Party’s business.</w:t>
      </w:r>
    </w:p>
    <w:p w14:paraId="6010B678" w14:textId="77777777" w:rsidR="005F0E53" w:rsidRPr="00C76882" w:rsidRDefault="00F61AE0">
      <w:pPr>
        <w:pStyle w:val="Article1"/>
        <w:rPr>
          <w:lang w:val="en-GB"/>
        </w:rPr>
      </w:pPr>
      <w:r w:rsidRPr="00C76882">
        <w:rPr>
          <w:lang w:val="en-GB"/>
        </w:rPr>
        <w:t>Settlement Between the Parties</w:t>
      </w:r>
    </w:p>
    <w:p w14:paraId="6010B679" w14:textId="77777777" w:rsidR="005F0E53" w:rsidRPr="00C76882" w:rsidRDefault="00F61AE0">
      <w:pPr>
        <w:pStyle w:val="Article2"/>
        <w:rPr>
          <w:lang w:val="en-GB"/>
        </w:rPr>
      </w:pPr>
      <w:r w:rsidRPr="00C76882">
        <w:rPr>
          <w:b/>
          <w:bCs/>
          <w:lang w:val="en-GB"/>
        </w:rPr>
        <w:t>Settlement Principle</w:t>
      </w:r>
      <w:r w:rsidRPr="00C76882">
        <w:rPr>
          <w:lang w:val="en-GB"/>
        </w:rPr>
        <w:t>. Following each reporting period, the Collecting Party shall calculate the Activity Fees due to the other Party based on the Revenue Base received and the applicable Activity Allocation, and shall pay the resulting amount to the other Party.</w:t>
      </w:r>
    </w:p>
    <w:p w14:paraId="6010B67A" w14:textId="77777777" w:rsidR="005F0E53" w:rsidRPr="00C76882" w:rsidRDefault="00F61AE0">
      <w:pPr>
        <w:pStyle w:val="Article2"/>
        <w:rPr>
          <w:lang w:val="en-GB"/>
        </w:rPr>
      </w:pPr>
      <w:r w:rsidRPr="00C76882">
        <w:rPr>
          <w:b/>
          <w:bCs/>
          <w:lang w:val="en-GB"/>
        </w:rPr>
        <w:t>Invoicing</w:t>
      </w:r>
      <w:r w:rsidRPr="00C76882">
        <w:rPr>
          <w:lang w:val="en-GB"/>
        </w:rPr>
        <w:t>. The Party to whom Activity Fees are owed may issue an invoice to the Collecting Party. The invoice shall specify the Client, the Order, the applicable Activities, the Activity Rates, the Revenue Base, and the resulting Activity Fee.</w:t>
      </w:r>
    </w:p>
    <w:p w14:paraId="6010B67B" w14:textId="77777777" w:rsidR="005F0E53" w:rsidRPr="00C76882" w:rsidRDefault="00F61AE0">
      <w:pPr>
        <w:pStyle w:val="Article2"/>
        <w:rPr>
          <w:lang w:val="en-GB"/>
        </w:rPr>
      </w:pPr>
      <w:bookmarkStart w:id="3" w:name="_Ref224325732"/>
      <w:r w:rsidRPr="00C76882">
        <w:rPr>
          <w:b/>
          <w:bCs/>
          <w:lang w:val="en-GB"/>
        </w:rPr>
        <w:t>Payment Due Date</w:t>
      </w:r>
      <w:r w:rsidRPr="00C76882">
        <w:rPr>
          <w:lang w:val="en-GB"/>
        </w:rPr>
        <w:t>. The Collecting Party shall pay each valid invoice by bank transfer to the other Party’s designated bank account. If the invoice is received before the fifteenth (15th) of a given month, payment is due by the last business day of that same month. If the invoice is received after the fifteenth (15th), payment is due by the last business day of the following month. If a due date falls on a non-business day, payment shall be due on the next business day.</w:t>
      </w:r>
      <w:bookmarkEnd w:id="3"/>
    </w:p>
    <w:p w14:paraId="6010B67C" w14:textId="77777777" w:rsidR="005F0E53" w:rsidRPr="00C76882" w:rsidRDefault="00F61AE0">
      <w:pPr>
        <w:pStyle w:val="Article2"/>
        <w:rPr>
          <w:lang w:val="en-GB"/>
        </w:rPr>
      </w:pPr>
      <w:r w:rsidRPr="00C76882">
        <w:rPr>
          <w:b/>
          <w:bCs/>
          <w:lang w:val="en-GB"/>
        </w:rPr>
        <w:t>Disputed Invoices</w:t>
      </w:r>
      <w:r w:rsidRPr="00C76882">
        <w:rPr>
          <w:lang w:val="en-GB"/>
        </w:rPr>
        <w:t>. If the Collecting Party disputes any portion of an invoice:</w:t>
      </w:r>
    </w:p>
    <w:p w14:paraId="6010B67D" w14:textId="2A2B5FCB" w:rsidR="005F0E53" w:rsidRPr="00C76882" w:rsidRDefault="00F61AE0">
      <w:pPr>
        <w:pStyle w:val="Article3"/>
        <w:rPr>
          <w:lang w:val="en-GB"/>
        </w:rPr>
      </w:pPr>
      <w:r w:rsidRPr="00C76882">
        <w:rPr>
          <w:lang w:val="en-GB"/>
        </w:rPr>
        <w:t xml:space="preserve">the undisputed portion must be paid in accordance with Article </w:t>
      </w:r>
      <w:r w:rsidR="00F66EED" w:rsidRPr="00C76882">
        <w:rPr>
          <w:lang w:val="en-GB"/>
        </w:rPr>
        <w:fldChar w:fldCharType="begin"/>
      </w:r>
      <w:r w:rsidR="00F66EED" w:rsidRPr="00C76882">
        <w:rPr>
          <w:lang w:val="en-GB"/>
        </w:rPr>
        <w:instrText xml:space="preserve"> REF _Ref224325732 \r \h </w:instrText>
      </w:r>
      <w:r w:rsidR="00F66EED" w:rsidRPr="00C76882">
        <w:rPr>
          <w:lang w:val="en-GB"/>
        </w:rPr>
      </w:r>
      <w:r w:rsidR="00F66EED" w:rsidRPr="00C76882">
        <w:rPr>
          <w:lang w:val="en-GB"/>
        </w:rPr>
        <w:fldChar w:fldCharType="separate"/>
      </w:r>
      <w:r w:rsidR="00F66EED" w:rsidRPr="00C76882">
        <w:rPr>
          <w:lang w:val="en-GB"/>
        </w:rPr>
        <w:t>11.3</w:t>
      </w:r>
      <w:r w:rsidR="00F66EED" w:rsidRPr="00C76882">
        <w:rPr>
          <w:lang w:val="en-GB"/>
        </w:rPr>
        <w:fldChar w:fldCharType="end"/>
      </w:r>
      <w:r w:rsidRPr="00C76882">
        <w:rPr>
          <w:lang w:val="en-GB"/>
        </w:rPr>
        <w:t>;</w:t>
      </w:r>
    </w:p>
    <w:p w14:paraId="6010B67E" w14:textId="77777777" w:rsidR="005F0E53" w:rsidRPr="00C76882" w:rsidRDefault="00F61AE0">
      <w:pPr>
        <w:pStyle w:val="Article3"/>
        <w:rPr>
          <w:lang w:val="en-GB"/>
        </w:rPr>
      </w:pPr>
      <w:r w:rsidRPr="00C76882">
        <w:rPr>
          <w:lang w:val="en-GB"/>
        </w:rPr>
        <w:t>only the disputed portion may be withheld; and</w:t>
      </w:r>
    </w:p>
    <w:p w14:paraId="6010B67F" w14:textId="77777777" w:rsidR="005F0E53" w:rsidRPr="00C76882" w:rsidRDefault="00F61AE0">
      <w:pPr>
        <w:pStyle w:val="Article3"/>
        <w:rPr>
          <w:lang w:val="en-GB"/>
        </w:rPr>
      </w:pPr>
      <w:r w:rsidRPr="00C76882">
        <w:rPr>
          <w:lang w:val="en-GB"/>
        </w:rPr>
        <w:t>the Parties shall cooperate in good faith to resolve the dispute promptly.</w:t>
      </w:r>
    </w:p>
    <w:p w14:paraId="6010B680" w14:textId="77777777" w:rsidR="005F0E53" w:rsidRPr="00C76882" w:rsidRDefault="00F61AE0">
      <w:pPr>
        <w:pStyle w:val="Article3"/>
        <w:rPr>
          <w:lang w:val="en-GB"/>
        </w:rPr>
      </w:pPr>
      <w:r w:rsidRPr="00C76882">
        <w:rPr>
          <w:lang w:val="en-GB"/>
        </w:rPr>
        <w:lastRenderedPageBreak/>
        <w:t>No penalties apply to the disputed portion while the dispute is investigated in good faith.</w:t>
      </w:r>
    </w:p>
    <w:p w14:paraId="6010B681" w14:textId="77777777" w:rsidR="005F0E53" w:rsidRPr="00C76882" w:rsidRDefault="00F61AE0">
      <w:pPr>
        <w:pStyle w:val="Article2"/>
        <w:rPr>
          <w:lang w:val="en-GB"/>
        </w:rPr>
      </w:pPr>
      <w:r w:rsidRPr="00C76882">
        <w:rPr>
          <w:b/>
          <w:bCs/>
          <w:lang w:val="en-GB"/>
        </w:rPr>
        <w:t>Late Payment</w:t>
      </w:r>
      <w:r w:rsidRPr="00C76882">
        <w:rPr>
          <w:lang w:val="en-GB"/>
        </w:rPr>
        <w:t>. Late payment penalties are governed by Article “Invoicing and Payment (Classic system)” of the FlexUp-GC, unless the Collaboration-SC specifies different rates.</w:t>
      </w:r>
    </w:p>
    <w:p w14:paraId="6010B682" w14:textId="77777777" w:rsidR="005F0E53" w:rsidRPr="00C76882" w:rsidRDefault="00F61AE0">
      <w:pPr>
        <w:pStyle w:val="Article2"/>
        <w:rPr>
          <w:lang w:val="en-GB"/>
        </w:rPr>
      </w:pPr>
      <w:r w:rsidRPr="00C76882">
        <w:rPr>
          <w:b/>
          <w:bCs/>
          <w:lang w:val="en-GB"/>
        </w:rPr>
        <w:t>Taxes</w:t>
      </w:r>
      <w:r w:rsidRPr="00C76882">
        <w:rPr>
          <w:lang w:val="en-GB"/>
        </w:rPr>
        <w:t>. Each Party is responsible for its own taxes. Where applicable, VAT or similar taxes shall be added to the invoice and borne by the paying Party.</w:t>
      </w:r>
    </w:p>
    <w:p w14:paraId="6010B683" w14:textId="77777777" w:rsidR="005F0E53" w:rsidRPr="00C76882" w:rsidRDefault="00F61AE0">
      <w:pPr>
        <w:pStyle w:val="Article2"/>
        <w:rPr>
          <w:lang w:val="en-GB"/>
        </w:rPr>
      </w:pPr>
      <w:r w:rsidRPr="00C76882">
        <w:rPr>
          <w:b/>
          <w:bCs/>
          <w:lang w:val="en-GB"/>
        </w:rPr>
        <w:t>Netting</w:t>
      </w:r>
      <w:r w:rsidRPr="00C76882">
        <w:rPr>
          <w:lang w:val="en-GB"/>
        </w:rPr>
        <w:t>. Where both Parties owe Activity Fees to each other for the same reporting period, the Parties may agree to net the amounts, and only the net balance shall be payable by the Party owing the larger amount.</w:t>
      </w:r>
    </w:p>
    <w:p w14:paraId="6010B684" w14:textId="77777777" w:rsidR="005F0E53" w:rsidRPr="00C76882" w:rsidRDefault="00F61AE0">
      <w:pPr>
        <w:pStyle w:val="Article1"/>
        <w:rPr>
          <w:lang w:val="en-GB"/>
        </w:rPr>
      </w:pPr>
      <w:r w:rsidRPr="00C76882">
        <w:rPr>
          <w:lang w:val="en-GB"/>
        </w:rPr>
        <w:t>Flexible Payment Terms</w:t>
      </w:r>
    </w:p>
    <w:p w14:paraId="6010B685" w14:textId="77777777" w:rsidR="005F0E53" w:rsidRPr="00C76882" w:rsidRDefault="00F61AE0">
      <w:pPr>
        <w:pStyle w:val="Article2"/>
        <w:rPr>
          <w:lang w:val="en-GB"/>
        </w:rPr>
      </w:pPr>
      <w:r w:rsidRPr="00C76882">
        <w:rPr>
          <w:lang w:val="en-GB"/>
        </w:rPr>
        <w:t>The present Article applies only where the Collaboration-SC expressly states that Activity Fees, in whole or in part, are paid under the FlexUp Economic Model and governed by a FlexUp Charter.</w:t>
      </w:r>
    </w:p>
    <w:p w14:paraId="6010B686" w14:textId="77777777" w:rsidR="005F0E53" w:rsidRPr="00C76882" w:rsidRDefault="00F61AE0">
      <w:pPr>
        <w:pStyle w:val="Article2"/>
        <w:rPr>
          <w:lang w:val="en-GB"/>
        </w:rPr>
      </w:pPr>
      <w:r w:rsidRPr="00C76882">
        <w:rPr>
          <w:b/>
          <w:bCs/>
          <w:lang w:val="en-GB"/>
        </w:rPr>
        <w:t>Application of the FlexUp Model</w:t>
      </w:r>
      <w:r w:rsidRPr="00C76882">
        <w:rPr>
          <w:lang w:val="en-GB"/>
        </w:rPr>
        <w:t>. Where the Collaboration-SC specifies that Activity Fees are to be paid as Flexible Commitments, as defined in the Charter, such Commitments shall be governed exclusively by it. The provisions of Article “Accounting and Remuneration under the FlexUp Model” of the FlexUp-GC shall apply.</w:t>
      </w:r>
    </w:p>
    <w:p w14:paraId="6010B687" w14:textId="77777777" w:rsidR="005F0E53" w:rsidRPr="00C76882" w:rsidRDefault="00F61AE0">
      <w:pPr>
        <w:pStyle w:val="Article2"/>
        <w:rPr>
          <w:lang w:val="en-GB"/>
        </w:rPr>
      </w:pPr>
      <w:r w:rsidRPr="00C76882">
        <w:rPr>
          <w:b/>
          <w:bCs/>
          <w:lang w:val="en-GB"/>
        </w:rPr>
        <w:t>Interaction with Classic Payment Terms</w:t>
      </w:r>
      <w:r w:rsidRPr="00C76882">
        <w:rPr>
          <w:lang w:val="en-GB"/>
        </w:rPr>
        <w:t>. Where the Collaboration-SC provides that Activity Fees are paid partly under the Classic System and partly under the FlexUp Economic Model:</w:t>
      </w:r>
    </w:p>
    <w:p w14:paraId="6010B688" w14:textId="77777777" w:rsidR="005F0E53" w:rsidRPr="00C76882" w:rsidRDefault="00F61AE0">
      <w:pPr>
        <w:pStyle w:val="Article3"/>
        <w:rPr>
          <w:lang w:val="en-GB"/>
        </w:rPr>
      </w:pPr>
      <w:r w:rsidRPr="00C76882">
        <w:rPr>
          <w:lang w:val="en-GB"/>
        </w:rPr>
        <w:t>the Classic System portion is governed by Article “Settlement Between the Parties”;</w:t>
      </w:r>
    </w:p>
    <w:p w14:paraId="6010B689" w14:textId="77777777" w:rsidR="005F0E53" w:rsidRPr="00C76882" w:rsidRDefault="00F61AE0">
      <w:pPr>
        <w:pStyle w:val="Article3"/>
        <w:rPr>
          <w:lang w:val="en-GB"/>
        </w:rPr>
      </w:pPr>
      <w:r w:rsidRPr="00C76882">
        <w:rPr>
          <w:lang w:val="en-GB"/>
        </w:rPr>
        <w:t>the FlexUp Economic Model portion is governed exclusively by this Article and the Charter; and</w:t>
      </w:r>
    </w:p>
    <w:p w14:paraId="6010B68A" w14:textId="77777777" w:rsidR="005F0E53" w:rsidRPr="00C76882" w:rsidRDefault="00F61AE0">
      <w:pPr>
        <w:pStyle w:val="Article3"/>
        <w:rPr>
          <w:lang w:val="en-GB"/>
        </w:rPr>
      </w:pPr>
      <w:r w:rsidRPr="00C76882">
        <w:rPr>
          <w:lang w:val="en-GB"/>
        </w:rPr>
        <w:t>no duplication of compensation may arise.</w:t>
      </w:r>
    </w:p>
    <w:p w14:paraId="6010B68B" w14:textId="77777777" w:rsidR="005F0E53" w:rsidRPr="00C76882" w:rsidRDefault="00F61AE0">
      <w:pPr>
        <w:pStyle w:val="Article2"/>
        <w:rPr>
          <w:lang w:val="en-GB"/>
        </w:rPr>
      </w:pPr>
      <w:r w:rsidRPr="00C76882">
        <w:rPr>
          <w:b/>
          <w:bCs/>
          <w:lang w:val="en-GB"/>
        </w:rPr>
        <w:t>Recordkeeping</w:t>
      </w:r>
      <w:r w:rsidRPr="00C76882">
        <w:rPr>
          <w:lang w:val="en-GB"/>
        </w:rPr>
        <w:t>. Statements (including invoices and proformas) may be issued, submitted, and stored through the FlexUp App, or any electronic means designated by the Parties. Electronic statements conforming to the platform standards shall be deemed valid for payment purposes.</w:t>
      </w:r>
    </w:p>
    <w:p w14:paraId="6010B68C" w14:textId="77777777" w:rsidR="005F0E53" w:rsidRPr="00C76882" w:rsidRDefault="00F61AE0">
      <w:pPr>
        <w:pStyle w:val="Article1"/>
        <w:rPr>
          <w:lang w:val="en-GB"/>
        </w:rPr>
      </w:pPr>
      <w:r w:rsidRPr="00C76882">
        <w:rPr>
          <w:lang w:val="en-GB"/>
        </w:rPr>
        <w:t>Duration and Termination</w:t>
      </w:r>
    </w:p>
    <w:p w14:paraId="6010B68D" w14:textId="77777777" w:rsidR="005F0E53" w:rsidRPr="00C76882" w:rsidRDefault="00F61AE0">
      <w:pPr>
        <w:rPr>
          <w:lang w:val="en-GB"/>
        </w:rPr>
      </w:pPr>
      <w:r w:rsidRPr="00C76882">
        <w:rPr>
          <w:lang w:val="en-GB"/>
        </w:rPr>
        <w:t>Without prejudice to the provisions of Article “Duration and Termination” and Article “Remediation and Termination for Material Breach” of the FlexUp-GC, the following additional provisions apply to Contracts.</w:t>
      </w:r>
    </w:p>
    <w:p w14:paraId="6010B68E" w14:textId="77777777" w:rsidR="005F0E53" w:rsidRPr="00C76882" w:rsidRDefault="00F61AE0">
      <w:pPr>
        <w:pStyle w:val="Article2"/>
        <w:rPr>
          <w:lang w:val="en-GB"/>
        </w:rPr>
      </w:pPr>
      <w:r w:rsidRPr="00C76882">
        <w:rPr>
          <w:b/>
          <w:bCs/>
          <w:lang w:val="en-GB"/>
        </w:rPr>
        <w:t>Duration.</w:t>
      </w:r>
      <w:r w:rsidRPr="00C76882">
        <w:rPr>
          <w:lang w:val="en-GB"/>
        </w:rPr>
        <w:t xml:space="preserve"> Unless otherwise specified in the Collaboration-SC, this Contract is of indefinite duration as defined in the FlexUp-GC.</w:t>
      </w:r>
    </w:p>
    <w:p w14:paraId="6010B68F" w14:textId="77777777" w:rsidR="005F0E53" w:rsidRPr="00C76882" w:rsidRDefault="00F61AE0">
      <w:pPr>
        <w:pStyle w:val="Article2"/>
        <w:rPr>
          <w:lang w:val="en-GB"/>
        </w:rPr>
      </w:pPr>
      <w:r w:rsidRPr="00C76882">
        <w:rPr>
          <w:b/>
          <w:bCs/>
          <w:lang w:val="en-GB"/>
        </w:rPr>
        <w:t>Effects of Cessation.</w:t>
      </w:r>
      <w:r w:rsidRPr="00C76882">
        <w:rPr>
          <w:lang w:val="en-GB"/>
        </w:rPr>
        <w:t xml:space="preserve"> Cessation of the Contract shall not affect:</w:t>
      </w:r>
    </w:p>
    <w:p w14:paraId="6010B690" w14:textId="77777777" w:rsidR="005F0E53" w:rsidRPr="00C76882" w:rsidRDefault="00F61AE0">
      <w:pPr>
        <w:pStyle w:val="Article3"/>
        <w:rPr>
          <w:lang w:val="en-GB"/>
        </w:rPr>
      </w:pPr>
      <w:r w:rsidRPr="00C76882">
        <w:rPr>
          <w:lang w:val="en-GB"/>
        </w:rPr>
        <w:t>any rights or obligations accrued prior to the effective date of Cessation, including any Activity Fees relating to Clients and Orders confirmed before Cessation;</w:t>
      </w:r>
    </w:p>
    <w:p w14:paraId="6010B691" w14:textId="77777777" w:rsidR="005F0E53" w:rsidRPr="00C76882" w:rsidRDefault="00F61AE0">
      <w:pPr>
        <w:pStyle w:val="Article3"/>
        <w:rPr>
          <w:lang w:val="en-GB"/>
        </w:rPr>
      </w:pPr>
      <w:r w:rsidRPr="00C76882">
        <w:rPr>
          <w:lang w:val="en-GB"/>
        </w:rPr>
        <w:t>intellectual property and branding obligations under Article “Intellectual Property and Branding”;</w:t>
      </w:r>
    </w:p>
    <w:p w14:paraId="6010B692" w14:textId="77777777" w:rsidR="005F0E53" w:rsidRPr="00C76882" w:rsidRDefault="00F61AE0">
      <w:pPr>
        <w:pStyle w:val="Article3"/>
        <w:rPr>
          <w:lang w:val="en-GB"/>
        </w:rPr>
      </w:pPr>
      <w:r w:rsidRPr="00C76882">
        <w:rPr>
          <w:lang w:val="en-GB"/>
        </w:rPr>
        <w:t>the applicable provisions of the FlexUp-GC; or</w:t>
      </w:r>
    </w:p>
    <w:p w14:paraId="6010B693" w14:textId="77777777" w:rsidR="005F0E53" w:rsidRPr="00C76882" w:rsidRDefault="00F61AE0">
      <w:pPr>
        <w:pStyle w:val="Article3"/>
        <w:rPr>
          <w:lang w:val="en-GB"/>
        </w:rPr>
      </w:pPr>
      <w:r w:rsidRPr="00C76882">
        <w:rPr>
          <w:lang w:val="en-GB"/>
        </w:rPr>
        <w:t>any other obligation expressly intended to survive Cessation.</w:t>
      </w:r>
    </w:p>
    <w:p w14:paraId="6010B694" w14:textId="77777777" w:rsidR="005F0E53" w:rsidRPr="00C76882" w:rsidRDefault="00F61AE0">
      <w:pPr>
        <w:pStyle w:val="Offset"/>
        <w:rPr>
          <w:lang w:val="en-GB"/>
        </w:rPr>
      </w:pPr>
      <w:r w:rsidRPr="00C76882">
        <w:rPr>
          <w:lang w:val="en-GB"/>
        </w:rPr>
        <w:t>Activity Fee obligations for Clients and Orders confirmed prior to Cessation continue until expiry of the applicable Activity Fee Period.</w:t>
      </w:r>
    </w:p>
    <w:p w14:paraId="6010B695" w14:textId="77777777" w:rsidR="005F0E53" w:rsidRPr="00C76882" w:rsidRDefault="00F61AE0">
      <w:pPr>
        <w:pStyle w:val="Article2"/>
        <w:rPr>
          <w:lang w:val="en-GB"/>
        </w:rPr>
      </w:pPr>
      <w:r w:rsidRPr="00C76882">
        <w:rPr>
          <w:b/>
          <w:bCs/>
          <w:lang w:val="en-GB"/>
        </w:rPr>
        <w:t>Replacement of prior referral agreements.</w:t>
      </w:r>
      <w:r w:rsidRPr="00C76882">
        <w:rPr>
          <w:lang w:val="en-GB"/>
        </w:rPr>
        <w:t xml:space="preserve"> Any prior referral contract previously concluded between the Parties shall cease to have effect for future activities from the Effective Date of this Contract onward. Any rights, obligations, or compensation accrued prior to the Effective Date shall remain governed by the terms of that prior agreement unless otherwise expressly agreed In Writing. From the Effective Date onward, all new referrals, activities, and compensation mechanisms between the Parties shall be governed exclusively by this Contract.</w:t>
      </w:r>
    </w:p>
    <w:p w14:paraId="6010B696" w14:textId="77777777" w:rsidR="005F0E53" w:rsidRPr="00C76882" w:rsidRDefault="00F61AE0">
      <w:pPr>
        <w:pStyle w:val="Article1"/>
        <w:rPr>
          <w:lang w:val="en-GB"/>
        </w:rPr>
      </w:pPr>
      <w:r w:rsidRPr="00C76882">
        <w:rPr>
          <w:lang w:val="en-GB"/>
        </w:rPr>
        <w:lastRenderedPageBreak/>
        <w:t>Intellectual Property and Branding</w:t>
      </w:r>
    </w:p>
    <w:p w14:paraId="6010B697" w14:textId="77777777" w:rsidR="005F0E53" w:rsidRPr="00C76882" w:rsidRDefault="00F61AE0">
      <w:pPr>
        <w:rPr>
          <w:lang w:val="en-GB"/>
        </w:rPr>
      </w:pPr>
      <w:r w:rsidRPr="00C76882">
        <w:rPr>
          <w:lang w:val="en-GB"/>
        </w:rPr>
        <w:t>Without prejudice to Article “Intellectual Property” of the FlexUp-GC, the following additional provisions apply to Contracts.</w:t>
      </w:r>
    </w:p>
    <w:p w14:paraId="6010B698" w14:textId="77777777" w:rsidR="005F0E53" w:rsidRPr="00C76882" w:rsidRDefault="00F61AE0">
      <w:pPr>
        <w:pStyle w:val="Article2"/>
        <w:rPr>
          <w:lang w:val="en-GB"/>
        </w:rPr>
      </w:pPr>
      <w:r w:rsidRPr="00C76882">
        <w:rPr>
          <w:lang w:val="en-GB"/>
        </w:rPr>
        <w:t>Neither Party shall use the other Party’s name, logo, or marketing materials without prior written consent.</w:t>
      </w:r>
    </w:p>
    <w:p w14:paraId="6010B699" w14:textId="77777777" w:rsidR="005F0E53" w:rsidRPr="00C76882" w:rsidRDefault="00F61AE0">
      <w:pPr>
        <w:pStyle w:val="Article2"/>
        <w:rPr>
          <w:lang w:val="en-GB"/>
        </w:rPr>
      </w:pPr>
      <w:r w:rsidRPr="00C76882">
        <w:rPr>
          <w:lang w:val="en-GB"/>
        </w:rPr>
        <w:t>Neither Party shall register, attempt to register, or challenge the other Party’s trademarks, trade names, or domain names, nor register any confusingly similar marks.</w:t>
      </w:r>
    </w:p>
    <w:p w14:paraId="6010B69A" w14:textId="77777777" w:rsidR="005F0E53" w:rsidRPr="00C76882" w:rsidRDefault="00F61AE0">
      <w:pPr>
        <w:pStyle w:val="Article2"/>
        <w:rPr>
          <w:lang w:val="en-GB"/>
        </w:rPr>
      </w:pPr>
      <w:r w:rsidRPr="00C76882">
        <w:rPr>
          <w:lang w:val="en-GB"/>
        </w:rPr>
        <w:t>Where the IP and Brand Usage Activity applies, the Contributing IP Party grants to the other Party a limited, non-exclusive, non-transferable licence to use the Contributing IP Party’s intellectual property, brand, tools, and platform solely for the purpose of delivering services to the relevant Client under the relevant Order. This licence shall terminate automatically upon Cessation of the Contract or upon the end of the relevant Order, whichever is earlier.</w:t>
      </w:r>
    </w:p>
    <w:p w14:paraId="6010B69B" w14:textId="77777777" w:rsidR="005F0E53" w:rsidRPr="00C76882" w:rsidRDefault="00F61AE0">
      <w:pPr>
        <w:pStyle w:val="Article1"/>
        <w:rPr>
          <w:lang w:val="en-GB"/>
        </w:rPr>
      </w:pPr>
      <w:r w:rsidRPr="00C76882">
        <w:rPr>
          <w:lang w:val="en-GB"/>
        </w:rPr>
        <w:t>Non-Circumvention</w:t>
      </w:r>
    </w:p>
    <w:p w14:paraId="6010B69C" w14:textId="77777777" w:rsidR="005F0E53" w:rsidRPr="00C76882" w:rsidRDefault="00F61AE0">
      <w:pPr>
        <w:pStyle w:val="Article2"/>
        <w:rPr>
          <w:lang w:val="en-GB"/>
        </w:rPr>
      </w:pPr>
      <w:r w:rsidRPr="00C76882">
        <w:rPr>
          <w:lang w:val="en-GB"/>
        </w:rPr>
        <w:t>Neither Party shall take any action intended to circumvent or undermine the other Party’s rights under this Contract, including without limitation:</w:t>
      </w:r>
    </w:p>
    <w:p w14:paraId="6010B69D" w14:textId="77777777" w:rsidR="005F0E53" w:rsidRPr="00C76882" w:rsidRDefault="00F61AE0">
      <w:pPr>
        <w:pStyle w:val="Article3"/>
        <w:rPr>
          <w:lang w:val="en-GB"/>
        </w:rPr>
      </w:pPr>
      <w:r w:rsidRPr="00C76882">
        <w:rPr>
          <w:lang w:val="en-GB"/>
        </w:rPr>
        <w:t>directly or indirectly engaging with a Client introduced by the other Party in a manner that bypasses the Collaboration and avoids Activity Fees;</w:t>
      </w:r>
    </w:p>
    <w:p w14:paraId="6010B69E" w14:textId="77777777" w:rsidR="005F0E53" w:rsidRPr="00C76882" w:rsidRDefault="00F61AE0">
      <w:pPr>
        <w:pStyle w:val="Article3"/>
        <w:rPr>
          <w:lang w:val="en-GB"/>
        </w:rPr>
      </w:pPr>
      <w:r w:rsidRPr="00C76882">
        <w:rPr>
          <w:lang w:val="en-GB"/>
        </w:rPr>
        <w:t>encouraging a Client to restructure its relationship to reduce or eliminate the other Party’s Activity Fees;</w:t>
      </w:r>
    </w:p>
    <w:p w14:paraId="6010B69F" w14:textId="77777777" w:rsidR="005F0E53" w:rsidRPr="00C76882" w:rsidRDefault="00F61AE0">
      <w:pPr>
        <w:pStyle w:val="Article3"/>
        <w:rPr>
          <w:lang w:val="en-GB"/>
        </w:rPr>
      </w:pPr>
      <w:r w:rsidRPr="00C76882">
        <w:rPr>
          <w:lang w:val="en-GB"/>
        </w:rPr>
        <w:t>using confidential information or client contacts obtained through the Collaboration to develop competing relationships outside the scope of this Contract; or</w:t>
      </w:r>
    </w:p>
    <w:p w14:paraId="6010B6A0" w14:textId="77777777" w:rsidR="005F0E53" w:rsidRPr="00C76882" w:rsidRDefault="00F61AE0">
      <w:pPr>
        <w:pStyle w:val="Article3"/>
        <w:rPr>
          <w:lang w:val="en-GB"/>
        </w:rPr>
      </w:pPr>
      <w:r w:rsidRPr="00C76882">
        <w:rPr>
          <w:lang w:val="en-GB"/>
        </w:rPr>
        <w:t>engaging third parties to perform activities that would otherwise be subject to Activity Fees under this Contract.</w:t>
      </w:r>
    </w:p>
    <w:p w14:paraId="6010B6A1" w14:textId="77777777" w:rsidR="005F0E53" w:rsidRPr="00C76882" w:rsidRDefault="00F61AE0">
      <w:pPr>
        <w:pStyle w:val="Article2"/>
        <w:rPr>
          <w:lang w:val="en-GB"/>
        </w:rPr>
      </w:pPr>
      <w:r w:rsidRPr="00C76882">
        <w:rPr>
          <w:lang w:val="en-GB"/>
        </w:rPr>
        <w:t>The non-circumvention obligation applies during the term of this Contract and for the duration of any surviving Activity Fee Period following Cessation.</w:t>
      </w:r>
    </w:p>
    <w:p w14:paraId="6010B6A2" w14:textId="77777777" w:rsidR="005F0E53" w:rsidRPr="00C76882" w:rsidRDefault="00F61AE0">
      <w:pPr>
        <w:pStyle w:val="Article2"/>
        <w:rPr>
          <w:lang w:val="en-GB"/>
        </w:rPr>
      </w:pPr>
      <w:r w:rsidRPr="00C76882">
        <w:rPr>
          <w:lang w:val="en-GB"/>
        </w:rPr>
        <w:t>In case of breach of this Article, the non-breaching Party shall be entitled to claim compensation for the damages incurred, including but not limited to the Activity Fees that would have been payable absent the circumvention.</w:t>
      </w:r>
      <w:bookmarkEnd w:id="0"/>
      <w:bookmarkEnd w:id="1"/>
    </w:p>
    <w:sectPr w:rsidR="005F0E53" w:rsidRPr="00C76882" w:rsidSect="00762D05">
      <w:footerReference w:type="default" r:id="rId15"/>
      <w:type w:val="continuous"/>
      <w:pgSz w:w="11906" w:h="16838" w:code="9"/>
      <w:pgMar w:top="851" w:right="851" w:bottom="851" w:left="851"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ADD58" w14:textId="77777777" w:rsidR="009867FC" w:rsidRDefault="009867FC">
      <w:pPr>
        <w:spacing w:before="0" w:after="0" w:line="240" w:lineRule="auto"/>
      </w:pPr>
      <w:r>
        <w:separator/>
      </w:r>
    </w:p>
  </w:endnote>
  <w:endnote w:type="continuationSeparator" w:id="0">
    <w:p w14:paraId="763BA502" w14:textId="77777777" w:rsidR="009867FC" w:rsidRDefault="009867F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0B6A7" w14:textId="77777777"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F7EB0" w14:textId="77777777" w:rsidR="009867FC" w:rsidRDefault="009867FC">
      <w:pPr>
        <w:spacing w:before="0" w:after="0" w:line="240" w:lineRule="auto"/>
      </w:pPr>
      <w:r>
        <w:separator/>
      </w:r>
    </w:p>
  </w:footnote>
  <w:footnote w:type="continuationSeparator" w:id="0">
    <w:p w14:paraId="2B6C1311" w14:textId="77777777" w:rsidR="009867FC" w:rsidRDefault="009867F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E9261C16"/>
    <w:lvl w:ilvl="0">
      <w:start w:val="1"/>
      <w:numFmt w:val="bullet"/>
      <w:pStyle w:val="List3"/>
      <w:lvlText w:val=""/>
      <w:lvlJc w:val="left"/>
      <w:pPr>
        <w:ind w:left="720" w:hanging="480"/>
      </w:pPr>
      <w:rPr>
        <w:rFonts w:ascii="Symbol" w:hAnsi="Symbol" w:hint="default"/>
      </w:rPr>
    </w:lvl>
    <w:lvl w:ilvl="1">
      <w:numFmt w:val="bullet"/>
      <w:lvlText w:val="–"/>
      <w:lvlJc w:val="left"/>
      <w:pPr>
        <w:ind w:left="1440" w:hanging="480"/>
      </w:pPr>
    </w:lvl>
    <w:lvl w:ilvl="2">
      <w:start w:val="1"/>
      <w:numFmt w:val="bullet"/>
      <w:lvlText w:val=""/>
      <w:lvlJc w:val="left"/>
      <w:pPr>
        <w:ind w:left="2040" w:hanging="360"/>
      </w:pPr>
      <w:rPr>
        <w:rFonts w:ascii="Symbol" w:hAnsi="Symbol" w:hint="default"/>
      </w:r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26606A6E"/>
    <w:multiLevelType w:val="multilevel"/>
    <w:tmpl w:val="64E4136E"/>
    <w:lvl w:ilvl="0">
      <w:start w:val="1"/>
      <w:numFmt w:val="decimal"/>
      <w:lvlRestart w:val="0"/>
      <w:pStyle w:val="Appendix1"/>
      <w:suff w:val="space"/>
      <w:lvlText w:val="Appendix %1."/>
      <w:lvlJc w:val="left"/>
      <w:pPr>
        <w:ind w:left="0" w:firstLine="0"/>
      </w:pPr>
      <w:rPr>
        <w:rFonts w:hint="default"/>
      </w:rPr>
    </w:lvl>
    <w:lvl w:ilvl="1">
      <w:start w:val="1"/>
      <w:numFmt w:val="upperLetter"/>
      <w:pStyle w:val="Appendix2"/>
      <w:suff w:val="space"/>
      <w:lvlText w:val="Section %2."/>
      <w:lvlJc w:val="left"/>
      <w:pPr>
        <w:ind w:left="0" w:firstLine="0"/>
      </w:pPr>
      <w:rPr>
        <w:rFonts w:hint="default"/>
        <w:u w:val="single"/>
      </w:rPr>
    </w:lvl>
    <w:lvl w:ilvl="2">
      <w:start w:val="1"/>
      <w:numFmt w:val="decimal"/>
      <w:lvlRestart w:val="0"/>
      <w:pStyle w:val="Appendix3"/>
      <w:lvlText w:val="%3."/>
      <w:lvlJc w:val="left"/>
      <w:pPr>
        <w:tabs>
          <w:tab w:val="num" w:pos="425"/>
        </w:tabs>
        <w:ind w:left="425" w:hanging="425"/>
      </w:pPr>
      <w:rPr>
        <w:rFonts w:hint="default"/>
      </w:rPr>
    </w:lvl>
    <w:lvl w:ilvl="3">
      <w:start w:val="1"/>
      <w:numFmt w:val="lowerLetter"/>
      <w:pStyle w:val="Appendix4"/>
      <w:lvlText w:val="%4)"/>
      <w:lvlJc w:val="left"/>
      <w:pPr>
        <w:tabs>
          <w:tab w:val="num" w:pos="851"/>
        </w:tabs>
        <w:ind w:left="851" w:hanging="284"/>
      </w:pPr>
      <w:rPr>
        <w:rFonts w:hint="default"/>
      </w:rPr>
    </w:lvl>
    <w:lvl w:ilvl="4">
      <w:start w:val="1"/>
      <w:numFmt w:val="lowerRoman"/>
      <w:pStyle w:val="Appendix5"/>
      <w:lvlText w:val="%5."/>
      <w:lvlJc w:val="left"/>
      <w:pPr>
        <w:ind w:left="1276" w:hanging="284"/>
      </w:pPr>
      <w:rPr>
        <w:rFonts w:hint="default"/>
      </w:rPr>
    </w:lvl>
    <w:lvl w:ilvl="5">
      <w:start w:val="27"/>
      <w:numFmt w:val="lowerLetter"/>
      <w:lvlText w:val="(%6)"/>
      <w:lvlJc w:val="left"/>
      <w:pPr>
        <w:tabs>
          <w:tab w:val="num" w:pos="3844"/>
        </w:tabs>
        <w:ind w:left="0" w:firstLine="0"/>
      </w:pPr>
      <w:rPr>
        <w:rFonts w:hint="default"/>
      </w:rPr>
    </w:lvl>
    <w:lvl w:ilvl="6">
      <w:start w:val="1"/>
      <w:numFmt w:val="none"/>
      <w:lvlText w:val=""/>
      <w:lvlJc w:val="left"/>
      <w:pPr>
        <w:tabs>
          <w:tab w:val="num" w:pos="567"/>
        </w:tabs>
        <w:ind w:left="0" w:firstLine="0"/>
      </w:pPr>
      <w:rPr>
        <w:rFonts w:hint="default"/>
      </w:rPr>
    </w:lvl>
    <w:lvl w:ilvl="7">
      <w:start w:val="1"/>
      <w:numFmt w:val="none"/>
      <w:lvlText w:val=""/>
      <w:lvlJc w:val="left"/>
      <w:pPr>
        <w:tabs>
          <w:tab w:val="num" w:pos="567"/>
        </w:tabs>
        <w:ind w:left="0" w:firstLine="0"/>
      </w:pPr>
      <w:rPr>
        <w:rFonts w:hint="default"/>
      </w:rPr>
    </w:lvl>
    <w:lvl w:ilvl="8">
      <w:start w:val="1"/>
      <w:numFmt w:val="none"/>
      <w:lvlText w:val=""/>
      <w:lvlJc w:val="left"/>
      <w:pPr>
        <w:tabs>
          <w:tab w:val="num" w:pos="567"/>
        </w:tabs>
        <w:ind w:left="0" w:firstLine="0"/>
      </w:pPr>
      <w:rPr>
        <w:rFonts w:hint="default"/>
      </w:rPr>
    </w:lvl>
  </w:abstractNum>
  <w:abstractNum w:abstractNumId="2" w15:restartNumberingAfterBreak="0">
    <w:nsid w:val="493B2628"/>
    <w:multiLevelType w:val="multilevel"/>
    <w:tmpl w:val="ABB6D89C"/>
    <w:lvl w:ilvl="0">
      <w:start w:val="1"/>
      <w:numFmt w:val="upperRoman"/>
      <w:lvlRestart w:val="0"/>
      <w:pStyle w:val="Section"/>
      <w:suff w:val="space"/>
      <w:lvlText w:val="Section %1."/>
      <w:lvlJc w:val="left"/>
      <w:pPr>
        <w:ind w:left="0" w:firstLine="0"/>
      </w:pPr>
      <w:rPr>
        <w:rFonts w:ascii="Open Sans" w:hAnsi="Open Sans" w:hint="default"/>
        <w:b/>
        <w:i w:val="0"/>
        <w:caps/>
        <w:strike w:val="0"/>
        <w:dstrike w:val="0"/>
        <w:vanish w:val="0"/>
        <w:color w:val="auto"/>
        <w:sz w:val="22"/>
        <w:u w:val="single"/>
        <w:vertAlign w:val="baseline"/>
      </w:rPr>
    </w:lvl>
    <w:lvl w:ilvl="1">
      <w:start w:val="1"/>
      <w:numFmt w:val="decimal"/>
      <w:lvlRestart w:val="0"/>
      <w:pStyle w:val="Article1"/>
      <w:suff w:val="space"/>
      <w:lvlText w:val="Article %2."/>
      <w:lvlJc w:val="left"/>
      <w:pPr>
        <w:ind w:left="0" w:firstLine="0"/>
      </w:pPr>
      <w:rPr>
        <w:rFonts w:hint="default"/>
      </w:rPr>
    </w:lvl>
    <w:lvl w:ilvl="2">
      <w:start w:val="1"/>
      <w:numFmt w:val="decimal"/>
      <w:pStyle w:val="Article2"/>
      <w:lvlText w:val="%2.%3"/>
      <w:lvlJc w:val="left"/>
      <w:pPr>
        <w:ind w:left="567" w:hanging="567"/>
      </w:pPr>
      <w:rPr>
        <w:rFonts w:hint="default"/>
      </w:rPr>
    </w:lvl>
    <w:lvl w:ilvl="3">
      <w:start w:val="1"/>
      <w:numFmt w:val="lowerLetter"/>
      <w:pStyle w:val="Article3"/>
      <w:lvlText w:val="%4)"/>
      <w:lvlJc w:val="left"/>
      <w:pPr>
        <w:ind w:left="851" w:hanging="283"/>
      </w:pPr>
      <w:rPr>
        <w:rFonts w:hint="default"/>
      </w:rPr>
    </w:lvl>
    <w:lvl w:ilvl="4">
      <w:start w:val="1"/>
      <w:numFmt w:val="lowerRoman"/>
      <w:pStyle w:val="Article4"/>
      <w:lvlText w:val="%5."/>
      <w:lvlJc w:val="left"/>
      <w:pPr>
        <w:ind w:left="1276" w:hanging="284"/>
      </w:pPr>
      <w:rPr>
        <w:rFonts w:hint="default"/>
      </w:rPr>
    </w:lvl>
    <w:lvl w:ilvl="5">
      <w:start w:val="27"/>
      <w:numFmt w:val="lowerLetter"/>
      <w:lvlText w:val="(%6)"/>
      <w:lvlJc w:val="left"/>
      <w:pPr>
        <w:tabs>
          <w:tab w:val="num" w:pos="3277"/>
        </w:tabs>
        <w:ind w:left="1420" w:firstLine="0"/>
      </w:pPr>
      <w:rPr>
        <w:rFonts w:hint="default"/>
      </w:rPr>
    </w:lvl>
    <w:lvl w:ilvl="6">
      <w:start w:val="1"/>
      <w:numFmt w:val="none"/>
      <w:lvlText w:val=""/>
      <w:lvlJc w:val="left"/>
      <w:pPr>
        <w:tabs>
          <w:tab w:val="num" w:pos="0"/>
        </w:tabs>
        <w:ind w:left="1704" w:firstLine="0"/>
      </w:pPr>
      <w:rPr>
        <w:rFonts w:hint="default"/>
      </w:rPr>
    </w:lvl>
    <w:lvl w:ilvl="7">
      <w:start w:val="1"/>
      <w:numFmt w:val="none"/>
      <w:lvlText w:val=""/>
      <w:lvlJc w:val="left"/>
      <w:pPr>
        <w:tabs>
          <w:tab w:val="num" w:pos="0"/>
        </w:tabs>
        <w:ind w:left="1988" w:firstLine="0"/>
      </w:pPr>
      <w:rPr>
        <w:rFonts w:hint="default"/>
      </w:rPr>
    </w:lvl>
    <w:lvl w:ilvl="8">
      <w:start w:val="1"/>
      <w:numFmt w:val="none"/>
      <w:lvlText w:val=""/>
      <w:lvlJc w:val="left"/>
      <w:pPr>
        <w:tabs>
          <w:tab w:val="num" w:pos="0"/>
        </w:tabs>
        <w:ind w:left="2272" w:firstLine="0"/>
      </w:pPr>
      <w:rPr>
        <w:rFonts w:hint="default"/>
      </w:rPr>
    </w:lvl>
  </w:abstractNum>
  <w:abstractNum w:abstractNumId="3" w15:restartNumberingAfterBreak="0">
    <w:nsid w:val="49410109"/>
    <w:multiLevelType w:val="hybridMultilevel"/>
    <w:tmpl w:val="B11042E8"/>
    <w:lvl w:ilvl="0" w:tplc="C65E8664">
      <w:start w:val="1"/>
      <w:numFmt w:val="bullet"/>
      <w:pStyle w:val="List2"/>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4B041A64"/>
    <w:multiLevelType w:val="hybridMultilevel"/>
    <w:tmpl w:val="0E0EA580"/>
    <w:lvl w:ilvl="0" w:tplc="041A953C">
      <w:start w:val="1"/>
      <w:numFmt w:val="bullet"/>
      <w:pStyle w:val="Lis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2097824588">
    <w:abstractNumId w:val="1"/>
  </w:num>
  <w:num w:numId="2" w16cid:durableId="1410882008">
    <w:abstractNumId w:val="4"/>
  </w:num>
  <w:num w:numId="3" w16cid:durableId="1147824350">
    <w:abstractNumId w:val="3"/>
  </w:num>
  <w:num w:numId="4" w16cid:durableId="656108991">
    <w:abstractNumId w:val="0"/>
  </w:num>
  <w:num w:numId="5" w16cid:durableId="179752912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NotTrackMoves/>
  <w:defaultTabStop w:val="708"/>
  <w:hyphenationZone w:val="283"/>
  <w:drawingGridHorizontalSpacing w:val="110"/>
  <w:drawingGridVerticalSpacing w:val="36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0F03"/>
    <w:rsid w:val="00132975"/>
    <w:rsid w:val="00133371"/>
    <w:rsid w:val="0013361A"/>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577D5"/>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3463"/>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C3D"/>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6F16"/>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0E53"/>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B48"/>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1992"/>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5EE"/>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82B"/>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071"/>
    <w:rsid w:val="009158A9"/>
    <w:rsid w:val="00915FE4"/>
    <w:rsid w:val="00916445"/>
    <w:rsid w:val="009166C0"/>
    <w:rsid w:val="00917F7E"/>
    <w:rsid w:val="00920A79"/>
    <w:rsid w:val="00923171"/>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7FC"/>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063D"/>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2E05"/>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4437"/>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7D"/>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3EEE"/>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6AD9"/>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6882"/>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0CC7"/>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6ECC"/>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905"/>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D80"/>
    <w:rsid w:val="00F56F59"/>
    <w:rsid w:val="00F57B9D"/>
    <w:rsid w:val="00F61AE0"/>
    <w:rsid w:val="00F61E07"/>
    <w:rsid w:val="00F628E9"/>
    <w:rsid w:val="00F62B09"/>
    <w:rsid w:val="00F6317F"/>
    <w:rsid w:val="00F63343"/>
    <w:rsid w:val="00F63987"/>
    <w:rsid w:val="00F63ECB"/>
    <w:rsid w:val="00F6474F"/>
    <w:rsid w:val="00F64B57"/>
    <w:rsid w:val="00F65193"/>
    <w:rsid w:val="00F65686"/>
    <w:rsid w:val="00F659D1"/>
    <w:rsid w:val="00F65DC9"/>
    <w:rsid w:val="00F66EED"/>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010B5C1"/>
  <w15:docId w15:val="{5B917E4E-A1A5-45DF-B8FC-A6A6F25B6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Batang" w:hAnsi="Open Sans" w:cs="Times New Roman"/>
        <w:lang w:val="en-US" w:eastAsia="en-US" w:bidi="ar-SA"/>
      </w:rPr>
    </w:rPrDefault>
    <w:pPrDefault/>
  </w:docDefaults>
  <w:latentStyles w:defLockedState="0" w:defUIPriority="0" w:defSemiHidden="0" w:defUnhideWhenUsed="0" w:defQFormat="0" w:count="376">
    <w:lsdException w:name="heading 1" w:uiPriority="1"/>
    <w:lsdException w:name="heading 2" w:uiPriority="1"/>
    <w:lsdException w:name="heading 3" w:semiHidden="1" w:uiPriority="1" w:unhideWhenUsed="1"/>
    <w:lsdException w:name="heading 4" w:semiHidden="1" w:uiPriority="1"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3" w:unhideWhenUsed="1"/>
    <w:lsdException w:name="List Bullet" w:semiHidden="1" w:unhideWhenUsed="1"/>
    <w:lsdException w:name="List Number" w:semiHidden="1" w:unhideWhenUsed="1"/>
    <w:lsdException w:name="List 2" w:semiHidden="1" w:uiPriority="3" w:unhideWhenUsed="1"/>
    <w:lsdException w:name="List 3" w:semiHidden="1" w:uiPriority="3"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F56D80"/>
    <w:pPr>
      <w:spacing w:before="120" w:after="120" w:line="252" w:lineRule="auto"/>
      <w:jc w:val="both"/>
    </w:pPr>
  </w:style>
  <w:style w:type="paragraph" w:styleId="Heading1">
    <w:name w:val="heading 1"/>
    <w:basedOn w:val="Normal"/>
    <w:next w:val="Normal"/>
    <w:link w:val="Heading1Char"/>
    <w:uiPriority w:val="1"/>
    <w:rsid w:val="00F56D80"/>
    <w:pPr>
      <w:keepNext/>
      <w:widowControl w:val="0"/>
      <w:pBdr>
        <w:bottom w:val="single" w:sz="4" w:space="8" w:color="auto"/>
      </w:pBdr>
      <w:spacing w:before="0" w:after="240"/>
      <w:jc w:val="center"/>
      <w:outlineLvl w:val="0"/>
    </w:pPr>
    <w:rPr>
      <w:b/>
      <w:sz w:val="28"/>
      <w:szCs w:val="28"/>
    </w:rPr>
  </w:style>
  <w:style w:type="paragraph" w:styleId="Heading2">
    <w:name w:val="heading 2"/>
    <w:basedOn w:val="Normal"/>
    <w:next w:val="Normal"/>
    <w:link w:val="Heading2Char"/>
    <w:uiPriority w:val="1"/>
    <w:qFormat/>
    <w:rsid w:val="00F56D80"/>
    <w:pPr>
      <w:keepNext/>
      <w:keepLines/>
      <w:spacing w:before="480"/>
      <w:jc w:val="left"/>
      <w:outlineLvl w:val="1"/>
    </w:pPr>
    <w:rPr>
      <w:b/>
      <w:bCs/>
      <w:sz w:val="24"/>
      <w:szCs w:val="24"/>
      <w:u w:val="single"/>
    </w:rPr>
  </w:style>
  <w:style w:type="paragraph" w:styleId="Heading3">
    <w:name w:val="heading 3"/>
    <w:basedOn w:val="Normal"/>
    <w:next w:val="Normal"/>
    <w:link w:val="Heading3Char"/>
    <w:uiPriority w:val="1"/>
    <w:qFormat/>
    <w:rsid w:val="00F56D80"/>
    <w:pPr>
      <w:keepNext/>
      <w:keepLines/>
      <w:spacing w:before="240"/>
      <w:jc w:val="left"/>
      <w:outlineLvl w:val="2"/>
    </w:pPr>
    <w:rPr>
      <w:b/>
      <w:bCs/>
    </w:rPr>
  </w:style>
  <w:style w:type="paragraph" w:styleId="Heading4">
    <w:name w:val="heading 4"/>
    <w:basedOn w:val="Normal"/>
    <w:next w:val="Normal"/>
    <w:link w:val="Heading4Char"/>
    <w:uiPriority w:val="1"/>
    <w:qFormat/>
    <w:rsid w:val="00F56D80"/>
    <w:pPr>
      <w:keepNext/>
      <w:keepLines/>
      <w:spacing w:before="240"/>
      <w:jc w:val="left"/>
      <w:outlineLvl w:val="3"/>
    </w:pPr>
    <w:rPr>
      <w:u w:val="single"/>
    </w:rPr>
  </w:style>
  <w:style w:type="paragraph" w:styleId="Heading5">
    <w:name w:val="heading 5"/>
    <w:basedOn w:val="Normal"/>
    <w:next w:val="Normal"/>
    <w:link w:val="Heading5Char"/>
    <w:uiPriority w:val="9"/>
    <w:semiHidden/>
    <w:rsid w:val="00F56D80"/>
    <w:pPr>
      <w:spacing w:before="60"/>
      <w:outlineLvl w:val="4"/>
    </w:pPr>
  </w:style>
  <w:style w:type="paragraph" w:styleId="Heading6">
    <w:name w:val="heading 6"/>
    <w:basedOn w:val="Normal"/>
    <w:next w:val="Normal"/>
    <w:link w:val="Heading6Char"/>
    <w:uiPriority w:val="9"/>
    <w:semiHidden/>
    <w:rsid w:val="00F56D80"/>
    <w:pPr>
      <w:spacing w:before="60"/>
      <w:outlineLvl w:val="5"/>
    </w:pPr>
  </w:style>
  <w:style w:type="paragraph" w:styleId="Heading7">
    <w:name w:val="heading 7"/>
    <w:basedOn w:val="Normal"/>
    <w:next w:val="Normal"/>
    <w:link w:val="Heading7Char"/>
    <w:uiPriority w:val="9"/>
    <w:semiHidden/>
    <w:rsid w:val="00F56D80"/>
    <w:pPr>
      <w:keepNext/>
      <w:keepLines/>
      <w:spacing w:before="200"/>
      <w:outlineLvl w:val="6"/>
    </w:pPr>
    <w:rPr>
      <w:rFonts w:ascii="Calibri Light" w:eastAsiaTheme="majorEastAsia" w:hAnsi="Calibri Light" w:cstheme="majorBidi"/>
      <w:i/>
      <w:iCs/>
      <w:color w:val="404040"/>
    </w:rPr>
  </w:style>
  <w:style w:type="paragraph" w:styleId="Heading8">
    <w:name w:val="heading 8"/>
    <w:basedOn w:val="Normal"/>
    <w:next w:val="Normal"/>
    <w:link w:val="Heading8Char"/>
    <w:uiPriority w:val="9"/>
    <w:semiHidden/>
    <w:unhideWhenUsed/>
    <w:rsid w:val="00F56D80"/>
    <w:pPr>
      <w:keepNext/>
      <w:keepLines/>
      <w:spacing w:before="200"/>
      <w:outlineLvl w:val="7"/>
    </w:pPr>
    <w:rPr>
      <w:rFonts w:ascii="Calibri Light" w:eastAsiaTheme="majorEastAsia" w:hAnsi="Calibri Light" w:cstheme="majorBidi"/>
      <w:color w:val="404040"/>
    </w:rPr>
  </w:style>
  <w:style w:type="paragraph" w:styleId="Heading9">
    <w:name w:val="heading 9"/>
    <w:basedOn w:val="Normal"/>
    <w:next w:val="Normal"/>
    <w:link w:val="Heading9Char"/>
    <w:uiPriority w:val="9"/>
    <w:semiHidden/>
    <w:unhideWhenUsed/>
    <w:rsid w:val="00F56D80"/>
    <w:pPr>
      <w:keepNext/>
      <w:keepLines/>
      <w:spacing w:before="200"/>
      <w:outlineLvl w:val="8"/>
    </w:pPr>
    <w:rPr>
      <w:rFonts w:ascii="Calibri Light" w:eastAsiaTheme="majorEastAsia" w:hAnsi="Calibri Light" w:cstheme="majorBidi"/>
      <w:i/>
      <w:iCs/>
      <w:color w:val="4040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
    <w:name w:val="List"/>
    <w:basedOn w:val="Normal"/>
    <w:uiPriority w:val="3"/>
    <w:rsid w:val="00F56D80"/>
    <w:pPr>
      <w:numPr>
        <w:numId w:val="2"/>
      </w:numPr>
      <w:spacing w:after="60"/>
      <w:jc w:val="left"/>
    </w:pPr>
  </w:style>
  <w:style w:type="character" w:styleId="Hyperlink">
    <w:name w:val="Hyperlink"/>
    <w:basedOn w:val="DefaultParagraphFont"/>
    <w:uiPriority w:val="99"/>
    <w:unhideWhenUsed/>
    <w:rsid w:val="00F56D80"/>
    <w:rPr>
      <w:color w:val="0563C1" w:themeColor="hyperlink"/>
      <w:u w:val="single"/>
    </w:rPr>
  </w:style>
  <w:style w:type="paragraph" w:styleId="Footer">
    <w:name w:val="footer"/>
    <w:basedOn w:val="Normal"/>
    <w:link w:val="FooterChar"/>
    <w:uiPriority w:val="99"/>
    <w:unhideWhenUsed/>
    <w:rsid w:val="00F56D80"/>
    <w:pPr>
      <w:tabs>
        <w:tab w:val="right" w:pos="10490"/>
      </w:tabs>
      <w:spacing w:before="0" w:after="0" w:line="240" w:lineRule="auto"/>
      <w:ind w:left="-284" w:right="-284"/>
    </w:pPr>
    <w:rPr>
      <w:noProof/>
      <w:sz w:val="16"/>
      <w:szCs w:val="16"/>
    </w:rPr>
  </w:style>
  <w:style w:type="character" w:customStyle="1" w:styleId="Heading1Char">
    <w:name w:val="Heading 1 Char"/>
    <w:link w:val="Heading1"/>
    <w:uiPriority w:val="1"/>
    <w:qFormat/>
    <w:rsid w:val="00F56D80"/>
    <w:rPr>
      <w:rFonts w:ascii="Open Sans" w:hAnsi="Open Sans"/>
      <w:b/>
      <w:sz w:val="28"/>
      <w:szCs w:val="28"/>
    </w:rPr>
  </w:style>
  <w:style w:type="character" w:customStyle="1" w:styleId="Heading2Char">
    <w:name w:val="Heading 2 Char"/>
    <w:link w:val="Heading2"/>
    <w:uiPriority w:val="1"/>
    <w:rsid w:val="00F56D80"/>
    <w:rPr>
      <w:rFonts w:ascii="Open Sans" w:hAnsi="Open Sans"/>
      <w:b/>
      <w:bCs/>
      <w:sz w:val="24"/>
      <w:szCs w:val="24"/>
      <w:u w:val="single"/>
    </w:rPr>
  </w:style>
  <w:style w:type="paragraph" w:styleId="List2">
    <w:name w:val="List 2"/>
    <w:basedOn w:val="Normal"/>
    <w:uiPriority w:val="3"/>
    <w:rsid w:val="00F56D80"/>
    <w:pPr>
      <w:numPr>
        <w:numId w:val="3"/>
      </w:numPr>
      <w:spacing w:before="60"/>
    </w:pPr>
  </w:style>
  <w:style w:type="character" w:customStyle="1" w:styleId="Heading3Char">
    <w:name w:val="Heading 3 Char"/>
    <w:link w:val="Heading3"/>
    <w:uiPriority w:val="1"/>
    <w:qFormat/>
    <w:rsid w:val="00F56D80"/>
    <w:rPr>
      <w:rFonts w:ascii="Open Sans" w:hAnsi="Open Sans"/>
      <w:b/>
      <w:bCs/>
    </w:rPr>
  </w:style>
  <w:style w:type="character" w:customStyle="1" w:styleId="Heading4Char">
    <w:name w:val="Heading 4 Char"/>
    <w:link w:val="Heading4"/>
    <w:uiPriority w:val="1"/>
    <w:rsid w:val="00F56D80"/>
    <w:rPr>
      <w:rFonts w:ascii="Open Sans" w:hAnsi="Open Sans"/>
      <w:u w:val="single"/>
    </w:rPr>
  </w:style>
  <w:style w:type="paragraph" w:styleId="List3">
    <w:name w:val="List 3"/>
    <w:basedOn w:val="Normal"/>
    <w:uiPriority w:val="3"/>
    <w:rsid w:val="00F56D80"/>
    <w:pPr>
      <w:numPr>
        <w:numId w:val="4"/>
      </w:numPr>
    </w:pPr>
  </w:style>
  <w:style w:type="character" w:styleId="EndnoteReference">
    <w:name w:val="endnote reference"/>
    <w:uiPriority w:val="99"/>
    <w:semiHidden/>
    <w:rsid w:val="00F56D80"/>
    <w:rPr>
      <w:vertAlign w:val="superscript"/>
    </w:rPr>
  </w:style>
  <w:style w:type="paragraph" w:styleId="EndnoteText">
    <w:name w:val="endnote text"/>
    <w:basedOn w:val="Normal"/>
    <w:link w:val="EndnoteTextChar"/>
    <w:uiPriority w:val="99"/>
    <w:semiHidden/>
    <w:rsid w:val="00F56D80"/>
    <w:pPr>
      <w:spacing w:after="20"/>
    </w:pPr>
  </w:style>
  <w:style w:type="character" w:customStyle="1" w:styleId="EndnoteTextChar">
    <w:name w:val="Endnote Text Char"/>
    <w:link w:val="EndnoteText"/>
    <w:uiPriority w:val="99"/>
    <w:semiHidden/>
    <w:rsid w:val="00F56D80"/>
    <w:rPr>
      <w:rFonts w:ascii="Open Sans" w:hAnsi="Open Sans"/>
    </w:rPr>
  </w:style>
  <w:style w:type="character" w:styleId="FootnoteReference">
    <w:name w:val="footnote reference"/>
    <w:uiPriority w:val="99"/>
    <w:semiHidden/>
    <w:rsid w:val="00F56D80"/>
    <w:rPr>
      <w:vertAlign w:val="superscript"/>
    </w:rPr>
  </w:style>
  <w:style w:type="paragraph" w:styleId="FootnoteText">
    <w:name w:val="footnote text"/>
    <w:basedOn w:val="Normal"/>
    <w:link w:val="FootnoteTextChar"/>
    <w:uiPriority w:val="99"/>
    <w:semiHidden/>
    <w:rsid w:val="00F56D80"/>
    <w:rPr>
      <w:sz w:val="16"/>
      <w:szCs w:val="16"/>
    </w:rPr>
  </w:style>
  <w:style w:type="character" w:customStyle="1" w:styleId="FootnoteTextChar">
    <w:name w:val="Footnote Text Char"/>
    <w:link w:val="FootnoteText"/>
    <w:uiPriority w:val="99"/>
    <w:semiHidden/>
    <w:rsid w:val="00F56D80"/>
    <w:rPr>
      <w:rFonts w:ascii="Open Sans" w:hAnsi="Open Sans"/>
      <w:sz w:val="16"/>
      <w:szCs w:val="16"/>
    </w:rPr>
  </w:style>
  <w:style w:type="character" w:customStyle="1" w:styleId="Heading5Char">
    <w:name w:val="Heading 5 Char"/>
    <w:link w:val="Heading5"/>
    <w:uiPriority w:val="9"/>
    <w:semiHidden/>
    <w:rsid w:val="00F56D80"/>
    <w:rPr>
      <w:rFonts w:ascii="Open Sans" w:hAnsi="Open Sans"/>
    </w:rPr>
  </w:style>
  <w:style w:type="table" w:styleId="TableGrid">
    <w:name w:val="Table Grid"/>
    <w:basedOn w:val="TableNormal"/>
    <w:uiPriority w:val="39"/>
    <w:rsid w:val="00A35AD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next w:val="Article1"/>
    <w:uiPriority w:val="2"/>
    <w:qFormat/>
    <w:rsid w:val="00F56D80"/>
    <w:pPr>
      <w:keepNext/>
      <w:keepLines/>
      <w:numPr>
        <w:numId w:val="5"/>
      </w:numPr>
      <w:spacing w:before="480"/>
      <w:jc w:val="left"/>
      <w:outlineLvl w:val="0"/>
    </w:pPr>
    <w:rPr>
      <w:b/>
      <w:bCs/>
      <w:sz w:val="24"/>
      <w:szCs w:val="24"/>
      <w:u w:val="single"/>
    </w:rPr>
  </w:style>
  <w:style w:type="paragraph" w:styleId="TOC1">
    <w:name w:val="toc 1"/>
    <w:basedOn w:val="Normal"/>
    <w:next w:val="Normal"/>
    <w:autoRedefine/>
    <w:uiPriority w:val="39"/>
    <w:unhideWhenUsed/>
    <w:rsid w:val="00F56D80"/>
    <w:pPr>
      <w:tabs>
        <w:tab w:val="right" w:leader="dot" w:pos="9923"/>
      </w:tabs>
      <w:ind w:right="567"/>
    </w:pPr>
    <w:rPr>
      <w:b/>
      <w:bCs/>
      <w:noProof/>
    </w:rPr>
  </w:style>
  <w:style w:type="paragraph" w:styleId="TOC2">
    <w:name w:val="toc 2"/>
    <w:basedOn w:val="Normal"/>
    <w:next w:val="Normal"/>
    <w:autoRedefine/>
    <w:uiPriority w:val="39"/>
    <w:unhideWhenUsed/>
    <w:rsid w:val="00F56D80"/>
    <w:pPr>
      <w:tabs>
        <w:tab w:val="left" w:pos="426"/>
        <w:tab w:val="right" w:leader="dot" w:pos="9923"/>
      </w:tabs>
      <w:spacing w:before="60" w:after="0"/>
      <w:ind w:right="567"/>
    </w:pPr>
    <w:rPr>
      <w:noProof/>
    </w:rPr>
  </w:style>
  <w:style w:type="paragraph" w:styleId="TOC3">
    <w:name w:val="toc 3"/>
    <w:basedOn w:val="Normal"/>
    <w:next w:val="Normal"/>
    <w:autoRedefine/>
    <w:uiPriority w:val="39"/>
    <w:unhideWhenUsed/>
    <w:rsid w:val="00F56D80"/>
    <w:pPr>
      <w:tabs>
        <w:tab w:val="right" w:leader="dot" w:pos="9923"/>
      </w:tabs>
      <w:spacing w:before="0" w:after="0"/>
      <w:ind w:left="403" w:right="567"/>
    </w:pPr>
  </w:style>
  <w:style w:type="paragraph" w:styleId="Revision">
    <w:name w:val="Revision"/>
    <w:hidden/>
    <w:uiPriority w:val="99"/>
    <w:semiHidden/>
    <w:rsid w:val="006C1CBD"/>
    <w:rPr>
      <w:rFonts w:cs="Calibri Light"/>
      <w:color w:val="000000"/>
      <w:lang w:val="fr-FR" w:eastAsia="fr-FR"/>
    </w:rPr>
  </w:style>
  <w:style w:type="character" w:customStyle="1" w:styleId="FooterChar">
    <w:name w:val="Footer Char"/>
    <w:basedOn w:val="DefaultParagraphFont"/>
    <w:link w:val="Footer"/>
    <w:uiPriority w:val="99"/>
    <w:rsid w:val="00F56D80"/>
    <w:rPr>
      <w:rFonts w:ascii="Open Sans" w:hAnsi="Open Sans"/>
      <w:noProof/>
      <w:sz w:val="16"/>
      <w:szCs w:val="16"/>
    </w:rPr>
  </w:style>
  <w:style w:type="paragraph" w:customStyle="1" w:styleId="Appendix1">
    <w:name w:val="Appendix 1"/>
    <w:basedOn w:val="Normal"/>
    <w:next w:val="Appendix2"/>
    <w:link w:val="Appendix1Char"/>
    <w:uiPriority w:val="4"/>
    <w:qFormat/>
    <w:rsid w:val="00F56D80"/>
    <w:pPr>
      <w:keepNext/>
      <w:keepLines/>
      <w:pageBreakBefore/>
      <w:numPr>
        <w:numId w:val="1"/>
      </w:numPr>
      <w:pBdr>
        <w:bottom w:val="single" w:sz="4" w:space="5" w:color="auto"/>
      </w:pBdr>
      <w:spacing w:before="0" w:after="240"/>
      <w:jc w:val="center"/>
      <w:outlineLvl w:val="0"/>
    </w:pPr>
    <w:rPr>
      <w:b/>
      <w:bCs/>
      <w:sz w:val="28"/>
      <w:szCs w:val="28"/>
    </w:rPr>
  </w:style>
  <w:style w:type="character" w:customStyle="1" w:styleId="Appendix1Char">
    <w:name w:val="Appendix 1 Char"/>
    <w:basedOn w:val="DefaultParagraphFont"/>
    <w:link w:val="Appendix1"/>
    <w:uiPriority w:val="4"/>
    <w:rsid w:val="00F56D80"/>
    <w:rPr>
      <w:b/>
      <w:bCs/>
      <w:sz w:val="28"/>
      <w:szCs w:val="28"/>
    </w:rPr>
  </w:style>
  <w:style w:type="character" w:customStyle="1" w:styleId="Heading6Char">
    <w:name w:val="Heading 6 Char"/>
    <w:basedOn w:val="DefaultParagraphFont"/>
    <w:link w:val="Heading6"/>
    <w:uiPriority w:val="9"/>
    <w:semiHidden/>
    <w:rsid w:val="00F56D80"/>
    <w:rPr>
      <w:rFonts w:ascii="Open Sans" w:hAnsi="Open Sans"/>
    </w:rPr>
  </w:style>
  <w:style w:type="character" w:customStyle="1" w:styleId="Heading7Char">
    <w:name w:val="Heading 7 Char"/>
    <w:basedOn w:val="DefaultParagraphFont"/>
    <w:link w:val="Heading7"/>
    <w:uiPriority w:val="9"/>
    <w:semiHidden/>
    <w:rsid w:val="00F56D80"/>
    <w:rPr>
      <w:rFonts w:ascii="Calibri Light" w:eastAsiaTheme="majorEastAsia" w:hAnsi="Calibri Light" w:cstheme="majorBidi"/>
      <w:i/>
      <w:iCs/>
      <w:color w:val="404040"/>
    </w:rPr>
  </w:style>
  <w:style w:type="character" w:customStyle="1" w:styleId="Heading8Char">
    <w:name w:val="Heading 8 Char"/>
    <w:basedOn w:val="DefaultParagraphFont"/>
    <w:link w:val="Heading8"/>
    <w:uiPriority w:val="9"/>
    <w:semiHidden/>
    <w:rsid w:val="00F56D80"/>
    <w:rPr>
      <w:rFonts w:ascii="Calibri Light" w:eastAsiaTheme="majorEastAsia" w:hAnsi="Calibri Light" w:cstheme="majorBidi"/>
      <w:color w:val="404040"/>
    </w:rPr>
  </w:style>
  <w:style w:type="character" w:customStyle="1" w:styleId="Heading9Char">
    <w:name w:val="Heading 9 Char"/>
    <w:basedOn w:val="DefaultParagraphFont"/>
    <w:link w:val="Heading9"/>
    <w:uiPriority w:val="9"/>
    <w:semiHidden/>
    <w:rsid w:val="00F56D80"/>
    <w:rPr>
      <w:rFonts w:ascii="Calibri Light" w:eastAsiaTheme="majorEastAsia" w:hAnsi="Calibri Light" w:cstheme="majorBidi"/>
      <w:i/>
      <w:iCs/>
      <w:color w:val="404040"/>
    </w:rPr>
  </w:style>
  <w:style w:type="paragraph" w:customStyle="1" w:styleId="Published">
    <w:name w:val="Published"/>
    <w:basedOn w:val="Normal"/>
    <w:next w:val="Normal"/>
    <w:uiPriority w:val="2"/>
    <w:qFormat/>
    <w:rsid w:val="00F56D80"/>
    <w:pPr>
      <w:jc w:val="right"/>
    </w:pPr>
    <w:rPr>
      <w:i/>
      <w:iCs/>
    </w:rPr>
  </w:style>
  <w:style w:type="paragraph" w:customStyle="1" w:styleId="Comments">
    <w:name w:val="Comments"/>
    <w:basedOn w:val="Normal"/>
    <w:next w:val="Normal"/>
    <w:uiPriority w:val="2"/>
    <w:qFormat/>
    <w:rsid w:val="00F56D80"/>
    <w:pPr>
      <w:spacing w:before="60" w:after="60"/>
    </w:pPr>
    <w:rPr>
      <w:i/>
      <w:iCs/>
      <w:color w:val="00B050"/>
    </w:rPr>
  </w:style>
  <w:style w:type="paragraph" w:customStyle="1" w:styleId="Appendix2">
    <w:name w:val="Appendix 2"/>
    <w:basedOn w:val="Normal"/>
    <w:next w:val="Appendix3"/>
    <w:uiPriority w:val="4"/>
    <w:qFormat/>
    <w:rsid w:val="00F56D80"/>
    <w:pPr>
      <w:keepNext/>
      <w:keepLines/>
      <w:numPr>
        <w:ilvl w:val="1"/>
        <w:numId w:val="1"/>
      </w:numPr>
      <w:spacing w:before="480"/>
      <w:jc w:val="left"/>
      <w:outlineLvl w:val="1"/>
    </w:pPr>
    <w:rPr>
      <w:b/>
      <w:bCs/>
      <w:sz w:val="24"/>
      <w:szCs w:val="24"/>
      <w:u w:val="single"/>
    </w:rPr>
  </w:style>
  <w:style w:type="paragraph" w:customStyle="1" w:styleId="Appendix3">
    <w:name w:val="Appendix 3"/>
    <w:basedOn w:val="Normal"/>
    <w:next w:val="Appendix4"/>
    <w:uiPriority w:val="4"/>
    <w:qFormat/>
    <w:rsid w:val="00F56D80"/>
    <w:pPr>
      <w:keepNext/>
      <w:keepLines/>
      <w:numPr>
        <w:ilvl w:val="2"/>
        <w:numId w:val="1"/>
      </w:numPr>
      <w:spacing w:before="240"/>
      <w:jc w:val="left"/>
    </w:pPr>
  </w:style>
  <w:style w:type="paragraph" w:customStyle="1" w:styleId="Appendix4">
    <w:name w:val="Appendix 4"/>
    <w:basedOn w:val="Normal"/>
    <w:uiPriority w:val="4"/>
    <w:qFormat/>
    <w:rsid w:val="00F56D80"/>
    <w:pPr>
      <w:numPr>
        <w:ilvl w:val="3"/>
        <w:numId w:val="1"/>
      </w:numPr>
    </w:pPr>
  </w:style>
  <w:style w:type="paragraph" w:styleId="Header">
    <w:name w:val="header"/>
    <w:basedOn w:val="Normal"/>
    <w:link w:val="HeaderChar"/>
    <w:uiPriority w:val="99"/>
    <w:unhideWhenUsed/>
    <w:rsid w:val="00F56D80"/>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F56D80"/>
    <w:rPr>
      <w:rFonts w:ascii="Open Sans" w:hAnsi="Open Sans"/>
    </w:rPr>
  </w:style>
  <w:style w:type="paragraph" w:customStyle="1" w:styleId="Article1">
    <w:name w:val="Article 1"/>
    <w:basedOn w:val="Normal"/>
    <w:next w:val="Article2"/>
    <w:link w:val="Article1Char"/>
    <w:uiPriority w:val="2"/>
    <w:qFormat/>
    <w:rsid w:val="00F56D80"/>
    <w:pPr>
      <w:keepNext/>
      <w:keepLines/>
      <w:numPr>
        <w:ilvl w:val="1"/>
        <w:numId w:val="5"/>
      </w:numPr>
      <w:spacing w:before="360"/>
      <w:jc w:val="left"/>
      <w:outlineLvl w:val="2"/>
    </w:pPr>
    <w:rPr>
      <w:b/>
      <w:bCs/>
      <w:sz w:val="22"/>
      <w:szCs w:val="22"/>
    </w:rPr>
  </w:style>
  <w:style w:type="character" w:customStyle="1" w:styleId="Article1Char">
    <w:name w:val="Article 1 Char"/>
    <w:basedOn w:val="DefaultParagraphFont"/>
    <w:link w:val="Article1"/>
    <w:uiPriority w:val="2"/>
    <w:rsid w:val="00F56D80"/>
    <w:rPr>
      <w:b/>
      <w:bCs/>
      <w:sz w:val="22"/>
      <w:szCs w:val="22"/>
    </w:rPr>
  </w:style>
  <w:style w:type="paragraph" w:customStyle="1" w:styleId="Article2">
    <w:name w:val="Article 2"/>
    <w:basedOn w:val="Normal"/>
    <w:uiPriority w:val="2"/>
    <w:qFormat/>
    <w:rsid w:val="00F56D80"/>
    <w:pPr>
      <w:numPr>
        <w:ilvl w:val="2"/>
        <w:numId w:val="5"/>
      </w:numPr>
    </w:pPr>
  </w:style>
  <w:style w:type="paragraph" w:customStyle="1" w:styleId="Article3">
    <w:name w:val="Article 3"/>
    <w:basedOn w:val="Normal"/>
    <w:uiPriority w:val="2"/>
    <w:qFormat/>
    <w:rsid w:val="00F56D80"/>
    <w:pPr>
      <w:numPr>
        <w:ilvl w:val="3"/>
        <w:numId w:val="5"/>
      </w:numPr>
      <w:spacing w:before="60"/>
    </w:pPr>
  </w:style>
  <w:style w:type="paragraph" w:customStyle="1" w:styleId="Article4">
    <w:name w:val="Article 4"/>
    <w:basedOn w:val="Normal"/>
    <w:uiPriority w:val="2"/>
    <w:qFormat/>
    <w:rsid w:val="00F56D80"/>
    <w:pPr>
      <w:numPr>
        <w:ilvl w:val="4"/>
        <w:numId w:val="5"/>
      </w:numPr>
      <w:spacing w:before="60"/>
    </w:pPr>
  </w:style>
  <w:style w:type="paragraph" w:customStyle="1" w:styleId="Appendix5">
    <w:name w:val="Appendix 5"/>
    <w:basedOn w:val="Normal"/>
    <w:uiPriority w:val="4"/>
    <w:qFormat/>
    <w:rsid w:val="00F56D80"/>
    <w:pPr>
      <w:numPr>
        <w:ilvl w:val="4"/>
        <w:numId w:val="1"/>
      </w:numPr>
      <w:spacing w:before="60"/>
    </w:pPr>
  </w:style>
  <w:style w:type="paragraph" w:customStyle="1" w:styleId="Offset">
    <w:name w:val="Offset"/>
    <w:basedOn w:val="Normal"/>
    <w:rsid w:val="00F56D80"/>
    <w:pPr>
      <w:spacing w:before="0"/>
      <w:ind w:left="567"/>
    </w:pPr>
  </w:style>
  <w:style w:type="paragraph" w:styleId="Index1">
    <w:name w:val="index 1"/>
    <w:basedOn w:val="Normal"/>
    <w:next w:val="Normal"/>
    <w:autoRedefine/>
    <w:uiPriority w:val="99"/>
    <w:semiHidden/>
    <w:unhideWhenUsed/>
    <w:pPr>
      <w:spacing w:before="0" w:after="0" w:line="240" w:lineRule="auto"/>
      <w:ind w:left="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www.flexup.org/glossary"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www.flexup.org/glossary"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www.flexup.org"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http://www.flexup.org"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2" ma:contentTypeDescription="Create a new document." ma:contentTypeScope="" ma:versionID="924e01df0830d19d38794b997287697d">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218a2e1aeb847931f1062bfae9f981d2"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94c4ac8-faf4-477a-b4e6-6adaeda6e30a">
      <Terms xmlns="http://schemas.microsoft.com/office/infopath/2007/PartnerControls"/>
    </lcf76f155ced4ddcb4097134ff3c332f>
    <TaxCatchAll xmlns="585e1850-a672-4c59-9766-e6f9b47acd25" xsi:nil="true"/>
  </documentManagement>
</p:properties>
</file>

<file path=customXml/itemProps1.xml><?xml version="1.0" encoding="utf-8"?>
<ds:datastoreItem xmlns:ds="http://schemas.openxmlformats.org/officeDocument/2006/customXml" ds:itemID="{04B98B25-B154-447C-8245-1F402079BA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4c4ac8-faf4-477a-b4e6-6adaeda6e30a"/>
    <ds:schemaRef ds:uri="585e1850-a672-4c59-9766-e6f9b47acd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16A0BD-70B6-4DB0-B963-90204AAE73E0}">
  <ds:schemaRefs>
    <ds:schemaRef ds:uri="http://schemas.microsoft.com/sharepoint/v3/contenttype/forms"/>
  </ds:schemaRefs>
</ds:datastoreItem>
</file>

<file path=customXml/itemProps3.xml><?xml version="1.0" encoding="utf-8"?>
<ds:datastoreItem xmlns:ds="http://schemas.openxmlformats.org/officeDocument/2006/customXml" ds:itemID="{C5E13871-0CB3-453C-92F4-2773C880F070}">
  <ds:schemaRefs>
    <ds:schemaRef ds:uri="http://schemas.microsoft.com/office/2006/metadata/properties"/>
    <ds:schemaRef ds:uri="http://schemas.microsoft.com/office/infopath/2007/PartnerControls"/>
    <ds:schemaRef ds:uri="c94c4ac8-faf4-477a-b4e6-6adaeda6e30a"/>
    <ds:schemaRef ds:uri="585e1850-a672-4c59-9766-e6f9b47acd25"/>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5924</Words>
  <Characters>33771</Characters>
  <Application>Microsoft Office Word</Application>
  <DocSecurity>0</DocSecurity>
  <Lines>281</Lines>
  <Paragraphs>79</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Fabrizio Nastri</cp:lastModifiedBy>
  <cp:revision>4</cp:revision>
  <dcterms:created xsi:type="dcterms:W3CDTF">2026-03-08T20:06:00Z</dcterms:created>
  <dcterms:modified xsi:type="dcterms:W3CDTF">2026-05-17T18:51:00Z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0x010100D6773F011C44794EBD166792D78297B2</vt:lpwstr>
  </property>
</Properties>
</file>