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98C" w:rsidRPr="00CA598C" w:rsidRDefault="00CA598C" w:rsidP="00CA598C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  <w:lang w:eastAsia="es-AR"/>
        </w:rPr>
      </w:pPr>
      <w:r w:rsidRPr="00CA598C">
        <w:rPr>
          <w:rFonts w:ascii="Segoe UI Symbol" w:eastAsia="Times New Roman" w:hAnsi="Segoe UI Symbol" w:cs="Segoe UI Symbol"/>
          <w:b/>
          <w:bCs/>
          <w:sz w:val="27"/>
          <w:szCs w:val="27"/>
          <w:lang w:eastAsia="es-AR"/>
        </w:rPr>
        <w:t>🎢</w:t>
      </w:r>
      <w:r w:rsidRPr="00CA598C">
        <w:rPr>
          <w:rFonts w:ascii="Bahnschrift Light SemiCondensed" w:eastAsia="Times New Roman" w:hAnsi="Bahnschrift Light SemiCondensed" w:cs="Times New Roman"/>
          <w:b/>
          <w:bCs/>
          <w:sz w:val="27"/>
          <w:szCs w:val="27"/>
          <w:lang w:eastAsia="es-AR"/>
        </w:rPr>
        <w:t xml:space="preserve"> Construyendo la Agilidad: Parque de Diversiones en Miniatura</w:t>
      </w:r>
    </w:p>
    <w:p w:rsidR="00CA598C" w:rsidRPr="00CA598C" w:rsidRDefault="00CA598C" w:rsidP="00CA598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</w:pP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En el marco del </w:t>
      </w:r>
      <w:r w:rsidRPr="00CA598C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  <w:lang w:eastAsia="es-AR"/>
        </w:rPr>
        <w:t xml:space="preserve">Práctico 7 de la cátedra de Ingeniería y Calidad de </w:t>
      </w:r>
      <w:proofErr w:type="gramStart"/>
      <w:r w:rsidRPr="00CA598C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  <w:lang w:eastAsia="es-AR"/>
        </w:rPr>
        <w:t>Software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,</w:t>
      </w:r>
      <w:proofErr w:type="gram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llevamos a cabo un ejercicio de simulación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inmersivo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para aplicar y asimilar los lineamientos del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framework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  <w:lang w:eastAsia="es-AR"/>
        </w:rPr>
        <w:t>Scrum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. Como equipo, asumimos el rol de una empresa de diseño y nuestro objetivo fue construir prototipos de atracciones infantiles utilizando distintos materiales manuales. </w:t>
      </w:r>
    </w:p>
    <w:p w:rsidR="00CA598C" w:rsidRPr="00CA598C" w:rsidRDefault="00CA598C" w:rsidP="00CA598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</w:pP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Más allá del desafío creativo con las manualidades, la actividad nos permitió experimentar situaciones reales que se viven en el desarrollo de software ágil:</w:t>
      </w:r>
    </w:p>
    <w:p w:rsidR="00CA598C" w:rsidRPr="00CA598C" w:rsidRDefault="00CA598C" w:rsidP="00CA5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</w:pPr>
      <w:r w:rsidRPr="00CA598C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  <w:lang w:eastAsia="es-AR"/>
        </w:rPr>
        <w:t>Priorización basada en el valor: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Tratamos cada atracción a construir como una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User</w:t>
      </w:r>
      <w:proofErr w:type="spellEnd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Story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independiente, cada una con su respectivo valor de negocio asignado. Durante la planificación, priorizamos nuestro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Backlog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para asegurar la construcción de los juegos que más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Story</w:t>
      </w:r>
      <w:proofErr w:type="spellEnd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Points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aportaban al proyecto. </w:t>
      </w:r>
    </w:p>
    <w:p w:rsidR="00CA598C" w:rsidRPr="00CA598C" w:rsidRDefault="00CA598C" w:rsidP="00CA5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</w:pPr>
      <w:r w:rsidRPr="00CA598C">
        <w:rPr>
          <w:rFonts w:ascii="Bahnschrift Light SemiCondensed" w:eastAsia="Times New Roman" w:hAnsi="Bahnschrift Light SemiCondensed" w:cs="Times New Roman"/>
          <w:b/>
          <w:bCs/>
          <w:sz w:val="24"/>
          <w:szCs w:val="24"/>
          <w:lang w:eastAsia="es-AR"/>
        </w:rPr>
        <w:t>Protección del Sprint: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Vivenciamos la importancia de los límites de cada iteración. Cuando el profesor, actuando como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Product</w:t>
      </w:r>
      <w:proofErr w:type="spellEnd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Owner</w:t>
      </w:r>
      <w:proofErr w:type="spellEnd"/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, intentó introducir un cambio de alcance a mitad de camino, el equipo se mantuvo firme y rechazó el pedido para no comprometer el objetivo del </w:t>
      </w:r>
      <w:r w:rsidRPr="00CA598C">
        <w:rPr>
          <w:rFonts w:ascii="Bahnschrift Light SemiCondensed" w:eastAsia="Times New Roman" w:hAnsi="Bahnschrift Light SemiCondensed" w:cs="Times New Roman"/>
          <w:i/>
          <w:iCs/>
          <w:sz w:val="24"/>
          <w:szCs w:val="24"/>
          <w:lang w:eastAsia="es-AR"/>
        </w:rPr>
        <w:t>Sprint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que ya estaba en curso. </w:t>
      </w:r>
    </w:p>
    <w:p w:rsidR="00CA598C" w:rsidRDefault="00CA598C" w:rsidP="00CA598C">
      <w:pPr>
        <w:spacing w:before="100" w:beforeAutospacing="1" w:after="100" w:afterAutospacing="1" w:line="240" w:lineRule="auto"/>
        <w:rPr>
          <w:noProof/>
          <w:lang w:eastAsia="es-AR"/>
        </w:rPr>
      </w:pPr>
    </w:p>
    <w:p w:rsidR="00CA598C" w:rsidRPr="00CA598C" w:rsidRDefault="00CA598C" w:rsidP="00CA598C">
      <w:pPr>
        <w:spacing w:before="100" w:beforeAutospacing="1" w:after="100" w:afterAutospacing="1" w:line="240" w:lineRule="auto"/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</w:pPr>
      <w:bookmarkStart w:id="0" w:name="_GoBack"/>
      <w:r>
        <w:rPr>
          <w:noProof/>
          <w:lang w:eastAsia="es-AR"/>
        </w:rPr>
        <w:drawing>
          <wp:anchor distT="0" distB="0" distL="114300" distR="114300" simplePos="0" relativeHeight="251658240" behindDoc="0" locked="0" layoutInCell="1" allowOverlap="1" wp14:anchorId="417D9EA2" wp14:editId="0B3B717D">
            <wp:simplePos x="0" y="0"/>
            <wp:positionH relativeFrom="column">
              <wp:posOffset>529435</wp:posOffset>
            </wp:positionH>
            <wp:positionV relativeFrom="paragraph">
              <wp:posOffset>94339</wp:posOffset>
            </wp:positionV>
            <wp:extent cx="4137582" cy="5640642"/>
            <wp:effectExtent l="0" t="8572" r="7302" b="7303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rque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21" t="6307" r="13679" b="13559"/>
                    <a:stretch/>
                  </pic:blipFill>
                  <pic:spPr bwMode="auto">
                    <a:xfrm rot="16200000">
                      <a:off x="0" y="0"/>
                      <a:ext cx="4137582" cy="56406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A continuación hay una imagen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 xml:space="preserve"> </w:t>
      </w:r>
      <w:r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d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el r</w:t>
      </w:r>
      <w:r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esultado final</w:t>
      </w:r>
      <w:r w:rsidRPr="00CA598C">
        <w:rPr>
          <w:rFonts w:ascii="Bahnschrift Light SemiCondensed" w:eastAsia="Times New Roman" w:hAnsi="Bahnschrift Light SemiCondensed" w:cs="Times New Roman"/>
          <w:sz w:val="24"/>
          <w:szCs w:val="24"/>
          <w:lang w:eastAsia="es-AR"/>
        </w:rPr>
        <w:t>. ¡No hay mejor forma de entender la teoría de la agilidad que poniéndola en práctica!</w:t>
      </w:r>
    </w:p>
    <w:p w:rsidR="00BF1ABD" w:rsidRDefault="00BF1ABD"/>
    <w:sectPr w:rsidR="00BF1A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7D1E7F"/>
    <w:multiLevelType w:val="multilevel"/>
    <w:tmpl w:val="51E4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98C"/>
    <w:rsid w:val="00BF1ABD"/>
    <w:rsid w:val="00CA598C"/>
    <w:rsid w:val="00F07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7B6B72-CFE3-471A-9DE0-5C52D6F9E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A5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A598C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CA5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citation-23">
    <w:name w:val="citation-23"/>
    <w:basedOn w:val="Fuentedeprrafopredeter"/>
    <w:rsid w:val="00CA598C"/>
  </w:style>
  <w:style w:type="character" w:customStyle="1" w:styleId="citation-22">
    <w:name w:val="citation-22"/>
    <w:basedOn w:val="Fuentedeprrafopredeter"/>
    <w:rsid w:val="00CA598C"/>
  </w:style>
  <w:style w:type="character" w:customStyle="1" w:styleId="citation-21">
    <w:name w:val="citation-21"/>
    <w:basedOn w:val="Fuentedeprrafopredeter"/>
    <w:rsid w:val="00CA598C"/>
  </w:style>
  <w:style w:type="character" w:customStyle="1" w:styleId="citation-20">
    <w:name w:val="citation-20"/>
    <w:basedOn w:val="Fuentedeprrafopredeter"/>
    <w:rsid w:val="00CA598C"/>
  </w:style>
  <w:style w:type="character" w:customStyle="1" w:styleId="citation-19">
    <w:name w:val="citation-19"/>
    <w:basedOn w:val="Fuentedeprrafopredeter"/>
    <w:rsid w:val="00CA598C"/>
  </w:style>
  <w:style w:type="character" w:customStyle="1" w:styleId="citation-18">
    <w:name w:val="citation-18"/>
    <w:basedOn w:val="Fuentedeprrafopredeter"/>
    <w:rsid w:val="00CA59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9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204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2026-06-05T23:54:00Z</dcterms:created>
  <dcterms:modified xsi:type="dcterms:W3CDTF">2026-06-06T00:06:00Z</dcterms:modified>
</cp:coreProperties>
</file>