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489B5A9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5-6</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7</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8-9</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10-12</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13-15</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38619E60" w14:textId="6B348A5F"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0E4F495D"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sidRPr="006539C3">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especializada de Inteligencia Artificial para el sector legal (Legal </w:t>
      </w:r>
      <w:proofErr w:type="spellStart"/>
      <w:r w:rsidRPr="006539C3">
        <w:rPr>
          <w:rFonts w:ascii="Poppins" w:hAnsi="Poppins" w:cs="Poppins"/>
          <w:bCs/>
          <w:sz w:val="24"/>
          <w:szCs w:val="24"/>
        </w:rPr>
        <w:t>Tech</w:t>
      </w:r>
      <w:proofErr w:type="spellEnd"/>
      <w:r w:rsidRPr="006539C3">
        <w:rPr>
          <w:rFonts w:ascii="Poppins" w:hAnsi="Poppins" w:cs="Poppins"/>
          <w:bCs/>
          <w:sz w:val="24"/>
          <w:szCs w:val="24"/>
        </w:rPr>
        <w:t>)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(ver Anexo 1: Cuadro Comparativo De Opciones Para La Aplicación Generalista, y el Anexo 2: Cuadro Comparativo De Opciones Para La Aplicación Especializada Con IA Jurídica).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LegalAgent for Word – Fabián Silva y Bruno Yauripoma</w:t>
      </w:r>
      <w:r>
        <w:rPr>
          <w:rFonts w:ascii="Poppins" w:hAnsi="Poppins" w:cs="Poppins"/>
          <w:bCs/>
          <w:sz w:val="24"/>
          <w:szCs w:val="24"/>
        </w:rPr>
        <w:t xml:space="preserve">: una plataforma comercial de Inteligencia Artificial especializada (Legal Tech) [6], desarrollada por LegalAgent, Inc., que funciona como un agente de IA para contratos basado en Modelos de Lenguaje Extenso (LLM) [10]. A diferencia de otros sistemas que requieren plataformas independientes, LegalAgent for Word se ejecuta de manera nativa como un complemento (add-in) dentro de Microsoft Word, que se instala desde Microsoft Marketplace y permite iniciar sesión con una cuenta de Google o de Microsoft [11] [12]. La herramienta revisa y edita contratos a partir de instrucciones en lenguaje natural, realiza redlining con el control de cambios y los comentarios nativos de Word, analiza y resalta las cláusulas importantes, y toma como referencia las revisiones anteriores del usuario para mantener sugerencias coherentes con su estilo [11]. Además, ofrece un plan gratuito para comenzar a usarla el mismo día, y no utiliza el contenido de los contratos para reentrenar sus modelos [11]. Esto optimiza drásticamente el flujo de trabajo del pasante en las firmas o departamentos jurídicos, reduciendo el tiempo dedicado a tareas mecánicas y repetitivas [2] [6].</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B69555E" w14:textId="2AD87F9B"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(LegalAgent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LegalAgent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127AF492" w14:textId="44B839BF"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LegalAgent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especializado de LegalAgent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Total de Desarrollo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de licencias son bajos: LinkedIn es una herramienta gratuita y LegalAgent for Word ofrece un plan gratuito ($0/mes, con edición automática con IA, comentarios, de 3 a 5 documentos y 100 créditos iniciales) suficiente para la configuración y la demostración [11]; por otro lado, la licencia permanente de Microsoft Office Home 2024 cuesta $179,99 (pago único). El mayor costo es el de los recursos humanos: un Ingeniero Informático recién egresado cobra aproximadamente $5,93/h (esto resulta de dividir el monto total mensual por 160 que encontrará en la referencia [13]) y la planificación del proyecto suma 718 horas entre los tres integrantes durante los 8 meses (Apéndice A), lo que da $4.257,74 en horas-hombre. En total, el proyecto tiene un costo final de $4.437,73. Por ese peso de las horas-hombre se califica con 4 y no con 5.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Esperado del Mantenimiento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$597,00 en LegalAgent for Word (plan Pro de $199 al mes durante tres meses, con 12 a 20 documentos y 400 créditos mensuales [11]) y seis horas de mantenimiento (2h/m) para un total de $35,58, que da un total de $632,58 para que el estudiante complete su pasantía en tres meses de forma cómoda usando LegalAgent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8%</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27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90%</w:t>
            </w:r>
          </w:p>
        </w:tc>
      </w:tr>
    </w:tbl>
    <w:p w14:paraId="642862F7" w14:textId="77777777" w:rsidR="00A81D45" w:rsidRDefault="00A81D45" w:rsidP="00A81D45">
      <w:pPr>
        <w:pageBreakBefore/>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LegalAgent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LegalAgent for Word, las versiones sucesivas aprovechan que la herramienta toma como referencia las revisiones anteriores del usuario y se adapta a su estilo, por lo que mejora con cada ciclo de uso del grupo piloto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legalagen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LegalAgent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LegalAgent for Word – Fabián Silva y Bruno Yauripoma (22/02/2027 – 02/04/2027): </w:t>
      </w:r>
      <w:r>
        <w:rPr>
          <w:rFonts w:ascii="Poppins" w:hAnsi="Poppins" w:cs="Poppins"/>
          <w:bCs/>
          <w:sz w:val="24"/>
          <w:szCs w:val="24"/>
        </w:rPr>
        <w:t xml:space="preserve">instalación del complemento en Word, configuración de instrucciones en lenguaje natural para los contratos más frecuentes de la pasantía y prueba con el grupo piloto usando el control de cambios y los comentarios nativos de Word, siempre con la validación del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629CE1C0" w14:textId="60E6F54A" w:rsidR="00DC06B9" w:rsidRDefault="008F20B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LegalAgent, Inc. (s. f.). LegalAgent for Word: Microsoft Word legal AI agent for contract review. </w:t>
      </w:r>
      <w:hyperlink r:id="rId17" w:history="1">
        <w:r w:rsidRPr="00F42C69">
          <w:rPr>
            <w:rStyle w:val="Hipervnculo"/>
            <w:rFonts w:ascii="Poppins" w:hAnsi="Poppins" w:cs="Poppins"/>
            <w:bCs/>
            <w:i/>
            <w:iCs/>
            <w:sz w:val="24"/>
            <w:szCs w:val="24"/>
          </w:rPr>
          <w:t>https://legalagent.co.jp/word-ai-agent/en/</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LegalAgent, Inc. (s. f.). LegalAgent for Word [Complemento para Microsoft Word]. Microsoft Marketplace. </w:t>
      </w:r>
      <w:hyperlink r:id="rId18" w:history="1">
        <w:r w:rsidRPr="00F42C69">
          <w:rPr>
            <w:rStyle w:val="Hipervnculo"/>
            <w:rFonts w:ascii="Poppins" w:hAnsi="Poppins" w:cs="Poppins"/>
            <w:bCs/>
            <w:i/>
            <w:iCs/>
            <w:sz w:val="24"/>
            <w:szCs w:val="24"/>
          </w:rPr>
          <w:t>https://marketplace.microsoft.com/en-us/product/WA200009910</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GENERAL DEL PROYECTO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Proyecto de 8 meses iniciado el 05/10/2026, según el modelo de Entrega Evolutiva del Marco de Trabajo. Roles: Analista (Bruno Yauripoma), Arquitecto de Software (Germán Moreno) y Desarrollador (Fabián Silva). Se asume un receso académico entre el 18/12/2026 y el 10/01/2027.</w:t>
      </w:r>
    </w:p>
    <w:p>
      <w:pPr>
        <w:jc w:val="center"/>
      </w:pPr>
      <w:r>
        <w:drawing>
          <wp:inline xmlns:a="http://schemas.openxmlformats.org/drawingml/2006/main" xmlns:pic="http://schemas.openxmlformats.org/drawingml/2006/picture">
            <wp:extent cx="5580000" cy="2554749"/>
            <wp:docPr id="11" name="Picture 11"/>
            <wp:cNvGraphicFramePr>
              <a:graphicFrameLocks noChangeAspect="1"/>
            </wp:cNvGraphicFramePr>
            <a:graphic>
              <a:graphicData uri="http://schemas.openxmlformats.org/drawingml/2006/picture">
                <pic:pic>
                  <pic:nvPicPr>
                    <pic:cNvPr id="0" name="gantt_general_legalagent.png"/>
                    <pic:cNvPicPr/>
                  </pic:nvPicPr>
                  <pic:blipFill>
                    <a:blip r:embed="rId24"/>
                    <a:stretch>
                      <a:fillRect/>
                    </a:stretch>
                  </pic:blipFill>
                  <pic:spPr>
                    <a:xfrm>
                      <a:off x="0" y="0"/>
                      <a:ext cx="5580000" cy="2554749"/>
                    </a:xfrm>
                    <a:prstGeom prst="rect"/>
                  </pic:spPr>
                </pic:pic>
              </a:graphicData>
            </a:graphic>
          </wp:inline>
        </w:drawing>
      </w:r>
    </w:p>
    <w:tbl>
      <w:tblPr>
        <w:tblW w:w="8504" w:type="dxa"/>
        <w:jc w:val="center"/>
        <w:tblLayout w:type="fixed"/>
      </w:tblPr>
      <w:tblGrid>
        <w:gridCol w:w="1750"/>
        <w:gridCol w:w="1850"/>
        <w:gridCol w:w="1100"/>
        <w:gridCol w:w="1100"/>
        <w:gridCol w:w="800"/>
        <w:gridCol w:w="1904"/>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Iteración</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9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Inicio</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Análisis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30/10/2026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26/11/2026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Diseño Global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27/11/2026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17/12/2026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112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1 · LinkedIn Jobs</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11/01/2027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19/02/2027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2 · LegalAgent for Word</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22/02/2027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02/04/2027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3 · Integración del flujo</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05/04/2027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07/05/2027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Arquitecto de Software</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Transición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10/05/2027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04/06/2027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96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Total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718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B</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DETALLADA DE LA ETAPA DE INICIO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Actividades realizadas en la Etapa de Inicio, con sus fechas, horas totales y roles. Entregable de la etapa: Documento de Visión en PDF, enviado por correo antes de las 10:00 a. m. del 29/10/2026.</w:t>
      </w:r>
    </w:p>
    <w:p>
      <w:pPr>
        <w:jc w:val="center"/>
      </w:pPr>
      <w:r>
        <w:drawing>
          <wp:inline xmlns:a="http://schemas.openxmlformats.org/drawingml/2006/main" xmlns:pic="http://schemas.openxmlformats.org/drawingml/2006/picture">
            <wp:extent cx="5580000" cy="2641420"/>
            <wp:docPr id="11" name="Picture 11"/>
            <wp:cNvGraphicFramePr>
              <a:graphicFrameLocks noChangeAspect="1"/>
            </wp:cNvGraphicFramePr>
            <a:graphic>
              <a:graphicData uri="http://schemas.openxmlformats.org/drawingml/2006/picture">
                <pic:pic>
                  <pic:nvPicPr>
                    <pic:cNvPr id="0" name="gantt_inicio_legalagent.png"/>
                    <pic:cNvPicPr/>
                  </pic:nvPicPr>
                  <pic:blipFill>
                    <a:blip r:embed="rId25"/>
                    <a:stretch>
                      <a:fillRect/>
                    </a:stretch>
                  </pic:blipFill>
                  <pic:spPr>
                    <a:xfrm>
                      <a:off x="0" y="0"/>
                      <a:ext cx="5580000" cy="2641420"/>
                    </a:xfrm>
                    <a:prstGeom prst="rect"/>
                  </pic:spPr>
                </pic:pic>
              </a:graphicData>
            </a:graphic>
          </wp:inline>
        </w:drawing>
      </w:r>
    </w:p>
    <w:tbl>
      <w:tblPr>
        <w:tblW w:w="8504" w:type="dxa"/>
        <w:jc w:val="center"/>
        <w:tblLayout w:type="fixed"/>
      </w:tblPr>
      <w:tblGrid>
        <w:gridCol w:w="850"/>
        <w:gridCol w:w="450"/>
        <w:gridCol w:w="2550"/>
        <w:gridCol w:w="1150"/>
        <w:gridCol w:w="1150"/>
        <w:gridCol w:w="850"/>
        <w:gridCol w:w="1504"/>
      </w:tblGrid>
      <w:tr>
        <w:trPr>
          <w:cantSplit/>
          <w:tblHeader/>
        </w:trPr>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4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w:t>
            </w:r>
          </w:p>
        </w:tc>
        <w:tc>
          <w:tcPr>
            <w:tcW w:w="25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Actividad</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5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850" w:type="dxa"/>
            <w:vMerge w:val="restart"/>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el mercado asignado y revisar el enunciado</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Formular hipótesis de actividades y problemas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Consulta con la profesora y aclaraciones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4</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 a estudiantes de último año (validación)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5</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Redactar la declaración de oportunidad</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20/10/2026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Seleccionar y reservar las aplicaciones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7</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solución, objetivos, alcance y limitaciones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21/10/2026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8</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Elaborar factibilidad, marco de trabajo y planificación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Revisión cruzada y entrega del Documento de Visión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Total</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100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LegalAgent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 xml:space="preserve">Horas/Hombre (718 h × $5,93)</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 xml:space="preserve">$4.257,74</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$4.437,73</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LegalAgent for Word (plan Pro, 3 × $199)</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$597,00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$632,58</w:t>
            </w:r>
          </w:p>
        </w:tc>
      </w:tr>
    </w:tbl>
    <w:p w14:paraId="2B7D287F" w14:textId="77777777" w:rsidR="00E50F4E" w:rsidRPr="00690AB3" w:rsidRDefault="00E50F4E" w:rsidP="00E50F4E">
      <w:pPr>
        <w:rPr>
          <w:rFonts w:ascii="Montserrat" w:hAnsi="Montserrat" w:cs="Poppins"/>
          <w:b/>
          <w:sz w:val="24"/>
          <w:szCs w:val="24"/>
        </w:rPr>
      </w:pPr>
    </w:p>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D</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 xml:space="preserve">DOCUMENTACIÓN DE LOS PROCESOS DE NEGOCIO A APOYAR</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Procesos actuales del estudiante de último año de Derecho que apoyará la solución, documentados a partir de la entrevista del 16/10/2026 [2]. Se describen como se realizan hoy, sin las aplicaciones propuestas, y se indica qué versión del flujo de valor los atiende.</w:t>
      </w:r>
    </w:p>
    <w:p>
      <w:pPr>
        <w:spacing w:before="170"/>
        <w:jc w:val="center"/>
      </w:pPr>
      <w:r>
        <w:drawing>
          <wp:inline xmlns:a="http://schemas.openxmlformats.org/drawingml/2006/main" xmlns:pic="http://schemas.openxmlformats.org/drawingml/2006/picture">
            <wp:extent cx="5580000" cy="1611420"/>
            <wp:docPr id="12" name="Picture 12"/>
            <wp:cNvGraphicFramePr>
              <a:graphicFrameLocks noChangeAspect="1"/>
            </wp:cNvGraphicFramePr>
            <a:graphic>
              <a:graphicData uri="http://schemas.openxmlformats.org/drawingml/2006/picture">
                <pic:pic>
                  <pic:nvPicPr>
                    <pic:cNvPr id="0" name="proc1.png"/>
                    <pic:cNvPicPr/>
                  </pic:nvPicPr>
                  <pic:blipFill>
                    <a:blip r:embed="rId26"/>
                    <a:stretch>
                      <a:fillRect/>
                    </a:stretch>
                  </pic:blipFill>
                  <pic:spPr>
                    <a:xfrm>
                      <a:off x="0" y="0"/>
                      <a:ext cx="5580000" cy="1611420"/>
                    </a:xfrm>
                    <a:prstGeom prst="rect"/>
                  </pic:spPr>
                </pic:pic>
              </a:graphicData>
            </a:graphic>
          </wp:inline>
        </w:drawing>
      </w:r>
    </w:p>
    <w:tbl>
      <w:tblPr>
        <w:tblW w:w="8504" w:type="dxa"/>
        <w:jc w:val="center"/>
        <w:tblLayout w:type="fixed"/>
      </w:tblPr>
      <w:tblGrid>
        <w:gridCol w:w="2300"/>
        <w:gridCol w:w="6204"/>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Elemento</w:t>
            </w:r>
          </w:p>
        </w:tc>
        <w:tc>
          <w:tcPr>
            <w:tcW w:w="62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Proceso 1: Coordinación de agendas y gestión de la pasantía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Tipo de proceso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 apoyo (administrativo) para el estudiante.</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Actores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firma u organización empleadora, Parque Social (Clínica Jurídica) y la universidad.</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Entradas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Horario académico [8], ofertas de pasantía (redes personales, LinkedIn y grupos estudiantiles) [2] y requisitos de egreso de 240 horas [5].</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Salidas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Pasantía compatible con las clases, agenda coordinada y horas cumplidas registradas.</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Recursos de TI actuales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LinkedIn y mensajería de grupos estudiantiles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Problema detectado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Búsqueda informal por contactos y choque entre las agendas académica, de oficina y de calle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Aplicación que lo apoya</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LinkedIn Jobs (Versión 1 del Marco de Trabajo).</w:t>
            </w:r>
          </w:p>
        </w:tc>
      </w:tr>
    </w:tbl>
    <w:p>
      <w:pPr>
        <w:spacing w:before="170"/>
        <w:jc w:val="center"/>
      </w:pPr>
      <w:r>
        <w:drawing>
          <wp:inline xmlns:a="http://schemas.openxmlformats.org/drawingml/2006/main" xmlns:pic="http://schemas.openxmlformats.org/drawingml/2006/picture">
            <wp:extent cx="5580000" cy="1611420"/>
            <wp:docPr id="12" name="Picture 12"/>
            <wp:cNvGraphicFramePr>
              <a:graphicFrameLocks noChangeAspect="1"/>
            </wp:cNvGraphicFramePr>
            <a:graphic>
              <a:graphicData uri="http://schemas.openxmlformats.org/drawingml/2006/picture">
                <pic:pic>
                  <pic:nvPicPr>
                    <pic:cNvPr id="0" name="proc2.png"/>
                    <pic:cNvPicPr/>
                  </pic:nvPicPr>
                  <pic:blipFill>
                    <a:blip r:embed="rId27"/>
                    <a:stretch>
                      <a:fillRect/>
                    </a:stretch>
                  </pic:blipFill>
                  <pic:spPr>
                    <a:xfrm>
                      <a:off x="0" y="0"/>
                      <a:ext cx="5580000" cy="1611420"/>
                    </a:xfrm>
                    <a:prstGeom prst="rect"/>
                  </pic:spPr>
                </pic:pic>
              </a:graphicData>
            </a:graphic>
          </wp:inline>
        </w:drawing>
      </w:r>
    </w:p>
    <w:tbl>
      <w:tblPr>
        <w:tblW w:w="8504" w:type="dxa"/>
        <w:jc w:val="center"/>
        <w:tblLayout w:type="fixed"/>
      </w:tblPr>
      <w:tblGrid>
        <w:gridCol w:w="2300"/>
        <w:gridCol w:w="6204"/>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Elemento</w:t>
            </w:r>
          </w:p>
        </w:tc>
        <w:tc>
          <w:tcPr>
            <w:tcW w:w="62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Proceso 2: Redacción de contratos durante la pasantía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Tipo de proceso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Primario: es la labor jurídica central del pasante de oficina.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Actores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Pasante, abogado supervisor y cliente de la firma.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Entradas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Instrucción del supervisor, hechos del caso, modelos y contratos previos.</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Salidas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Contrato revisado, firmado y archivado.</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Recursos de TI actuales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Microsoft Word, Microjuris (consulta de leyes y jurisprudencia), Adobe Sign (firma) y SAP Ariba (gestión de contratos en entornos corporativos)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Problema detectado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 borrador se arma a mano como un «rompecabezas» de cláusulas estandarizadas, una tarea repetitiva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Aplicación que lo apoya</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LegalAgent for Word (Versión 2 del Marco de Trabajo), con la validación final del abogado supervisor.</w:t>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E</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 xml:space="preserve">USUARIOS POTENCIALES DEL GRUPO PILOTO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Personas reales que participaron en la validación de la oportunidad y que integrarán el grupo piloto de usuarios de la solución.</w:t>
      </w:r>
    </w:p>
    <w:tbl>
      <w:tblPr>
        <w:tblW w:w="8504" w:type="dxa"/>
        <w:jc w:val="center"/>
        <w:tblLayout w:type="fixed"/>
      </w:tblPr>
      <w:tblGrid>
        <w:gridCol w:w="1500"/>
        <w:gridCol w:w="1850"/>
        <w:gridCol w:w="2354"/>
        <w:gridCol w:w="1300"/>
        <w:gridCol w:w="1500"/>
      </w:tblGrid>
      <w:tr>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Nombre</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 y organización</w:t>
            </w:r>
          </w:p>
        </w:tc>
        <w:tc>
          <w:tcPr>
            <w:tcW w:w="235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Perfil y aporte</w:t>
            </w:r>
          </w:p>
        </w:tc>
        <w:tc>
          <w:tcPr>
            <w:tcW w:w="1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Contacto</w:t>
            </w:r>
          </w:p>
        </w:tc>
        <w:tc>
          <w:tcPr>
            <w:tcW w:w="15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Participación</w:t>
            </w:r>
          </w:p>
        </w:tc>
      </w:tr>
      <w:tr>
        <w:trPr>
          <w:cantSplit/>
        </w:trPr>
        <w:tc>
          <w:tcPr>
            <w:tcW w:w="15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Santiago Ángel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de último año de Derecho, UCAB</w:t>
            </w:r>
          </w:p>
        </w:tc>
        <w:tc>
          <w:tcPr>
            <w:tcW w:w="235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Entrevistado el 16/10/2026 [2]; conoce la búsqueda de pasantías y el trabajo de calle.</w:t>
            </w:r>
          </w:p>
        </w:tc>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[correo o teléfono]</w:t>
            </w:r>
          </w:p>
        </w:tc>
        <w:tc>
          <w:tcPr>
            <w:tcW w:w="15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[confirmar]</w:t>
            </w:r>
          </w:p>
        </w:tc>
      </w:tr>
      <w:tr>
        <w:trPr>
          <w:cantSplit/>
        </w:trPr>
        <w:tc>
          <w:tcPr>
            <w:tcW w:w="15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David Palacios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de último año de Derecho, UCAB</w:t>
            </w:r>
          </w:p>
        </w:tc>
        <w:tc>
          <w:tcPr>
            <w:tcW w:w="235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Entrevistado el 16/10/2026 [2]; experiencia en pasantías y redacción de contratos.</w:t>
            </w:r>
          </w:p>
        </w:tc>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[correo o teléfono]</w:t>
            </w:r>
          </w:p>
        </w:tc>
        <w:tc>
          <w:tcPr>
            <w:tcW w:w="15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[confirmar]</w:t>
            </w:r>
          </w:p>
        </w:tc>
      </w:tr>
      <w:tr>
        <w:trPr>
          <w:cantSplit/>
        </w:trPr>
        <w:tc>
          <w:tcPr>
            <w:tcW w:w="8504" w:type="dxa"/>
            <w:gridSpan w:val="5"/>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[Agregar usuarios adicionales: estudiante en firma de abogados, en la Clínica Jurídica de Parque Social o en un departamento legal in-house]</w:t>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1</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657E2259" w14:textId="4BB06850" w:rsidR="00FC3B3B"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2</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Agente de IA legal para contratos basado en LLM (LegalAgent, Inc.)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Revisa y edita contratos con instrucciones en lenguaje natural, hace redlining y analiza cláusulas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Usa el control de cambios y los comentarios nativos de Word, y aprende el estilo de revisión del usuario.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dentro de Microsoft Word; plan gratuito ($0) y plan Pro ($199/mes).</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WA2000099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legalagent.co.jp/word-ai-agent/en/"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