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Hoja de control del borrador (eliminar antes de enviar)</w:t>
      </w:r>
    </w:p>
    <w:p>
      <w:pPr>
        <w:jc w:val="both"/>
      </w:pPr>
      <w:r>
        <w:t xml:space="preserve">Este borrador (v2, 17/10/2026) ya sigue la fórmula que se extrajo de los 6 documentos de visión corregidos por la profesora (ver la guía "GuiaRedaccion-DocumentoVision-Empresa1"). Entrega: </w:t>
      </w:r>
      <w:r>
        <w:rPr>
          <w:b/>
        </w:rPr>
        <w:t>jueves 29/10/2026, 10:00 a. m.</w:t>
      </w:r>
      <w:r>
        <w:t xml:space="preserve"> (NRC 16354), en PDF, por correo a licardosoclasespregrado@gmail.com. Máximo 9 páginas de cuerpo (sin portada, tabla de contenido, bibliografía ni apéndices).</w:t>
      </w:r>
    </w:p>
    <w:p>
      <w:pPr>
        <w:pStyle w:val="Heading2"/>
      </w:pPr>
      <w:r>
        <w:t>Cómo leerlo</w:t>
      </w:r>
    </w:p>
    <w:p>
      <w:pPr>
        <w:pStyle w:val="ListBullet"/>
        <w:spacing w:after="40"/>
        <w:ind w:left="340"/>
      </w:pPr>
      <w:r>
        <w:rPr>
          <w:highlight w:val="yellow"/>
        </w:rPr>
        <w:t>[Texto amarillo entre corchetes]</w:t>
      </w:r>
      <w:r>
        <w:t xml:space="preserve"> = dato que falta, decisión pendiente o cifra que hay que verificar. </w:t>
      </w:r>
      <w:r>
        <w:rPr>
          <w:b/>
        </w:rPr>
        <w:t>No se debe entregar nada en amarillo.</w:t>
      </w:r>
    </w:p>
    <w:p>
      <w:pPr>
        <w:pStyle w:val="ListBullet"/>
        <w:spacing w:after="40"/>
        <w:ind w:left="340"/>
      </w:pPr>
      <w:r>
        <w:t>Lo que está sin resaltar sale de fuentes que sí tenemos: el enunciado de la profesora, sus aclaraciones del 15/10 y la entrevista a estudiantes de Derecho del 16/10.</w:t>
      </w:r>
    </w:p>
    <w:p>
      <w:pPr>
        <w:pStyle w:val="ListBullet"/>
        <w:spacing w:after="40"/>
        <w:ind w:left="340"/>
      </w:pPr>
      <w:r>
        <w:t xml:space="preserve">Las referencias [3] a [9] apuntan a sitios oficiales de cada herramienta; </w:t>
      </w:r>
      <w:r>
        <w:rPr>
          <w:b/>
        </w:rPr>
        <w:t>abrirlos y comprobar</w:t>
      </w:r>
      <w:r>
        <w:t xml:space="preserve"> que lo que se afirma es cierto antes de citar. Las cifras de precios vienen de buscadores y páginas de comparación, no de los proveedores.</w:t>
      </w:r>
    </w:p>
    <w:p>
      <w:pPr>
        <w:pStyle w:val="Heading2"/>
      </w:pPr>
      <w:r>
        <w:t>Lo que falta para poder entregar</w:t>
      </w:r>
    </w:p>
    <w:tbl>
      <w:tblPr>
        <w:tblStyle w:val="TableGrid"/>
        <w:tblW w:type="auto" w:w="0"/>
        <w:jc w:val="center"/>
        <w:tblLayout w:type="fixed"/>
        <w:tblLook w:firstColumn="1" w:firstRow="1" w:lastColumn="0" w:lastRow="0" w:noHBand="0" w:noVBand="1" w:val="04A0"/>
      </w:tblPr>
      <w:tblGrid>
        <w:gridCol w:w="2408"/>
        <w:gridCol w:w="2408"/>
        <w:gridCol w:w="2408"/>
        <w:gridCol w:w="2408"/>
      </w:tblGrid>
      <w:tr>
        <w:trPr>
          <w:tblHeader w:val="true"/>
        </w:trPr>
        <w:tc>
          <w:tcPr>
            <w:tcW w:type="dxa" w:w="454"/>
            <w:shd w:val="clear" w:color="auto" w:fill="7A1F3D"/>
          </w:tcPr>
          <w:p>
            <w:r/>
            <w:r>
              <w:rPr>
                <w:b/>
                <w:color w:val="FFFFFF"/>
                <w:sz w:val="17"/>
              </w:rPr>
              <w:t>#</w:t>
            </w:r>
          </w:p>
        </w:tc>
        <w:tc>
          <w:tcPr>
            <w:tcW w:type="dxa" w:w="5783"/>
            <w:shd w:val="clear" w:color="auto" w:fill="7A1F3D"/>
          </w:tcPr>
          <w:p>
            <w:r/>
            <w:r>
              <w:rPr>
                <w:b/>
                <w:color w:val="FFFFFF"/>
                <w:sz w:val="17"/>
              </w:rPr>
              <w:t>Pendiente</w:t>
            </w:r>
          </w:p>
        </w:tc>
        <w:tc>
          <w:tcPr>
            <w:tcW w:type="dxa" w:w="1020"/>
            <w:shd w:val="clear" w:color="auto" w:fill="7A1F3D"/>
          </w:tcPr>
          <w:p>
            <w:r/>
            <w:r>
              <w:rPr>
                <w:b/>
                <w:color w:val="FFFFFF"/>
                <w:sz w:val="17"/>
              </w:rPr>
              <w:t>Quién</w:t>
            </w:r>
          </w:p>
        </w:tc>
        <w:tc>
          <w:tcPr>
            <w:tcW w:type="dxa" w:w="2041"/>
            <w:shd w:val="clear" w:color="auto" w:fill="7A1F3D"/>
          </w:tcPr>
          <w:p>
            <w:r/>
            <w:r>
              <w:rPr>
                <w:b/>
                <w:color w:val="FFFFFF"/>
                <w:sz w:val="17"/>
              </w:rPr>
              <w:t>Cuándo</w:t>
            </w:r>
          </w:p>
        </w:tc>
      </w:tr>
      <w:tr>
        <w:trPr>
          <w:cantSplit w:val="true"/>
        </w:trPr>
        <w:tc>
          <w:tcPr>
            <w:tcW w:type="dxa" w:w="454"/>
          </w:tcPr>
          <w:p>
            <w:pPr>
              <w:spacing w:after="20"/>
            </w:pPr>
            <w:r/>
            <w:r>
              <w:rPr>
                <w:sz w:val="17"/>
              </w:rPr>
              <w:t>1</w:t>
            </w:r>
          </w:p>
        </w:tc>
        <w:tc>
          <w:tcPr>
            <w:tcW w:type="dxa" w:w="5783"/>
          </w:tcPr>
          <w:p>
            <w:pPr>
              <w:spacing w:after="20"/>
            </w:pPr>
            <w:r/>
            <w:r>
              <w:rPr>
                <w:sz w:val="17"/>
              </w:rPr>
              <w:t>Nombre de la empresa, logo y paleta de colores (se usan todo el semestre en documentos y presentaciones). Título corto del proyecto.</w:t>
            </w:r>
          </w:p>
        </w:tc>
        <w:tc>
          <w:tcPr>
            <w:tcW w:type="dxa" w:w="1020"/>
          </w:tcPr>
          <w:p>
            <w:pPr>
              <w:spacing w:after="20"/>
            </w:pPr>
            <w:r/>
            <w:r>
              <w:rPr>
                <w:sz w:val="17"/>
              </w:rPr>
              <w:t>Todos</w:t>
            </w:r>
          </w:p>
        </w:tc>
        <w:tc>
          <w:tcPr>
            <w:tcW w:type="dxa" w:w="2041"/>
          </w:tcPr>
          <w:p>
            <w:pPr>
              <w:spacing w:after="20"/>
            </w:pPr>
            <w:r/>
            <w:r>
              <w:rPr>
                <w:sz w:val="17"/>
              </w:rPr>
              <w:t>Antes de la consulta del jueves 22/10</w:t>
            </w:r>
          </w:p>
        </w:tc>
      </w:tr>
      <w:tr>
        <w:trPr>
          <w:cantSplit w:val="true"/>
        </w:trPr>
        <w:tc>
          <w:tcPr>
            <w:tcW w:type="dxa" w:w="454"/>
            <w:shd w:val="clear" w:color="auto" w:fill="F7F0F2"/>
          </w:tcPr>
          <w:p>
            <w:pPr>
              <w:spacing w:after="20"/>
            </w:pPr>
            <w:r/>
            <w:r>
              <w:rPr>
                <w:sz w:val="17"/>
              </w:rPr>
              <w:t>2</w:t>
            </w:r>
          </w:p>
        </w:tc>
        <w:tc>
          <w:tcPr>
            <w:tcW w:type="dxa" w:w="5783"/>
            <w:shd w:val="clear" w:color="auto" w:fill="F7F0F2"/>
          </w:tcPr>
          <w:p>
            <w:pPr>
              <w:spacing w:after="20"/>
            </w:pPr>
            <w:r/>
            <w:r>
              <w:rPr>
                <w:sz w:val="17"/>
              </w:rPr>
              <w:t>Reservar las apps con la profesora (correo o consulta). Ya están tomadas: Abuscos, Lexios Venezuela, Open Contacts, Obsidian, Google Workspace, Clio, Jira, ClickUp y Zoho.</w:t>
            </w:r>
          </w:p>
        </w:tc>
        <w:tc>
          <w:tcPr>
            <w:tcW w:type="dxa" w:w="1020"/>
            <w:shd w:val="clear" w:color="auto" w:fill="F7F0F2"/>
          </w:tcPr>
          <w:p>
            <w:pPr>
              <w:spacing w:after="20"/>
            </w:pPr>
            <w:r/>
            <w:r>
              <w:rPr>
                <w:sz w:val="17"/>
              </w:rPr>
              <w:t>A (líder)</w:t>
            </w:r>
          </w:p>
        </w:tc>
        <w:tc>
          <w:tcPr>
            <w:tcW w:type="dxa" w:w="2041"/>
            <w:shd w:val="clear" w:color="auto" w:fill="F7F0F2"/>
          </w:tcPr>
          <w:p>
            <w:pPr>
              <w:spacing w:after="20"/>
            </w:pPr>
            <w:r/>
            <w:r>
              <w:rPr>
                <w:sz w:val="17"/>
              </w:rPr>
              <w:t>Jueves 22/10</w:t>
            </w:r>
          </w:p>
        </w:tc>
      </w:tr>
      <w:tr>
        <w:trPr>
          <w:cantSplit w:val="true"/>
        </w:trPr>
        <w:tc>
          <w:tcPr>
            <w:tcW w:type="dxa" w:w="454"/>
          </w:tcPr>
          <w:p>
            <w:pPr>
              <w:spacing w:after="20"/>
            </w:pPr>
            <w:r/>
            <w:r>
              <w:rPr>
                <w:sz w:val="17"/>
              </w:rPr>
              <w:t>3</w:t>
            </w:r>
          </w:p>
        </w:tc>
        <w:tc>
          <w:tcPr>
            <w:tcW w:type="dxa" w:w="5783"/>
          </w:tcPr>
          <w:p>
            <w:pPr>
              <w:spacing w:after="20"/>
            </w:pPr>
            <w:r/>
            <w:r>
              <w:rPr>
                <w:sz w:val="17"/>
              </w:rPr>
              <w:t>Probar cada candidata (prueba gratuita) y confirmar qué hace en español y con derecho civil. Sustituir lo marcado "</w:t>
            </w:r>
            <w:r>
              <w:rPr>
                <w:sz w:val="17"/>
                <w:highlight w:val="yellow"/>
              </w:rPr>
              <w:t>[confirmar]</w:t>
            </w:r>
            <w:r>
              <w:rPr>
                <w:sz w:val="17"/>
              </w:rPr>
              <w:t>".</w:t>
            </w:r>
          </w:p>
        </w:tc>
        <w:tc>
          <w:tcPr>
            <w:tcW w:type="dxa" w:w="1020"/>
          </w:tcPr>
          <w:p>
            <w:pPr>
              <w:spacing w:after="20"/>
            </w:pPr>
            <w:r/>
            <w:r>
              <w:rPr>
                <w:sz w:val="17"/>
              </w:rPr>
              <w:t>Parejas</w:t>
            </w:r>
          </w:p>
        </w:tc>
        <w:tc>
          <w:tcPr>
            <w:tcW w:type="dxa" w:w="2041"/>
          </w:tcPr>
          <w:p>
            <w:pPr>
              <w:spacing w:after="20"/>
            </w:pPr>
            <w:r/>
            <w:r>
              <w:rPr>
                <w:sz w:val="17"/>
              </w:rPr>
              <w:t>Hasta 25/10</w:t>
            </w:r>
          </w:p>
        </w:tc>
      </w:tr>
      <w:tr>
        <w:trPr>
          <w:cantSplit w:val="true"/>
        </w:trPr>
        <w:tc>
          <w:tcPr>
            <w:tcW w:type="dxa" w:w="454"/>
            <w:shd w:val="clear" w:color="auto" w:fill="F7F0F2"/>
          </w:tcPr>
          <w:p>
            <w:pPr>
              <w:spacing w:after="20"/>
            </w:pPr>
            <w:r/>
            <w:r>
              <w:rPr>
                <w:sz w:val="17"/>
              </w:rPr>
              <w:t>4</w:t>
            </w:r>
          </w:p>
        </w:tc>
        <w:tc>
          <w:tcPr>
            <w:tcW w:type="dxa" w:w="5783"/>
            <w:shd w:val="clear" w:color="auto" w:fill="F7F0F2"/>
          </w:tcPr>
          <w:p>
            <w:pPr>
              <w:spacing w:after="20"/>
            </w:pPr>
            <w:r/>
            <w:r>
              <w:rPr>
                <w:sz w:val="17"/>
              </w:rPr>
              <w:t>Obtener el tabulador de honorarios mínimos del CIV vigente y fijar las tarifas por hora. Las tarifas usadas aquí son provisionales.</w:t>
            </w:r>
          </w:p>
        </w:tc>
        <w:tc>
          <w:tcPr>
            <w:tcW w:type="dxa" w:w="1020"/>
            <w:shd w:val="clear" w:color="auto" w:fill="F7F0F2"/>
          </w:tcPr>
          <w:p>
            <w:pPr>
              <w:spacing w:after="20"/>
            </w:pPr>
            <w:r/>
            <w:r>
              <w:rPr>
                <w:sz w:val="17"/>
              </w:rPr>
              <w:t>B</w:t>
            </w:r>
          </w:p>
        </w:tc>
        <w:tc>
          <w:tcPr>
            <w:tcW w:type="dxa" w:w="2041"/>
            <w:shd w:val="clear" w:color="auto" w:fill="F7F0F2"/>
          </w:tcPr>
          <w:p>
            <w:pPr>
              <w:spacing w:after="20"/>
            </w:pPr>
            <w:r/>
            <w:r>
              <w:rPr>
                <w:sz w:val="17"/>
              </w:rPr>
              <w:t>Hasta 24/10</w:t>
            </w:r>
          </w:p>
        </w:tc>
      </w:tr>
      <w:tr>
        <w:trPr>
          <w:cantSplit w:val="true"/>
        </w:trPr>
        <w:tc>
          <w:tcPr>
            <w:tcW w:type="dxa" w:w="454"/>
          </w:tcPr>
          <w:p>
            <w:pPr>
              <w:spacing w:after="20"/>
            </w:pPr>
            <w:r/>
            <w:r>
              <w:rPr>
                <w:sz w:val="17"/>
              </w:rPr>
              <w:t>5</w:t>
            </w:r>
          </w:p>
        </w:tc>
        <w:tc>
          <w:tcPr>
            <w:tcW w:type="dxa" w:w="5783"/>
          </w:tcPr>
          <w:p>
            <w:pPr>
              <w:spacing w:after="20"/>
            </w:pPr>
            <w:r/>
            <w:r>
              <w:rPr>
                <w:sz w:val="17"/>
              </w:rPr>
              <w:t>Cifras con referencia para la declaración de oportunidad (adopción de IA en el sector legal, pensum UCAB, servicio comunitario).</w:t>
            </w:r>
          </w:p>
        </w:tc>
        <w:tc>
          <w:tcPr>
            <w:tcW w:type="dxa" w:w="1020"/>
          </w:tcPr>
          <w:p>
            <w:pPr>
              <w:spacing w:after="20"/>
            </w:pPr>
            <w:r/>
            <w:r>
              <w:rPr>
                <w:sz w:val="17"/>
              </w:rPr>
              <w:t>B</w:t>
            </w:r>
          </w:p>
        </w:tc>
        <w:tc>
          <w:tcPr>
            <w:tcW w:type="dxa" w:w="2041"/>
          </w:tcPr>
          <w:p>
            <w:pPr>
              <w:spacing w:after="20"/>
            </w:pPr>
            <w:r/>
            <w:r>
              <w:rPr>
                <w:sz w:val="17"/>
              </w:rPr>
              <w:t>Hasta 24/10</w:t>
            </w:r>
          </w:p>
        </w:tc>
      </w:tr>
      <w:tr>
        <w:trPr>
          <w:cantSplit w:val="true"/>
        </w:trPr>
        <w:tc>
          <w:tcPr>
            <w:tcW w:type="dxa" w:w="454"/>
            <w:shd w:val="clear" w:color="auto" w:fill="F7F0F2"/>
          </w:tcPr>
          <w:p>
            <w:pPr>
              <w:spacing w:after="20"/>
            </w:pPr>
            <w:r/>
            <w:r>
              <w:rPr>
                <w:sz w:val="17"/>
              </w:rPr>
              <w:t>6</w:t>
            </w:r>
          </w:p>
        </w:tc>
        <w:tc>
          <w:tcPr>
            <w:tcW w:type="dxa" w:w="5783"/>
            <w:shd w:val="clear" w:color="auto" w:fill="F7F0F2"/>
          </w:tcPr>
          <w:p>
            <w:pPr>
              <w:spacing w:after="20"/>
            </w:pPr>
            <w:r/>
            <w:r>
              <w:rPr>
                <w:sz w:val="17"/>
              </w:rPr>
              <w:t>Apéndice E: contactos reales y trazables (nombre, rol, organización, correo o teléfono, y su autorización).</w:t>
            </w:r>
          </w:p>
        </w:tc>
        <w:tc>
          <w:tcPr>
            <w:tcW w:type="dxa" w:w="1020"/>
            <w:shd w:val="clear" w:color="auto" w:fill="F7F0F2"/>
          </w:tcPr>
          <w:p>
            <w:pPr>
              <w:spacing w:after="20"/>
            </w:pPr>
            <w:r/>
            <w:r>
              <w:rPr>
                <w:sz w:val="17"/>
              </w:rPr>
              <w:t>A</w:t>
            </w:r>
          </w:p>
        </w:tc>
        <w:tc>
          <w:tcPr>
            <w:tcW w:type="dxa" w:w="2041"/>
            <w:shd w:val="clear" w:color="auto" w:fill="F7F0F2"/>
          </w:tcPr>
          <w:p>
            <w:pPr>
              <w:spacing w:after="20"/>
            </w:pPr>
            <w:r/>
            <w:r>
              <w:rPr>
                <w:sz w:val="17"/>
              </w:rPr>
              <w:t>Hasta 26/10</w:t>
            </w:r>
          </w:p>
        </w:tc>
      </w:tr>
      <w:tr>
        <w:trPr>
          <w:cantSplit w:val="true"/>
        </w:trPr>
        <w:tc>
          <w:tcPr>
            <w:tcW w:type="dxa" w:w="454"/>
          </w:tcPr>
          <w:p>
            <w:pPr>
              <w:spacing w:after="20"/>
            </w:pPr>
            <w:r/>
            <w:r>
              <w:rPr>
                <w:sz w:val="17"/>
              </w:rPr>
              <w:t>7</w:t>
            </w:r>
          </w:p>
        </w:tc>
        <w:tc>
          <w:tcPr>
            <w:tcW w:type="dxa" w:w="5783"/>
          </w:tcPr>
          <w:p>
            <w:pPr>
              <w:spacing w:after="20"/>
            </w:pPr>
            <w:r/>
            <w:r>
              <w:rPr>
                <w:sz w:val="17"/>
              </w:rPr>
              <w:t>Ajustar el Apéndice B a las fechas y actividades realizadas de verdad (la profesora lo exige).</w:t>
            </w:r>
          </w:p>
        </w:tc>
        <w:tc>
          <w:tcPr>
            <w:tcW w:type="dxa" w:w="1020"/>
          </w:tcPr>
          <w:p>
            <w:pPr>
              <w:spacing w:after="20"/>
            </w:pPr>
            <w:r/>
            <w:r>
              <w:rPr>
                <w:sz w:val="17"/>
              </w:rPr>
              <w:t>C</w:t>
            </w:r>
          </w:p>
        </w:tc>
        <w:tc>
          <w:tcPr>
            <w:tcW w:type="dxa" w:w="2041"/>
          </w:tcPr>
          <w:p>
            <w:pPr>
              <w:spacing w:after="20"/>
            </w:pPr>
            <w:r/>
            <w:r>
              <w:rPr>
                <w:sz w:val="17"/>
              </w:rPr>
              <w:t>Hasta 27/10</w:t>
            </w:r>
          </w:p>
        </w:tc>
      </w:tr>
      <w:tr>
        <w:trPr>
          <w:cantSplit w:val="true"/>
        </w:trPr>
        <w:tc>
          <w:tcPr>
            <w:tcW w:type="dxa" w:w="454"/>
            <w:shd w:val="clear" w:color="auto" w:fill="F7F0F2"/>
          </w:tcPr>
          <w:p>
            <w:pPr>
              <w:spacing w:after="20"/>
            </w:pPr>
            <w:r/>
            <w:r>
              <w:rPr>
                <w:sz w:val="17"/>
              </w:rPr>
              <w:t>8</w:t>
            </w:r>
          </w:p>
        </w:tc>
        <w:tc>
          <w:tcPr>
            <w:tcW w:type="dxa" w:w="5783"/>
            <w:shd w:val="clear" w:color="auto" w:fill="F7F0F2"/>
          </w:tcPr>
          <w:p>
            <w:pPr>
              <w:spacing w:after="20"/>
            </w:pPr>
            <w:r/>
            <w:r>
              <w:rPr>
                <w:sz w:val="17"/>
              </w:rPr>
              <w:t>Revisión cruzada con la lista de verificación de la guía y exportar a PDF.</w:t>
            </w:r>
          </w:p>
        </w:tc>
        <w:tc>
          <w:tcPr>
            <w:tcW w:type="dxa" w:w="1020"/>
            <w:shd w:val="clear" w:color="auto" w:fill="F7F0F2"/>
          </w:tcPr>
          <w:p>
            <w:pPr>
              <w:spacing w:after="20"/>
            </w:pPr>
            <w:r/>
            <w:r>
              <w:rPr>
                <w:sz w:val="17"/>
              </w:rPr>
              <w:t>Todos</w:t>
            </w:r>
          </w:p>
        </w:tc>
        <w:tc>
          <w:tcPr>
            <w:tcW w:type="dxa" w:w="2041"/>
            <w:shd w:val="clear" w:color="auto" w:fill="F7F0F2"/>
          </w:tcPr>
          <w:p>
            <w:pPr>
              <w:spacing w:after="20"/>
            </w:pPr>
            <w:r/>
            <w:r>
              <w:rPr>
                <w:sz w:val="17"/>
              </w:rPr>
              <w:t>27–28/10</w:t>
            </w:r>
          </w:p>
        </w:tc>
      </w:tr>
    </w:tbl>
    <w:p>
      <w:pPr>
        <w:spacing w:after="40"/>
      </w:pPr>
    </w:p>
    <w:p>
      <w:r>
        <w:br w:type="page"/>
      </w:r>
    </w:p>
    <w:p/>
    <w:p/>
    <w:p/>
    <w:p>
      <w:pPr>
        <w:jc w:val="center"/>
      </w:pPr>
      <w:r>
        <w:rPr>
          <w:sz w:val="28"/>
          <w:highlight w:val="yellow"/>
        </w:rPr>
        <w:t>[LOGO DE LA EMPRESA]</w:t>
      </w:r>
    </w:p>
    <w:p>
      <w:pPr>
        <w:jc w:val="center"/>
      </w:pPr>
      <w:r>
        <w:rPr>
          <w:b/>
          <w:sz w:val="26"/>
          <w:highlight w:val="yellow"/>
        </w:rPr>
        <w:t>[NOMBRE DE LA EMPRESA]</w:t>
      </w:r>
      <w:r>
        <w:rPr>
          <w:b/>
          <w:color w:val="7A1F3D"/>
          <w:sz w:val="26"/>
        </w:rPr>
        <w:t xml:space="preserve">  ·  Consultoría en tecnología</w:t>
      </w:r>
    </w:p>
    <w:p/>
    <w:p>
      <w:pPr>
        <w:spacing w:after="40"/>
        <w:jc w:val="center"/>
      </w:pPr>
      <w:r>
        <w:rPr>
          <w:b/>
          <w:color w:val="7A1F3D"/>
          <w:sz w:val="52"/>
        </w:rPr>
        <w:t>DOCUMENTO DE VISIÓN</w:t>
      </w:r>
    </w:p>
    <w:p>
      <w:pPr>
        <w:jc w:val="center"/>
      </w:pPr>
      <w:r>
        <w:rPr>
          <w:color w:val="555555"/>
          <w:sz w:val="26"/>
        </w:rPr>
        <w:t>Propuesta de solución informática</w:t>
      </w:r>
    </w:p>
    <w:p/>
    <w:p>
      <w:pPr>
        <w:jc w:val="center"/>
      </w:pPr>
      <w:r>
        <w:rPr>
          <w:b/>
          <w:sz w:val="28"/>
          <w:highlight w:val="yellow"/>
        </w:rPr>
        <w:t>[Título corto del proyecto, p. ej.: "LexRuta: Legal Tech para estudiantes de último año de Derecho" — verificar que el nombre no esté en uso]</w:t>
      </w:r>
    </w:p>
    <w:p>
      <w:pPr>
        <w:jc w:val="center"/>
      </w:pPr>
      <w:r>
        <w:rPr>
          <w:sz w:val="22"/>
        </w:rPr>
        <w:t>Mercado atendido: estudiantes del último año de Derecho</w:t>
      </w:r>
    </w:p>
    <w:p/>
    <w:p/>
    <w:p/>
    <w:p>
      <w:pPr>
        <w:jc w:val="center"/>
      </w:pPr>
      <w:r>
        <w:rPr>
          <w:b/>
          <w:sz w:val="22"/>
        </w:rPr>
        <w:t>Empresa 1 · NRC 16354</w:t>
      </w:r>
    </w:p>
    <w:p>
      <w:pPr>
        <w:spacing w:after="20"/>
        <w:jc w:val="center"/>
      </w:pPr>
      <w:r>
        <w:rPr>
          <w:sz w:val="21"/>
          <w:highlight w:val="yellow"/>
        </w:rPr>
        <w:t>[Integrante 1]</w:t>
      </w:r>
      <w:r>
        <w:rPr>
          <w:sz w:val="21"/>
        </w:rPr>
        <w:t xml:space="preserve"> · Analista (Líder de requisitos)</w:t>
      </w:r>
    </w:p>
    <w:p>
      <w:pPr>
        <w:spacing w:after="20"/>
        <w:jc w:val="center"/>
      </w:pPr>
      <w:r>
        <w:rPr>
          <w:sz w:val="21"/>
          <w:highlight w:val="yellow"/>
        </w:rPr>
        <w:t>[Integrante 2]</w:t>
      </w:r>
      <w:r>
        <w:rPr>
          <w:sz w:val="21"/>
        </w:rPr>
        <w:t xml:space="preserve"> · Arquitecto de Software</w:t>
      </w:r>
    </w:p>
    <w:p>
      <w:pPr>
        <w:spacing w:after="160"/>
        <w:jc w:val="center"/>
      </w:pPr>
      <w:r>
        <w:rPr>
          <w:sz w:val="21"/>
          <w:highlight w:val="yellow"/>
        </w:rPr>
        <w:t>[Integrante 3]</w:t>
      </w:r>
      <w:r>
        <w:rPr>
          <w:sz w:val="21"/>
        </w:rPr>
        <w:t xml:space="preserve"> · Desarrollador</w:t>
      </w:r>
    </w:p>
    <w:p>
      <w:pPr>
        <w:jc w:val="center"/>
      </w:pPr>
      <w:r>
        <w:rPr>
          <w:sz w:val="21"/>
        </w:rPr>
        <w:t>Caracas, octubre de 2026</w:t>
      </w:r>
    </w:p>
    <w:p>
      <w:pPr>
        <w:jc w:val="center"/>
      </w:pPr>
      <w:r>
        <w:rPr>
          <w:i/>
          <w:color w:val="555555"/>
          <w:sz w:val="16"/>
        </w:rPr>
        <w:t>Nota: la portada no lleva el nombre de la profesora ni formato de trabajo académico; es un documento de la empresa (corrección recurrente de la profesora).</w:t>
      </w:r>
    </w:p>
    <w:p>
      <w:r>
        <w:br w:type="page"/>
      </w:r>
    </w:p>
    <w:p>
      <w:pPr>
        <w:pStyle w:val="Heading1"/>
      </w:pPr>
      <w:r>
        <w:t>Tabla de contenido</w:t>
      </w:r>
    </w:p>
    <w:p>
      <w:r>
        <w:fldChar w:fldCharType="begin"/>
        <w:instrText xml:space="preserve">TOC \o "1-2" \h \z \u</w:instrText>
        <w:fldChar w:fldCharType="end"/>
      </w:r>
    </w:p>
    <w:p>
      <w:r>
        <w:rPr>
          <w:i/>
          <w:color w:val="555555"/>
          <w:sz w:val="16"/>
        </w:rPr>
        <w:t>(En Word: clic derecho sobre la tabla → "Actualizar campo" → "Actualizar toda la tabla". Debe incluir los Apéndices.)</w:t>
      </w:r>
    </w:p>
    <w:p>
      <w:r>
        <w:br w:type="page"/>
      </w:r>
    </w:p>
    <w:p>
      <w:pPr>
        <w:pStyle w:val="Heading1"/>
      </w:pPr>
      <w:r>
        <w:t>1. Declaración de oportunidad</w:t>
      </w:r>
    </w:p>
    <w:p>
      <w:pPr>
        <w:jc w:val="both"/>
      </w:pPr>
      <w:r>
        <w:t xml:space="preserve">Legal Tech es el uso de software y de tecnologías avanzadas —entre ellas la inteligencia artificial (IA) y el procesamiento de lenguaje natural— para mejorar, automatizar y simplificar la prestación de servicios jurídicos [1]. Su evolución, desde las primeras bases de datos de jurisprudencia hasta modelos de IA capaces de redactar y revisar documentos, ya transformó el trabajo de firmas, departamentos jurídicos, tribunales y clínicas jurídicas [1]. </w:t>
      </w:r>
      <w:r>
        <w:rPr>
          <w:highlight w:val="yellow"/>
        </w:rPr>
        <w:t>[Agregar una o dos cifras de adopción de IA en el sector legal con su referencia, p. ej. encuestas anuales de Thomson Reuters o Wolters Kluwer a abogados]</w:t>
      </w:r>
      <w:r>
        <w:t>.</w:t>
      </w:r>
    </w:p>
    <w:p>
      <w:pPr>
        <w:jc w:val="both"/>
      </w:pPr>
      <w:r>
        <w:rPr>
          <w:b/>
        </w:rPr>
        <w:t>Mercado atendido.</w:t>
      </w:r>
      <w:r>
        <w:t xml:space="preserve"> Empresa 1 delimita su mercado a los estudiantes del último año de Derecho. Como todo estudiante de último año, su vida profesional gira en torno a cuatro actividades primarias: aprender, realizar revisiones documentales, buscar prácticas profesionales (o trabajo de grado) y planificar su inserción laboral (la profesora de la asignatura, comunicación personal, 15 de octubre de 2026). Según el pensum de Derecho y la validación con estudiantes de la UCAB, los requisitos reales de egreso son la </w:t>
      </w:r>
      <w:r>
        <w:rPr>
          <w:b/>
        </w:rPr>
        <w:t>pasantía profesional</w:t>
      </w:r>
      <w:r>
        <w:t xml:space="preserve"> y el </w:t>
      </w:r>
      <w:r>
        <w:rPr>
          <w:b/>
        </w:rPr>
        <w:t>servicio comunitario</w:t>
      </w:r>
      <w:r>
        <w:t xml:space="preserve">, cumplido en la Clínica Jurídica de Parque Social; la tesis de grado ya no forma parte del plan de estudios (estudiantes de último año de Derecho, comunicación personal, 16 de octubre de 2026). </w:t>
      </w:r>
      <w:r>
        <w:rPr>
          <w:highlight w:val="yellow"/>
        </w:rPr>
        <w:t>[Citar el pensum vigente de Derecho UCAB y la Ley de Servicio Comunitario del Estudiante de Educación Superior con su referencia APA]</w:t>
      </w:r>
      <w:r>
        <w:t>.</w:t>
      </w:r>
    </w:p>
    <w:p>
      <w:pPr>
        <w:jc w:val="both"/>
      </w:pPr>
      <w:r>
        <w:rPr>
          <w:b/>
        </w:rPr>
        <w:t>Problemas validados.</w:t>
      </w:r>
      <w:r>
        <w:t xml:space="preserve"> Se formularon hipótesis a partir de esas actividades y se confirmaron en una entrevista con dos estudiantes de último año de Derecho de la UCAB (estudiantes de último año de Derecho, comunicación personal, 16 de octubre de 2026). Aparecen tres problemas que una solución informática sí puede atender:</w:t>
      </w:r>
    </w:p>
    <w:p>
      <w:pPr>
        <w:pStyle w:val="ListNumber"/>
        <w:spacing w:after="40"/>
      </w:pPr>
      <w:r>
        <w:rPr>
          <w:b/>
        </w:rPr>
        <w:t>Conflicto entre agendas.</w:t>
      </w:r>
      <w:r>
        <w:t xml:space="preserve"> El "trabajo de calle" del pasante (registros, notarías y tribunales) ocurre en la mañana y primeras horas de la tarde, mientras que el horario académico se concentra entre el mediodía y la tarde temprana. El estudiante debe coordinar a la vez tres agendas —la académica, la de oficina y la de calle— y además lidiar con una atención pública inestable (días sin despacho, restricciones de energía).</w:t>
      </w:r>
    </w:p>
    <w:p>
      <w:pPr>
        <w:pStyle w:val="ListNumber"/>
        <w:spacing w:after="40"/>
      </w:pPr>
      <w:r>
        <w:rPr>
          <w:b/>
        </w:rPr>
        <w:t>Búsqueda informal de pasantías.</w:t>
      </w:r>
      <w:r>
        <w:t xml:space="preserve"> La vía principal es el "boca a boca" (profesores, familiares, amigos, representación estudiantil), seguida de LinkedIn y de grupos estudiantiles. No existe forma de filtrar las ofertas según su compatibilidad con el horario de clases.</w:t>
      </w:r>
    </w:p>
    <w:p>
      <w:pPr>
        <w:pStyle w:val="ListNumber"/>
        <w:spacing w:after="40"/>
      </w:pPr>
      <w:r>
        <w:rPr>
          <w:b/>
        </w:rPr>
        <w:t>Tareas mecánicas repetitivas.</w:t>
      </w:r>
      <w:r>
        <w:t xml:space="preserve"> La redacción de contratos funciona como un "rompecabezas" de cláusulas estandarizadas y la búsqueda de jurisprudencia es repetitiva; ambas ya se agilizan con herramientas de IA.</w:t>
      </w:r>
    </w:p>
    <w:p>
      <w:pPr>
        <w:jc w:val="both"/>
      </w:pPr>
      <w:r>
        <w:t xml:space="preserve">Las herramientas que hoy se mencionan en el medio —Microjuris (base de datos paga de leyes, jurisprudencia y doctrina), Adobe Sign (firma digital de contratos) y SAP Ariba (gestión modular de contratos)— están pensadas para consulta o para operaciones corporativas; no ayudan al estudiante a coordinar sus agendas ni a aprender a armar documentos con apoyo de IA. </w:t>
      </w:r>
      <w:r>
        <w:rPr>
          <w:highlight w:val="yellow"/>
        </w:rPr>
        <w:t>[Referenciar cada herramienta con su sitio oficial]</w:t>
      </w:r>
      <w:r>
        <w:t>. Queda fuera de esta oportunidad el trabajo presencial en registros y tribunales (filas, retrasos, copias pagas, prohibición de usar teléfonos): depende de la administración pública y no puede resolverse con un software privado.</w:t>
      </w:r>
    </w:p>
    <w:p>
      <w:pPr>
        <w:jc w:val="both"/>
      </w:pPr>
      <w:r>
        <w:rPr>
          <w:b/>
        </w:rPr>
        <w:t>Oportunidad y resultado esperado.</w:t>
      </w:r>
      <w:r>
        <w:t xml:space="preserve"> Existe una oportunidad de consultoría: evaluar y recomendar una solución informática integrada por dos aplicaciones comerciales —una </w:t>
      </w:r>
      <w:r>
        <w:rPr>
          <w:b/>
        </w:rPr>
        <w:t>general</w:t>
      </w:r>
      <w:r>
        <w:t xml:space="preserve"> que apoye la coordinación de agendas y el seguimiento de la pasantía (actividades de apoyo) y una </w:t>
      </w:r>
      <w:r>
        <w:rPr>
          <w:b/>
        </w:rPr>
        <w:t>Legal Tech con IA</w:t>
      </w:r>
      <w:r>
        <w:t xml:space="preserve"> que asista el armado de borradores contractuales a partir de bloques de cláusulas (actividad primaria de la práctica jurídica)— enlazadas por un flujo de valor. El resultado esperado es que el estudiante cumpla su requisito de pasantía sin sacrificar sus clases, produzca borradores en menos tiempo y deje evidencia verificable de su trabajo para su inserción laboral. </w:t>
      </w:r>
      <w:r>
        <w:rPr>
          <w:highlight w:val="yellow"/>
        </w:rPr>
        <w:t>[Fijar una meta medible para el grupo piloto, p. ej. "reducir X % el tiempo de armado de un borrador"]</w:t>
      </w:r>
      <w:r>
        <w:t>.</w:t>
      </w:r>
    </w:p>
    <w:p>
      <w:pPr>
        <w:pStyle w:val="Heading1"/>
      </w:pPr>
      <w:r>
        <w:t>2. Solución informática propuesta</w:t>
      </w:r>
    </w:p>
    <w:p>
      <w:pPr>
        <w:jc w:val="both"/>
      </w:pPr>
      <w:r>
        <w:t xml:space="preserve">Empresa 1 actuará como consultora: usará su conocimiento técnico para recomendar y ayudar a los estudiantes a adoptar recursos de TI comerciales, en lugar de construir software a la medida [1]. Se propone </w:t>
      </w:r>
      <w:r>
        <w:rPr>
          <w:b/>
        </w:rPr>
        <w:t>evaluar dos aplicaciones por componente</w:t>
      </w:r>
      <w:r>
        <w:t xml:space="preserve"> y entregar una recomendación integrada, probada en un grupo piloto de estudiantes de último año.</w:t>
      </w:r>
    </w:p>
    <w:p>
      <w:pPr>
        <w:jc w:val="center"/>
      </w:pPr>
      <w:r>
        <w:drawing>
          <wp:inline xmlns:a="http://schemas.openxmlformats.org/drawingml/2006/main" xmlns:pic="http://schemas.openxmlformats.org/drawingml/2006/picture">
            <wp:extent cx="5760000" cy="1940211"/>
            <wp:docPr id="1" name="Picture 1"/>
            <wp:cNvGraphicFramePr>
              <a:graphicFrameLocks noChangeAspect="1"/>
            </wp:cNvGraphicFramePr>
            <a:graphic>
              <a:graphicData uri="http://schemas.openxmlformats.org/drawingml/2006/picture">
                <pic:pic>
                  <pic:nvPicPr>
                    <pic:cNvPr id="0" name="flujo.png"/>
                    <pic:cNvPicPr/>
                  </pic:nvPicPr>
                  <pic:blipFill>
                    <a:blip r:embed="rId10"/>
                    <a:stretch>
                      <a:fillRect/>
                    </a:stretch>
                  </pic:blipFill>
                  <pic:spPr>
                    <a:xfrm>
                      <a:off x="0" y="0"/>
                      <a:ext cx="5760000" cy="1940211"/>
                    </a:xfrm>
                    <a:prstGeom prst="rect"/>
                  </pic:spPr>
                </pic:pic>
              </a:graphicData>
            </a:graphic>
          </wp:inline>
        </w:drawing>
      </w:r>
    </w:p>
    <w:p>
      <w:pPr>
        <w:jc w:val="center"/>
      </w:pPr>
      <w:r>
        <w:rPr>
          <w:i/>
          <w:color w:val="555555"/>
          <w:sz w:val="16"/>
        </w:rPr>
        <w:t>Figura 1. Flujo de valor propuesto (elaboración propia de Empresa 1).</w:t>
      </w:r>
    </w:p>
    <w:p>
      <w:pPr>
        <w:pStyle w:val="Heading2"/>
      </w:pPr>
      <w:r>
        <w:t>Componentes, responsables y candidatas</w:t>
      </w:r>
    </w:p>
    <w:tbl>
      <w:tblPr>
        <w:tblStyle w:val="TableGrid"/>
        <w:tblW w:type="auto" w:w="0"/>
        <w:jc w:val="center"/>
        <w:tblLayout w:type="fixed"/>
        <w:tblLook w:firstColumn="1" w:firstRow="1" w:lastColumn="0" w:lastRow="0" w:noHBand="0" w:noVBand="1" w:val="04A0"/>
      </w:tblPr>
      <w:tblGrid>
        <w:gridCol w:w="2408"/>
        <w:gridCol w:w="2408"/>
        <w:gridCol w:w="2408"/>
        <w:gridCol w:w="2408"/>
      </w:tblGrid>
      <w:tr>
        <w:trPr>
          <w:tblHeader w:val="true"/>
        </w:trPr>
        <w:tc>
          <w:tcPr>
            <w:tcW w:type="dxa" w:w="2381"/>
            <w:shd w:val="clear" w:color="auto" w:fill="7A1F3D"/>
          </w:tcPr>
          <w:p>
            <w:r/>
            <w:r>
              <w:rPr>
                <w:b/>
                <w:color w:val="FFFFFF"/>
                <w:sz w:val="16"/>
              </w:rPr>
              <w:t>Componente</w:t>
            </w:r>
          </w:p>
        </w:tc>
        <w:tc>
          <w:tcPr>
            <w:tcW w:type="dxa" w:w="1871"/>
            <w:shd w:val="clear" w:color="auto" w:fill="7A1F3D"/>
          </w:tcPr>
          <w:p>
            <w:r/>
            <w:r>
              <w:rPr>
                <w:b/>
                <w:color w:val="FFFFFF"/>
                <w:sz w:val="16"/>
              </w:rPr>
              <w:t>Responsables (pareja)</w:t>
            </w:r>
          </w:p>
        </w:tc>
        <w:tc>
          <w:tcPr>
            <w:tcW w:type="dxa" w:w="3742"/>
            <w:shd w:val="clear" w:color="auto" w:fill="7A1F3D"/>
          </w:tcPr>
          <w:p>
            <w:r/>
            <w:r>
              <w:rPr>
                <w:b/>
                <w:color w:val="FFFFFF"/>
                <w:sz w:val="16"/>
              </w:rPr>
              <w:t>Candidatas a evaluar</w:t>
            </w:r>
          </w:p>
        </w:tc>
        <w:tc>
          <w:tcPr>
            <w:tcW w:type="dxa" w:w="1474"/>
            <w:shd w:val="clear" w:color="auto" w:fill="7A1F3D"/>
          </w:tcPr>
          <w:p>
            <w:r/>
            <w:r>
              <w:rPr>
                <w:b/>
                <w:color w:val="FFFFFF"/>
                <w:sz w:val="16"/>
              </w:rPr>
              <w:t>Actividad que apoya</w:t>
            </w:r>
          </w:p>
        </w:tc>
      </w:tr>
      <w:tr>
        <w:trPr>
          <w:cantSplit w:val="true"/>
        </w:trPr>
        <w:tc>
          <w:tcPr>
            <w:tcW w:type="dxa" w:w="2381"/>
          </w:tcPr>
          <w:p>
            <w:pPr>
              <w:spacing w:after="20"/>
            </w:pPr>
            <w:r/>
            <w:r>
              <w:rPr>
                <w:b/>
                <w:sz w:val="16"/>
              </w:rPr>
              <w:t>Aplicación especializada con IA jurídica</w:t>
            </w:r>
          </w:p>
          <w:p>
            <w:pPr>
              <w:spacing w:after="20"/>
            </w:pPr>
            <w:r>
              <w:rPr>
                <w:sz w:val="16"/>
              </w:rPr>
              <w:t>Armado y revisión de borradores contractuales desde bloques de cláusulas</w:t>
            </w:r>
          </w:p>
        </w:tc>
        <w:tc>
          <w:tcPr>
            <w:tcW w:type="dxa" w:w="1871"/>
          </w:tcPr>
          <w:p>
            <w:pPr>
              <w:spacing w:after="20"/>
            </w:pPr>
            <w:r/>
            <w:r>
              <w:rPr>
                <w:sz w:val="16"/>
                <w:highlight w:val="yellow"/>
              </w:rPr>
              <w:t>[Integrante 1]</w:t>
            </w:r>
            <w:r>
              <w:rPr>
                <w:sz w:val="16"/>
              </w:rPr>
              <w:t xml:space="preserve"> (Analista) y </w:t>
            </w:r>
            <w:r>
              <w:rPr>
                <w:sz w:val="16"/>
                <w:highlight w:val="yellow"/>
              </w:rPr>
              <w:t>[Integrante 2]</w:t>
            </w:r>
            <w:r>
              <w:rPr>
                <w:sz w:val="16"/>
              </w:rPr>
              <w:t xml:space="preserve"> (Arquitecto)</w:t>
            </w:r>
          </w:p>
        </w:tc>
        <w:tc>
          <w:tcPr>
            <w:tcW w:type="dxa" w:w="3742"/>
          </w:tcPr>
          <w:p>
            <w:pPr>
              <w:spacing w:after="20"/>
              <w:ind w:left="142" w:hanging="142"/>
            </w:pPr>
            <w:r/>
            <w:r>
              <w:rPr>
                <w:sz w:val="16"/>
              </w:rPr>
              <w:t xml:space="preserve">• </w:t>
            </w:r>
            <w:r>
              <w:rPr>
                <w:b/>
                <w:sz w:val="16"/>
              </w:rPr>
              <w:t>Spellbook</w:t>
            </w:r>
            <w:r>
              <w:rPr>
                <w:sz w:val="16"/>
              </w:rPr>
              <w:t xml:space="preserve"> [3]: asistente de IA integrado en Microsoft Word para redactar y revisar contratos con apoyo de una biblioteca de cláusulas. </w:t>
            </w:r>
            <w:r>
              <w:rPr>
                <w:sz w:val="16"/>
                <w:highlight w:val="yellow"/>
              </w:rPr>
              <w:t>[confirmar en prueba]</w:t>
            </w:r>
          </w:p>
          <w:p>
            <w:pPr>
              <w:spacing w:after="20"/>
              <w:ind w:left="142" w:hanging="142"/>
            </w:pPr>
            <w:r>
              <w:rPr>
                <w:sz w:val="16"/>
              </w:rPr>
              <w:t xml:space="preserve">• </w:t>
            </w:r>
            <w:r>
              <w:rPr>
                <w:b/>
                <w:sz w:val="16"/>
              </w:rPr>
              <w:t>Gavel</w:t>
            </w:r>
            <w:r>
              <w:rPr>
                <w:sz w:val="16"/>
              </w:rPr>
              <w:t xml:space="preserve"> [4]: automatización de documentos jurídicos por flujos y plantillas de cláusulas, con asistente de IA. </w:t>
            </w:r>
            <w:r>
              <w:rPr>
                <w:sz w:val="16"/>
                <w:highlight w:val="yellow"/>
              </w:rPr>
              <w:t>[confirmar en prueba]</w:t>
            </w:r>
          </w:p>
        </w:tc>
        <w:tc>
          <w:tcPr>
            <w:tcW w:type="dxa" w:w="1474"/>
          </w:tcPr>
          <w:p>
            <w:pPr>
              <w:spacing w:after="20"/>
            </w:pPr>
            <w:r/>
            <w:r>
              <w:rPr>
                <w:sz w:val="16"/>
              </w:rPr>
              <w:t>Primaria: redacción y revisión documental de la pasantía</w:t>
            </w:r>
          </w:p>
        </w:tc>
      </w:tr>
      <w:tr>
        <w:trPr>
          <w:cantSplit w:val="true"/>
        </w:trPr>
        <w:tc>
          <w:tcPr>
            <w:tcW w:type="dxa" w:w="2381"/>
            <w:shd w:val="clear" w:color="auto" w:fill="F7F0F2"/>
          </w:tcPr>
          <w:p>
            <w:pPr>
              <w:spacing w:after="20"/>
            </w:pPr>
            <w:r/>
            <w:r>
              <w:rPr>
                <w:b/>
                <w:sz w:val="16"/>
              </w:rPr>
              <w:t>Aplicación general</w:t>
            </w:r>
          </w:p>
          <w:p>
            <w:pPr>
              <w:spacing w:after="20"/>
            </w:pPr>
            <w:r>
              <w:rPr>
                <w:sz w:val="16"/>
              </w:rPr>
              <w:t>Coordinación de las tres agendas y seguimiento de postulaciones, tareas y horas de pasantía</w:t>
            </w:r>
          </w:p>
        </w:tc>
        <w:tc>
          <w:tcPr>
            <w:tcW w:type="dxa" w:w="1871"/>
            <w:shd w:val="clear" w:color="auto" w:fill="F7F0F2"/>
          </w:tcPr>
          <w:p>
            <w:pPr>
              <w:spacing w:after="20"/>
            </w:pPr>
            <w:r/>
            <w:r>
              <w:rPr>
                <w:sz w:val="16"/>
                <w:highlight w:val="yellow"/>
              </w:rPr>
              <w:t>[Integrante 2]</w:t>
            </w:r>
            <w:r>
              <w:rPr>
                <w:sz w:val="16"/>
              </w:rPr>
              <w:t xml:space="preserve"> (Arquitecto) y </w:t>
            </w:r>
            <w:r>
              <w:rPr>
                <w:sz w:val="16"/>
                <w:highlight w:val="yellow"/>
              </w:rPr>
              <w:t>[Integrante 3]</w:t>
            </w:r>
            <w:r>
              <w:rPr>
                <w:sz w:val="16"/>
              </w:rPr>
              <w:t xml:space="preserve"> (Desarrollador)</w:t>
            </w:r>
          </w:p>
        </w:tc>
        <w:tc>
          <w:tcPr>
            <w:tcW w:type="dxa" w:w="3742"/>
            <w:shd w:val="clear" w:color="auto" w:fill="F7F0F2"/>
          </w:tcPr>
          <w:p>
            <w:pPr>
              <w:spacing w:after="20"/>
              <w:ind w:left="142" w:hanging="142"/>
            </w:pPr>
            <w:r/>
            <w:r>
              <w:rPr>
                <w:sz w:val="16"/>
              </w:rPr>
              <w:t xml:space="preserve">• </w:t>
            </w:r>
            <w:r>
              <w:rPr>
                <w:b/>
                <w:sz w:val="16"/>
              </w:rPr>
              <w:t>Reclaim.ai</w:t>
            </w:r>
            <w:r>
              <w:rPr>
                <w:sz w:val="16"/>
              </w:rPr>
              <w:t xml:space="preserve"> [5]: planificador de calendario con IA que sincroniza calendarios y reserva bloques para tareas y hábitos.</w:t>
            </w:r>
          </w:p>
          <w:p>
            <w:pPr>
              <w:spacing w:after="20"/>
              <w:ind w:left="142" w:hanging="142"/>
            </w:pPr>
            <w:r>
              <w:rPr>
                <w:sz w:val="16"/>
              </w:rPr>
              <w:t xml:space="preserve">• </w:t>
            </w:r>
            <w:r>
              <w:rPr>
                <w:b/>
                <w:sz w:val="16"/>
              </w:rPr>
              <w:t>Motion</w:t>
            </w:r>
            <w:r>
              <w:rPr>
                <w:sz w:val="16"/>
              </w:rPr>
              <w:t xml:space="preserve"> [6]: calendario y gestor de tareas que reprograma automáticamente según prioridades y disponibilidad.</w:t>
            </w:r>
          </w:p>
        </w:tc>
        <w:tc>
          <w:tcPr>
            <w:tcW w:type="dxa" w:w="1474"/>
            <w:shd w:val="clear" w:color="auto" w:fill="F7F0F2"/>
          </w:tcPr>
          <w:p>
            <w:pPr>
              <w:spacing w:after="20"/>
            </w:pPr>
            <w:r/>
            <w:r>
              <w:rPr>
                <w:sz w:val="16"/>
              </w:rPr>
              <w:t>Apoyo / administrativa: planificación y registro</w:t>
            </w:r>
          </w:p>
        </w:tc>
      </w:tr>
      <w:tr>
        <w:trPr>
          <w:cantSplit w:val="true"/>
        </w:trPr>
        <w:tc>
          <w:tcPr>
            <w:tcW w:type="dxa" w:w="2381"/>
          </w:tcPr>
          <w:p>
            <w:pPr>
              <w:spacing w:after="20"/>
            </w:pPr>
            <w:r/>
            <w:r>
              <w:rPr>
                <w:b/>
                <w:sz w:val="16"/>
              </w:rPr>
              <w:t>Puente (integración del flujo de valor)</w:t>
            </w:r>
          </w:p>
        </w:tc>
        <w:tc>
          <w:tcPr>
            <w:tcW w:type="dxa" w:w="1871"/>
          </w:tcPr>
          <w:p>
            <w:pPr>
              <w:spacing w:after="20"/>
            </w:pPr>
            <w:r/>
            <w:r>
              <w:rPr>
                <w:sz w:val="16"/>
                <w:highlight w:val="yellow"/>
              </w:rPr>
              <w:t>[Integrante 1]</w:t>
            </w:r>
            <w:r>
              <w:rPr>
                <w:sz w:val="16"/>
              </w:rPr>
              <w:t xml:space="preserve"> (Analista) y </w:t>
            </w:r>
            <w:r>
              <w:rPr>
                <w:sz w:val="16"/>
                <w:highlight w:val="yellow"/>
              </w:rPr>
              <w:t>[Integrante 3]</w:t>
            </w:r>
            <w:r>
              <w:rPr>
                <w:sz w:val="16"/>
              </w:rPr>
              <w:t xml:space="preserve"> (Desarrollador)</w:t>
            </w:r>
          </w:p>
        </w:tc>
        <w:tc>
          <w:tcPr>
            <w:tcW w:type="dxa" w:w="3742"/>
          </w:tcPr>
          <w:p>
            <w:pPr>
              <w:spacing w:after="20"/>
            </w:pPr>
            <w:r/>
            <w:r>
              <w:rPr>
                <w:sz w:val="16"/>
              </w:rPr>
              <w:t>Integraciones nativas y exportación entre las dos apps elegidas; sin desarrollo de código propio.</w:t>
            </w:r>
          </w:p>
        </w:tc>
        <w:tc>
          <w:tcPr>
            <w:tcW w:type="dxa" w:w="1474"/>
          </w:tcPr>
          <w:p>
            <w:pPr>
              <w:spacing w:after="20"/>
            </w:pPr>
            <w:r/>
            <w:r>
              <w:rPr>
                <w:sz w:val="16"/>
              </w:rPr>
              <w:t>Flujo de valor completo</w:t>
            </w:r>
          </w:p>
        </w:tc>
      </w:tr>
    </w:tbl>
    <w:p>
      <w:pPr>
        <w:spacing w:after="40"/>
      </w:pPr>
    </w:p>
    <w:p>
      <w:pPr>
        <w:pStyle w:val="Heading2"/>
      </w:pPr>
      <w:r>
        <w:t>Impacto sobre la oportunidad</w:t>
      </w:r>
    </w:p>
    <w:p>
      <w:pPr>
        <w:pStyle w:val="ListBullet"/>
        <w:spacing w:after="40"/>
        <w:ind w:left="340"/>
      </w:pPr>
      <w:r>
        <w:rPr>
          <w:b/>
        </w:rPr>
        <w:t>Conflicto de agendas:</w:t>
      </w:r>
      <w:r>
        <w:t xml:space="preserve"> la app general sincroniza el horario académico con las franjas de oficina y de calle y propone bloques libres, de modo que el estudiante postule solo a pasantías compatibles. </w:t>
      </w:r>
      <w:r>
        <w:rPr>
          <w:highlight w:val="yellow"/>
        </w:rPr>
        <w:t>[verificar con prueba de cada candidata]</w:t>
      </w:r>
    </w:p>
    <w:p>
      <w:pPr>
        <w:pStyle w:val="ListBullet"/>
        <w:spacing w:after="40"/>
        <w:ind w:left="340"/>
      </w:pPr>
      <w:r>
        <w:rPr>
          <w:b/>
        </w:rPr>
        <w:t>Tareas repetitivas:</w:t>
      </w:r>
      <w:r>
        <w:t xml:space="preserve"> la app especializada genera un primer borrador a partir de cláusulas estandarizadas y resalta inconsistencias, que el abogado supervisor valida; la IA asiste, no sustituye al profesional.</w:t>
      </w:r>
    </w:p>
    <w:p>
      <w:pPr>
        <w:pStyle w:val="ListBullet"/>
        <w:spacing w:after="40"/>
        <w:ind w:left="340"/>
      </w:pPr>
      <w:r>
        <w:rPr>
          <w:b/>
        </w:rPr>
        <w:t>Evidencia para la inserción laboral:</w:t>
      </w:r>
      <w:r>
        <w:t xml:space="preserve"> al cerrar cada tarea, su fecha y el tiempo invertido pasan a la app general y construyen la bitácora de la pasantía.</w:t>
      </w:r>
    </w:p>
    <w:p>
      <w:pPr>
        <w:pStyle w:val="Heading2"/>
      </w:pPr>
      <w:r>
        <w:t>Implicaciones técnicas y compatibilidad</w:t>
      </w:r>
    </w:p>
    <w:p>
      <w:pPr>
        <w:pStyle w:val="ListBullet"/>
        <w:spacing w:after="40"/>
        <w:ind w:left="340"/>
      </w:pPr>
      <w:r>
        <w:t>Ambas apps son servicios en la nube accesibles desde navegador; las especializadas requieren Microsoft Word [3][4]. No se exige instalar servidores.</w:t>
      </w:r>
    </w:p>
    <w:p>
      <w:pPr>
        <w:pStyle w:val="ListBullet"/>
        <w:spacing w:after="40"/>
        <w:ind w:left="340"/>
      </w:pPr>
      <w:r>
        <w:t xml:space="preserve">La IA jurídica comercial se entrena sobre todo con textos en inglés y derecho anglosajón (common law). Por eso se incluyen como criterios de evaluación el </w:t>
      </w:r>
      <w:r>
        <w:rPr>
          <w:b/>
        </w:rPr>
        <w:t>soporte del español</w:t>
      </w:r>
      <w:r>
        <w:t xml:space="preserve"> y el </w:t>
      </w:r>
      <w:r>
        <w:rPr>
          <w:b/>
        </w:rPr>
        <w:t>ajuste al derecho continental</w:t>
      </w:r>
      <w:r>
        <w:t xml:space="preserve"> (civil law) [1].</w:t>
      </w:r>
    </w:p>
    <w:p>
      <w:pPr>
        <w:pStyle w:val="ListBullet"/>
        <w:spacing w:after="40"/>
        <w:ind w:left="340"/>
      </w:pPr>
      <w:r>
        <w:t xml:space="preserve">El conjunto se limita a </w:t>
      </w:r>
      <w:r>
        <w:rPr>
          <w:b/>
        </w:rPr>
        <w:t>dos proveedores</w:t>
      </w:r>
      <w:r>
        <w:t xml:space="preserve"> (uno por componente), criterio que la profesora valora al calificar la propuesta [1].</w:t>
      </w:r>
    </w:p>
    <w:p>
      <w:pPr>
        <w:pStyle w:val="Heading1"/>
      </w:pPr>
      <w:r>
        <w:t>3. Objetivo general</w:t>
      </w:r>
    </w:p>
    <w:p>
      <w:pPr>
        <w:jc w:val="both"/>
      </w:pPr>
      <w:r>
        <w:t>Desarrollar una solución informática integrada, compuesta por una aplicación Legal Tech con IA y una aplicación de uso general, que apoye la coordinación de la pasantía y la redacción de contratos de los estudiantes de último año de Derecho.</w:t>
      </w:r>
    </w:p>
    <w:p>
      <w:pPr>
        <w:pStyle w:val="Heading2"/>
      </w:pPr>
      <w:r>
        <w:t>3.1. Objetivos específicos y alcance</w:t>
      </w:r>
    </w:p>
    <w:p>
      <w:pPr>
        <w:spacing w:after="20"/>
        <w:jc w:val="both"/>
      </w:pPr>
      <w:r>
        <w:rPr>
          <w:b/>
        </w:rPr>
        <w:t>OE1.</w:t>
      </w:r>
      <w:r>
        <w:t xml:space="preserve"> Elaborar el marco de evaluación y la matriz ponderada que compare las aplicaciones candidatas utilizando los requerimientos del mercado.</w:t>
      </w:r>
    </w:p>
    <w:p>
      <w:pPr>
        <w:jc w:val="both"/>
      </w:pPr>
      <w:r>
        <w:rPr>
          <w:b/>
          <w:sz w:val="20"/>
        </w:rPr>
        <w:t>Alcance:</w:t>
      </w:r>
      <w:r>
        <w:rPr>
          <w:sz w:val="20"/>
        </w:rPr>
        <w:t xml:space="preserve"> documento con los requisitos funcionales y no funcionales priorizados, criterios y pesos, y la matriz aplicada a cuatro aplicaciones (dos especializadas y dos generales) mediante pruebas gratuitas o demostraciones. No contempla la compra de licencias definitivas ni auditorías de seguridad a los proveedores.</w:t>
      </w:r>
    </w:p>
    <w:p>
      <w:pPr>
        <w:spacing w:after="20"/>
        <w:jc w:val="both"/>
      </w:pPr>
      <w:r>
        <w:rPr>
          <w:b/>
        </w:rPr>
        <w:t>OE2.</w:t>
      </w:r>
      <w:r>
        <w:t xml:space="preserve"> Diseñar el modelo de integración que conecte la aplicación especializada con la general (puente del flujo de valor).</w:t>
      </w:r>
    </w:p>
    <w:p>
      <w:pPr>
        <w:jc w:val="both"/>
      </w:pPr>
      <w:r>
        <w:rPr>
          <w:b/>
          <w:sz w:val="20"/>
        </w:rPr>
        <w:t>Alcance:</w:t>
      </w:r>
      <w:r>
        <w:rPr>
          <w:sz w:val="20"/>
        </w:rPr>
        <w:t xml:space="preserve"> diagrama de arquitectura conceptual y de flujo de datos (tarea, fecha de entrega, tiempo invertido) entre ambas aplicaciones, con las integraciones nativas disponibles. Excluye programar interfaces o código propio.</w:t>
      </w:r>
    </w:p>
    <w:p>
      <w:pPr>
        <w:spacing w:after="20"/>
        <w:jc w:val="both"/>
      </w:pPr>
      <w:r>
        <w:rPr>
          <w:b/>
        </w:rPr>
        <w:t>OE3.</w:t>
      </w:r>
      <w:r>
        <w:t xml:space="preserve"> Configurar una demostración funcional del flujo de valor completo con las aplicaciones seleccionadas.</w:t>
      </w:r>
    </w:p>
    <w:p>
      <w:pPr>
        <w:jc w:val="both"/>
      </w:pPr>
      <w:r>
        <w:rPr>
          <w:b/>
          <w:sz w:val="20"/>
        </w:rPr>
        <w:t>Alcance:</w:t>
      </w:r>
      <w:r>
        <w:rPr>
          <w:sz w:val="20"/>
        </w:rPr>
        <w:t xml:space="preserve"> demo configurada con tres casos de uso reales validados con estudiantes —(1) coordinar horario de clases y pasantía, (2) armar un contrato a partir de cláusulas, (3) registrar horas y entregables—, con datos ficticios o públicos y sin información confidencial.</w:t>
      </w:r>
    </w:p>
    <w:p>
      <w:pPr>
        <w:spacing w:after="20"/>
        <w:jc w:val="both"/>
      </w:pPr>
      <w:r>
        <w:rPr>
          <w:b/>
        </w:rPr>
        <w:t>OE4.</w:t>
      </w:r>
      <w:r>
        <w:t xml:space="preserve"> Elaborar la recomendación final y la guía de adopción para los estudiantes del último año de Derecho.</w:t>
      </w:r>
    </w:p>
    <w:p>
      <w:pPr>
        <w:jc w:val="both"/>
      </w:pPr>
      <w:r>
        <w:rPr>
          <w:b/>
          <w:sz w:val="20"/>
        </w:rPr>
        <w:t>Alcance:</w:t>
      </w:r>
      <w:r>
        <w:rPr>
          <w:sz w:val="20"/>
        </w:rPr>
        <w:t xml:space="preserve"> informe de recomendación sustentado con los resultados de la matriz y de la demo, y guía paso a paso de uso en español. Incluye la capacitación del grupo piloto; excluye soporte posterior a la Transición (Fase II).</w:t>
      </w:r>
    </w:p>
    <w:p>
      <w:pPr>
        <w:pStyle w:val="Heading2"/>
      </w:pPr>
      <w:r>
        <w:t>3.2. Limitaciones</w:t>
      </w:r>
    </w:p>
    <w:p>
      <w:pPr>
        <w:pStyle w:val="ListBullet"/>
        <w:spacing w:after="40"/>
        <w:ind w:left="340"/>
      </w:pPr>
      <w:r>
        <w:t xml:space="preserve">La solución, la documentación y la guía estarán disponibles </w:t>
      </w:r>
      <w:r>
        <w:rPr>
          <w:b/>
        </w:rPr>
        <w:t>solo en español</w:t>
      </w:r>
      <w:r>
        <w:t>.</w:t>
      </w:r>
    </w:p>
    <w:p>
      <w:pPr>
        <w:pStyle w:val="ListBullet"/>
        <w:spacing w:after="40"/>
        <w:ind w:left="340"/>
      </w:pPr>
      <w:r>
        <w:t xml:space="preserve">Se evaluarán </w:t>
      </w:r>
      <w:r>
        <w:rPr>
          <w:b/>
        </w:rPr>
        <w:t>únicamente</w:t>
      </w:r>
      <w:r>
        <w:t xml:space="preserve"> soluciones comerciales ya disponibles, con planes gratuitos, de prueba o educativos; la elección no implica compra definitiva durante el proyecto.</w:t>
      </w:r>
    </w:p>
    <w:p>
      <w:pPr>
        <w:pStyle w:val="ListBullet"/>
        <w:spacing w:after="40"/>
        <w:ind w:left="340"/>
      </w:pPr>
      <w:r>
        <w:t>El flujo de valor cubre la redacción de documentos contractuales (civil y mercantil); no cubre el trabajo presencial en registros, notarías y tribunales ni el área penal.</w:t>
      </w:r>
    </w:p>
    <w:p>
      <w:pPr>
        <w:pStyle w:val="ListBullet"/>
        <w:spacing w:after="40"/>
        <w:ind w:left="340"/>
      </w:pPr>
      <w:r>
        <w:t xml:space="preserve">El plazo total es de </w:t>
      </w:r>
      <w:r>
        <w:rPr>
          <w:b/>
        </w:rPr>
        <w:t>8 meses</w:t>
      </w:r>
      <w:r>
        <w:t>, con inicio el 5 de octubre de 2026 y cierre el 4 de junio de 2027.</w:t>
      </w:r>
    </w:p>
    <w:p>
      <w:pPr>
        <w:pStyle w:val="ListBullet"/>
        <w:spacing w:after="40"/>
        <w:ind w:left="340"/>
      </w:pPr>
      <w:r>
        <w:t>La versión inicial se pondrá a prueba únicamente con estudiantes de último año de Derecho de la UCAB que acepten participar como grupo piloto.</w:t>
      </w:r>
    </w:p>
    <w:p>
      <w:pPr>
        <w:pStyle w:val="Heading1"/>
      </w:pPr>
      <w:r>
        <w:t>4. Cuadro de factibilidad</w:t>
      </w:r>
    </w:p>
    <w:p>
      <w:r>
        <w:rPr>
          <w:color w:val="555555"/>
          <w:sz w:val="18"/>
        </w:rPr>
        <w:t>Escala de 1 a 5. Éxito esperado: al menos 80 %.</w:t>
      </w:r>
    </w:p>
    <w:tbl>
      <w:tblPr>
        <w:tblStyle w:val="TableGrid"/>
        <w:tblW w:type="auto" w:w="0"/>
        <w:jc w:val="center"/>
        <w:tblLayout w:type="fixed"/>
        <w:tblLook w:firstColumn="1" w:firstRow="1" w:lastColumn="0" w:lastRow="0" w:noHBand="0" w:noVBand="1" w:val="04A0"/>
      </w:tblPr>
      <w:tblGrid>
        <w:gridCol w:w="2408"/>
        <w:gridCol w:w="2408"/>
        <w:gridCol w:w="2408"/>
        <w:gridCol w:w="2408"/>
      </w:tblGrid>
      <w:tr>
        <w:trPr>
          <w:tblHeader w:val="true"/>
        </w:trPr>
        <w:tc>
          <w:tcPr>
            <w:tcW w:type="dxa" w:w="1701"/>
            <w:shd w:val="clear" w:color="auto" w:fill="7A1F3D"/>
          </w:tcPr>
          <w:p>
            <w:r/>
            <w:r>
              <w:rPr>
                <w:b/>
                <w:color w:val="FFFFFF"/>
                <w:sz w:val="16"/>
              </w:rPr>
              <w:t>Factibilidad</w:t>
            </w:r>
          </w:p>
        </w:tc>
        <w:tc>
          <w:tcPr>
            <w:tcW w:type="dxa" w:w="5272"/>
            <w:shd w:val="clear" w:color="auto" w:fill="7A1F3D"/>
          </w:tcPr>
          <w:p>
            <w:r/>
            <w:r>
              <w:rPr>
                <w:b/>
                <w:color w:val="FFFFFF"/>
                <w:sz w:val="16"/>
              </w:rPr>
              <w:t>Descripción</w:t>
            </w:r>
          </w:p>
        </w:tc>
        <w:tc>
          <w:tcPr>
            <w:tcW w:type="dxa" w:w="624"/>
            <w:shd w:val="clear" w:color="auto" w:fill="7A1F3D"/>
          </w:tcPr>
          <w:p>
            <w:r/>
            <w:r>
              <w:rPr>
                <w:b/>
                <w:color w:val="FFFFFF"/>
                <w:sz w:val="16"/>
              </w:rPr>
              <w:t>Valor</w:t>
            </w:r>
          </w:p>
        </w:tc>
        <w:tc>
          <w:tcPr>
            <w:tcW w:type="dxa" w:w="1871"/>
            <w:shd w:val="clear" w:color="auto" w:fill="7A1F3D"/>
          </w:tcPr>
          <w:p>
            <w:r/>
            <w:r>
              <w:rPr>
                <w:b/>
                <w:color w:val="FFFFFF"/>
                <w:sz w:val="16"/>
              </w:rPr>
              <w:t>Contribución</w:t>
            </w:r>
          </w:p>
        </w:tc>
      </w:tr>
      <w:tr>
        <w:trPr>
          <w:cantSplit w:val="true"/>
        </w:trPr>
        <w:tc>
          <w:tcPr>
            <w:tcW w:type="dxa" w:w="1701"/>
          </w:tcPr>
          <w:p>
            <w:pPr>
              <w:spacing w:after="20"/>
            </w:pPr>
            <w:r/>
            <w:r>
              <w:rPr>
                <w:b/>
                <w:sz w:val="16"/>
              </w:rPr>
              <w:t>Operacional</w:t>
            </w:r>
          </w:p>
          <w:p>
            <w:pPr>
              <w:spacing w:after="20"/>
            </w:pPr>
            <w:r>
              <w:rPr>
                <w:sz w:val="16"/>
              </w:rPr>
              <w:t>40 %</w:t>
            </w:r>
          </w:p>
          <w:p>
            <w:pPr>
              <w:spacing w:after="20"/>
            </w:pPr>
            <w:r>
              <w:rPr>
                <w:sz w:val="16"/>
              </w:rPr>
              <w:t>Funcional</w:t>
            </w:r>
          </w:p>
          <w:p>
            <w:pPr>
              <w:spacing w:after="20"/>
            </w:pPr>
            <w:r>
              <w:rPr>
                <w:sz w:val="16"/>
              </w:rPr>
              <w:t>20 %</w:t>
            </w:r>
          </w:p>
        </w:tc>
        <w:tc>
          <w:tcPr>
            <w:tcW w:type="dxa" w:w="5272"/>
          </w:tcPr>
          <w:p>
            <w:pPr>
              <w:spacing w:after="20"/>
            </w:pPr>
            <w:r/>
            <w:r>
              <w:rPr>
                <w:sz w:val="16"/>
              </w:rPr>
              <w:t>Las dos apps se integran con el calendario y el correo que el estudiante ya usa y no sustituyen sus herramientas actuales; el flujo propuesto coincide con el que describen los estudiantes (clases → pasantía → tareas contractuales). Riesgo: que el contenido jurídico de la IA no se ajuste al derecho venezolano; se mitiga evaluándolo como criterio.</w:t>
            </w:r>
          </w:p>
        </w:tc>
        <w:tc>
          <w:tcPr>
            <w:tcW w:type="dxa" w:w="624"/>
          </w:tcPr>
          <w:p>
            <w:pPr>
              <w:spacing w:after="20"/>
            </w:pPr>
            <w:r/>
            <w:r>
              <w:rPr>
                <w:sz w:val="16"/>
              </w:rPr>
              <w:t>4</w:t>
            </w:r>
          </w:p>
        </w:tc>
        <w:tc>
          <w:tcPr>
            <w:tcW w:type="dxa" w:w="1871"/>
          </w:tcPr>
          <w:p>
            <w:pPr>
              <w:spacing w:after="20"/>
            </w:pPr>
            <w:r/>
            <w:r>
              <w:rPr>
                <w:sz w:val="16"/>
              </w:rPr>
              <w:t>4 × 0,20 = 0.80</w:t>
            </w:r>
          </w:p>
        </w:tc>
      </w:tr>
      <w:tr>
        <w:trPr>
          <w:cantSplit w:val="true"/>
        </w:trPr>
        <w:tc>
          <w:tcPr>
            <w:tcW w:type="dxa" w:w="1701"/>
            <w:shd w:val="clear" w:color="auto" w:fill="F7F0F2"/>
          </w:tcPr>
          <w:p>
            <w:pPr>
              <w:spacing w:after="20"/>
            </w:pPr>
            <w:r/>
            <w:r>
              <w:rPr>
                <w:sz w:val="16"/>
              </w:rPr>
              <w:t>Política</w:t>
            </w:r>
          </w:p>
          <w:p>
            <w:pPr>
              <w:spacing w:after="20"/>
            </w:pPr>
            <w:r>
              <w:rPr>
                <w:sz w:val="16"/>
              </w:rPr>
              <w:t>20 %</w:t>
            </w:r>
          </w:p>
        </w:tc>
        <w:tc>
          <w:tcPr>
            <w:tcW w:type="dxa" w:w="5272"/>
            <w:shd w:val="clear" w:color="auto" w:fill="F7F0F2"/>
          </w:tcPr>
          <w:p>
            <w:pPr>
              <w:spacing w:after="20"/>
            </w:pPr>
            <w:r/>
            <w:r>
              <w:rPr>
                <w:sz w:val="16"/>
              </w:rPr>
              <w:t>Los estudiantes ya usan herramientas digitales y piden resolver el choque de horarios; puede existir desconfianza hacia la IA para redactar. Se mitiga involucrándolos en la definición de requisitos y en las pruebas desde Análisis y con capacitación en la Transición.</w:t>
            </w:r>
          </w:p>
        </w:tc>
        <w:tc>
          <w:tcPr>
            <w:tcW w:type="dxa" w:w="624"/>
            <w:shd w:val="clear" w:color="auto" w:fill="F7F0F2"/>
          </w:tcPr>
          <w:p>
            <w:pPr>
              <w:spacing w:after="20"/>
            </w:pPr>
            <w:r/>
            <w:r>
              <w:rPr>
                <w:sz w:val="16"/>
              </w:rPr>
              <w:t>4</w:t>
            </w:r>
          </w:p>
        </w:tc>
        <w:tc>
          <w:tcPr>
            <w:tcW w:type="dxa" w:w="1871"/>
            <w:shd w:val="clear" w:color="auto" w:fill="F7F0F2"/>
          </w:tcPr>
          <w:p>
            <w:pPr>
              <w:spacing w:after="20"/>
            </w:pPr>
            <w:r/>
            <w:r>
              <w:rPr>
                <w:sz w:val="16"/>
              </w:rPr>
              <w:t>4 × 0,20 = 0.80</w:t>
            </w:r>
          </w:p>
        </w:tc>
      </w:tr>
      <w:tr>
        <w:trPr>
          <w:cantSplit w:val="true"/>
        </w:trPr>
        <w:tc>
          <w:tcPr>
            <w:tcW w:type="dxa" w:w="1701"/>
          </w:tcPr>
          <w:p>
            <w:pPr>
              <w:spacing w:after="20"/>
            </w:pPr>
            <w:r/>
            <w:r>
              <w:rPr>
                <w:b/>
                <w:sz w:val="16"/>
              </w:rPr>
              <w:t>Técnica</w:t>
            </w:r>
          </w:p>
          <w:p>
            <w:pPr>
              <w:spacing w:after="20"/>
            </w:pPr>
            <w:r>
              <w:rPr>
                <w:sz w:val="16"/>
              </w:rPr>
              <w:t>30 %</w:t>
            </w:r>
          </w:p>
          <w:p>
            <w:pPr>
              <w:spacing w:after="20"/>
            </w:pPr>
            <w:r>
              <w:rPr>
                <w:sz w:val="16"/>
              </w:rPr>
              <w:t>Recursos TI</w:t>
            </w:r>
          </w:p>
          <w:p>
            <w:pPr>
              <w:spacing w:after="20"/>
            </w:pPr>
            <w:r>
              <w:rPr>
                <w:sz w:val="16"/>
              </w:rPr>
              <w:t>15 %</w:t>
            </w:r>
          </w:p>
        </w:tc>
        <w:tc>
          <w:tcPr>
            <w:tcW w:type="dxa" w:w="5272"/>
          </w:tcPr>
          <w:p>
            <w:pPr>
              <w:spacing w:after="20"/>
            </w:pPr>
            <w:r/>
            <w:r>
              <w:rPr>
                <w:sz w:val="16"/>
              </w:rPr>
              <w:t xml:space="preserve">Las cuatro candidatas son servicios en la nube con documentación oficial, accesibles desde las laptops del equipo e internet; existen pruebas o planes gratuitos para evaluarlas. Riesgo: el costo de las licencias especializadas y las limitaciones de la prueba gratuita. </w:t>
            </w:r>
            <w:r>
              <w:rPr>
                <w:sz w:val="16"/>
                <w:highlight w:val="yellow"/>
              </w:rPr>
              <w:t>[confirmar disponibilidad en Venezuela]</w:t>
            </w:r>
          </w:p>
        </w:tc>
        <w:tc>
          <w:tcPr>
            <w:tcW w:type="dxa" w:w="624"/>
          </w:tcPr>
          <w:p>
            <w:pPr>
              <w:spacing w:after="20"/>
            </w:pPr>
            <w:r/>
            <w:r>
              <w:rPr>
                <w:sz w:val="16"/>
              </w:rPr>
              <w:t>4,5</w:t>
            </w:r>
          </w:p>
        </w:tc>
        <w:tc>
          <w:tcPr>
            <w:tcW w:type="dxa" w:w="1871"/>
          </w:tcPr>
          <w:p>
            <w:pPr>
              <w:spacing w:after="20"/>
            </w:pPr>
            <w:r/>
            <w:r>
              <w:rPr>
                <w:sz w:val="16"/>
              </w:rPr>
              <w:t>4,5 × 0,15 = 0.675</w:t>
            </w:r>
          </w:p>
        </w:tc>
      </w:tr>
      <w:tr>
        <w:trPr>
          <w:cantSplit w:val="true"/>
        </w:trPr>
        <w:tc>
          <w:tcPr>
            <w:tcW w:type="dxa" w:w="1701"/>
            <w:shd w:val="clear" w:color="auto" w:fill="F7F0F2"/>
          </w:tcPr>
          <w:p>
            <w:pPr>
              <w:spacing w:after="20"/>
            </w:pPr>
            <w:r/>
            <w:r>
              <w:rPr>
                <w:sz w:val="16"/>
              </w:rPr>
              <w:t>RR.HH. especializados</w:t>
            </w:r>
          </w:p>
          <w:p>
            <w:pPr>
              <w:spacing w:after="20"/>
            </w:pPr>
            <w:r>
              <w:rPr>
                <w:sz w:val="16"/>
              </w:rPr>
              <w:t>15 %</w:t>
            </w:r>
          </w:p>
        </w:tc>
        <w:tc>
          <w:tcPr>
            <w:tcW w:type="dxa" w:w="5272"/>
            <w:shd w:val="clear" w:color="auto" w:fill="F7F0F2"/>
          </w:tcPr>
          <w:p>
            <w:pPr>
              <w:spacing w:after="20"/>
            </w:pPr>
            <w:r/>
            <w:r>
              <w:rPr>
                <w:sz w:val="16"/>
              </w:rPr>
              <w:t xml:space="preserve">Los 3 integrantes de Empresa 1 son los RR.HH. especializados: son quienes evalúan y configuran las apps. Tienen formación en ingeniería de requisitos y evaluación de TI, pero no experiencia previa en IA jurídica ni en derecho; se compensa con </w:t>
            </w:r>
            <w:r>
              <w:rPr>
                <w:sz w:val="16"/>
                <w:highlight w:val="yellow"/>
              </w:rPr>
              <w:t>[X horas de autoformación]</w:t>
            </w:r>
            <w:r>
              <w:rPr>
                <w:sz w:val="16"/>
              </w:rPr>
              <w:t xml:space="preserve"> y con la validación continua con estudiantes de Derecho.</w:t>
            </w:r>
          </w:p>
        </w:tc>
        <w:tc>
          <w:tcPr>
            <w:tcW w:type="dxa" w:w="624"/>
            <w:shd w:val="clear" w:color="auto" w:fill="F7F0F2"/>
          </w:tcPr>
          <w:p>
            <w:pPr>
              <w:spacing w:after="20"/>
            </w:pPr>
            <w:r/>
            <w:r>
              <w:rPr>
                <w:sz w:val="16"/>
              </w:rPr>
              <w:t>4</w:t>
            </w:r>
          </w:p>
        </w:tc>
        <w:tc>
          <w:tcPr>
            <w:tcW w:type="dxa" w:w="1871"/>
            <w:shd w:val="clear" w:color="auto" w:fill="F7F0F2"/>
          </w:tcPr>
          <w:p>
            <w:pPr>
              <w:spacing w:after="20"/>
            </w:pPr>
            <w:r/>
            <w:r>
              <w:rPr>
                <w:sz w:val="16"/>
              </w:rPr>
              <w:t>4 × 0,15 = 0.60</w:t>
            </w:r>
          </w:p>
        </w:tc>
      </w:tr>
      <w:tr>
        <w:trPr>
          <w:cantSplit w:val="true"/>
        </w:trPr>
        <w:tc>
          <w:tcPr>
            <w:tcW w:type="dxa" w:w="1701"/>
          </w:tcPr>
          <w:p>
            <w:pPr>
              <w:spacing w:after="20"/>
            </w:pPr>
            <w:r/>
            <w:r>
              <w:rPr>
                <w:b/>
                <w:sz w:val="16"/>
              </w:rPr>
              <w:t>Económica</w:t>
            </w:r>
          </w:p>
          <w:p>
            <w:pPr>
              <w:spacing w:after="20"/>
            </w:pPr>
            <w:r>
              <w:rPr>
                <w:sz w:val="16"/>
              </w:rPr>
              <w:t>30 %</w:t>
            </w:r>
          </w:p>
          <w:p>
            <w:pPr>
              <w:spacing w:after="20"/>
            </w:pPr>
            <w:r>
              <w:rPr>
                <w:sz w:val="16"/>
              </w:rPr>
              <w:t>Costo de desarrollo</w:t>
            </w:r>
          </w:p>
          <w:p>
            <w:pPr>
              <w:spacing w:after="20"/>
            </w:pPr>
            <w:r>
              <w:rPr>
                <w:sz w:val="16"/>
              </w:rPr>
              <w:t>20 %</w:t>
            </w:r>
          </w:p>
        </w:tc>
        <w:tc>
          <w:tcPr>
            <w:tcW w:type="dxa" w:w="5272"/>
          </w:tcPr>
          <w:p>
            <w:pPr>
              <w:spacing w:after="20"/>
            </w:pPr>
            <w:r/>
            <w:r>
              <w:rPr>
                <w:sz w:val="16"/>
              </w:rPr>
              <w:t xml:space="preserve">Costo estimado de la Fase de Desarrollo: </w:t>
            </w:r>
            <w:r>
              <w:rPr>
                <w:b/>
                <w:sz w:val="16"/>
              </w:rPr>
              <w:t>$3,671.50</w:t>
            </w:r>
            <w:r>
              <w:rPr>
                <w:sz w:val="16"/>
              </w:rPr>
              <w:t xml:space="preserve">, de 718 horas del equipo a tarifas basadas en el tabulador de honorarios mínimos del CIV [7] ($2,801.50) más suscripciones de prueba de las cuatro candidatas ($870.00, peor caso). Ver Apéndice C. </w:t>
            </w:r>
            <w:r>
              <w:rPr>
                <w:sz w:val="16"/>
                <w:highlight w:val="yellow"/>
              </w:rPr>
              <w:t>[Indicar de dónde sale el presupuesto disponible]</w:t>
            </w:r>
          </w:p>
        </w:tc>
        <w:tc>
          <w:tcPr>
            <w:tcW w:type="dxa" w:w="624"/>
          </w:tcPr>
          <w:p>
            <w:pPr>
              <w:spacing w:after="20"/>
            </w:pPr>
            <w:r/>
            <w:r>
              <w:rPr>
                <w:sz w:val="16"/>
              </w:rPr>
              <w:t>4</w:t>
            </w:r>
          </w:p>
        </w:tc>
        <w:tc>
          <w:tcPr>
            <w:tcW w:type="dxa" w:w="1871"/>
          </w:tcPr>
          <w:p>
            <w:pPr>
              <w:spacing w:after="20"/>
            </w:pPr>
            <w:r/>
            <w:r>
              <w:rPr>
                <w:sz w:val="16"/>
              </w:rPr>
              <w:t>4 × 0,20 = 0.80</w:t>
            </w:r>
          </w:p>
        </w:tc>
      </w:tr>
      <w:tr>
        <w:trPr>
          <w:cantSplit w:val="true"/>
        </w:trPr>
        <w:tc>
          <w:tcPr>
            <w:tcW w:type="dxa" w:w="1701"/>
            <w:shd w:val="clear" w:color="auto" w:fill="F7F0F2"/>
          </w:tcPr>
          <w:p>
            <w:pPr>
              <w:spacing w:after="20"/>
            </w:pPr>
            <w:r/>
            <w:r>
              <w:rPr>
                <w:sz w:val="16"/>
              </w:rPr>
              <w:t>Costo de mantenimiento anual</w:t>
            </w:r>
          </w:p>
          <w:p>
            <w:pPr>
              <w:spacing w:after="20"/>
            </w:pPr>
            <w:r>
              <w:rPr>
                <w:sz w:val="16"/>
              </w:rPr>
              <w:t>10 %</w:t>
            </w:r>
          </w:p>
        </w:tc>
        <w:tc>
          <w:tcPr>
            <w:tcW w:type="dxa" w:w="5272"/>
            <w:shd w:val="clear" w:color="auto" w:fill="F7F0F2"/>
          </w:tcPr>
          <w:p>
            <w:pPr>
              <w:spacing w:after="20"/>
            </w:pPr>
            <w:r/>
            <w:r>
              <w:rPr>
                <w:sz w:val="16"/>
              </w:rPr>
              <w:t>Las licencias son por usuario y por mes: entre ≈$1.308 y ≈$2.073 al año por usuario con la combinación más barata y la más cara (Apéndice C). Es el punto débil del proyecto; se mitiga con planes gratuitos o educativos y negociando con los proveedores.</w:t>
            </w:r>
          </w:p>
        </w:tc>
        <w:tc>
          <w:tcPr>
            <w:tcW w:type="dxa" w:w="624"/>
            <w:shd w:val="clear" w:color="auto" w:fill="F7F0F2"/>
          </w:tcPr>
          <w:p>
            <w:pPr>
              <w:spacing w:after="20"/>
            </w:pPr>
            <w:r/>
            <w:r>
              <w:rPr>
                <w:sz w:val="16"/>
              </w:rPr>
              <w:t>3,5</w:t>
            </w:r>
          </w:p>
        </w:tc>
        <w:tc>
          <w:tcPr>
            <w:tcW w:type="dxa" w:w="1871"/>
            <w:shd w:val="clear" w:color="auto" w:fill="F7F0F2"/>
          </w:tcPr>
          <w:p>
            <w:pPr>
              <w:spacing w:after="20"/>
            </w:pPr>
            <w:r/>
            <w:r>
              <w:rPr>
                <w:sz w:val="16"/>
              </w:rPr>
              <w:t>3,5 × 0,10 = 0.35</w:t>
            </w:r>
          </w:p>
        </w:tc>
      </w:tr>
    </w:tbl>
    <w:p>
      <w:pPr>
        <w:spacing w:after="40"/>
      </w:pPr>
    </w:p>
    <w:p>
      <w:pPr>
        <w:jc w:val="both"/>
      </w:pPr>
      <w:r>
        <w:rPr>
          <w:b/>
        </w:rPr>
        <w:t>Total: 4.025 / 5 = 80.5 %.</w:t>
      </w:r>
      <w:r>
        <w:t xml:space="preserve"> El proyecto es factible (≥ 80 %), pero con poco margen: </w:t>
      </w:r>
      <w:r>
        <w:rPr>
          <w:highlight w:val="yellow"/>
        </w:rPr>
        <w:t>[si el mantenimiento o el costo cambian al cotizar, recalcular y, de bajar de 80 %, proponer mitigación]</w:t>
      </w:r>
      <w:r>
        <w:t>.</w:t>
      </w:r>
    </w:p>
    <w:p>
      <w:pPr>
        <w:pStyle w:val="Heading1"/>
      </w:pPr>
      <w:r>
        <w:t>5. Resumen del modelo y la metodología de sustento</w:t>
      </w:r>
    </w:p>
    <w:p>
      <w:pPr>
        <w:jc w:val="both"/>
      </w:pPr>
      <w:r>
        <w:t xml:space="preserve">Se adopta el </w:t>
      </w:r>
      <w:r>
        <w:rPr>
          <w:b/>
        </w:rPr>
        <w:t>modelo en cascada con subproyectos</w:t>
      </w:r>
      <w:r>
        <w:t xml:space="preserve"> [8][9]. Se justifica porque (a) el trabajo consiste en evaluar y configurar productos comerciales cuyos requisitos pueden definirse antes de elegir; (b) los dos componentes son técnicamente independientes y se evalúan en paralelo por parejas distintas, lo que acorta el plazo de 8 meses; y (c) una vez finalizados se integran en un flujo de valor único. A diferencia de un cascada puro, los estudiantes del mercado participan desde Análisis y en cada iteración, para detectar rechazo o fallas de interoperabilidad antes de la Transición. Como metodología de sustento para los requisitos se usarán el análisis estructurado de procesos y casos de uso UML, y el estándar ISO/IEC/IEEE 29148 para redactar el SRS </w:t>
      </w:r>
      <w:r>
        <w:rPr>
          <w:highlight w:val="yellow"/>
        </w:rPr>
        <w:t>[verificar y referenciar]</w:t>
      </w:r>
      <w:r>
        <w:t>.</w:t>
      </w:r>
    </w:p>
    <w:p>
      <w:pPr>
        <w:pStyle w:val="Heading2"/>
      </w:pPr>
      <w:r>
        <w:t>5.1. Esquema gráfico del CVDS y descripción de fases</w:t>
      </w:r>
    </w:p>
    <w:p>
      <w:pPr>
        <w:jc w:val="center"/>
      </w:pPr>
      <w:r>
        <w:drawing>
          <wp:inline xmlns:a="http://schemas.openxmlformats.org/drawingml/2006/main" xmlns:pic="http://schemas.openxmlformats.org/drawingml/2006/picture">
            <wp:extent cx="5760000" cy="2364632"/>
            <wp:docPr id="2" name="Picture 2"/>
            <wp:cNvGraphicFramePr>
              <a:graphicFrameLocks noChangeAspect="1"/>
            </wp:cNvGraphicFramePr>
            <a:graphic>
              <a:graphicData uri="http://schemas.openxmlformats.org/drawingml/2006/picture">
                <pic:pic>
                  <pic:nvPicPr>
                    <pic:cNvPr id="0" name="cvds.png"/>
                    <pic:cNvPicPr/>
                  </pic:nvPicPr>
                  <pic:blipFill>
                    <a:blip r:embed="rId11"/>
                    <a:stretch>
                      <a:fillRect/>
                    </a:stretch>
                  </pic:blipFill>
                  <pic:spPr>
                    <a:xfrm>
                      <a:off x="0" y="0"/>
                      <a:ext cx="5760000" cy="2364632"/>
                    </a:xfrm>
                    <a:prstGeom prst="rect"/>
                  </pic:spPr>
                </pic:pic>
              </a:graphicData>
            </a:graphic>
          </wp:inline>
        </w:drawing>
      </w:r>
    </w:p>
    <w:p>
      <w:pPr>
        <w:jc w:val="center"/>
      </w:pPr>
      <w:r>
        <w:rPr>
          <w:i/>
          <w:color w:val="555555"/>
          <w:sz w:val="16"/>
        </w:rPr>
        <w:t>Figura 2. Ciclo de vida del proyecto (elaboración propia de Empresa 1).</w:t>
      </w:r>
    </w:p>
    <w:tbl>
      <w:tblPr>
        <w:tblStyle w:val="TableGrid"/>
        <w:tblW w:type="auto" w:w="0"/>
        <w:jc w:val="center"/>
        <w:tblLayout w:type="fixed"/>
        <w:tblLook w:firstColumn="1" w:firstRow="1" w:lastColumn="0" w:lastRow="0" w:noHBand="0" w:noVBand="1" w:val="04A0"/>
      </w:tblPr>
      <w:tblGrid>
        <w:gridCol w:w="4816"/>
        <w:gridCol w:w="4816"/>
      </w:tblGrid>
      <w:tr>
        <w:trPr>
          <w:tblHeader w:val="true"/>
        </w:trPr>
        <w:tc>
          <w:tcPr>
            <w:tcW w:type="dxa" w:w="2608"/>
            <w:shd w:val="clear" w:color="auto" w:fill="7A1F3D"/>
          </w:tcPr>
          <w:p>
            <w:r/>
            <w:r>
              <w:rPr>
                <w:b/>
                <w:color w:val="FFFFFF"/>
                <w:sz w:val="17"/>
              </w:rPr>
              <w:t>Etapa / iteración</w:t>
            </w:r>
          </w:p>
        </w:tc>
        <w:tc>
          <w:tcPr>
            <w:tcW w:type="dxa" w:w="7030"/>
            <w:shd w:val="clear" w:color="auto" w:fill="7A1F3D"/>
          </w:tcPr>
          <w:p>
            <w:r/>
            <w:r>
              <w:rPr>
                <w:b/>
                <w:color w:val="FFFFFF"/>
                <w:sz w:val="17"/>
              </w:rPr>
              <w:t>Descripción</w:t>
            </w:r>
          </w:p>
        </w:tc>
      </w:tr>
      <w:tr>
        <w:trPr>
          <w:cantSplit w:val="true"/>
        </w:trPr>
        <w:tc>
          <w:tcPr>
            <w:tcW w:type="dxa" w:w="2608"/>
          </w:tcPr>
          <w:p>
            <w:pPr>
              <w:spacing w:after="20"/>
            </w:pPr>
            <w:r/>
            <w:r>
              <w:rPr>
                <w:sz w:val="17"/>
              </w:rPr>
              <w:t>Inicio</w:t>
            </w:r>
          </w:p>
        </w:tc>
        <w:tc>
          <w:tcPr>
            <w:tcW w:type="dxa" w:w="7030"/>
          </w:tcPr>
          <w:p>
            <w:pPr>
              <w:spacing w:after="20"/>
            </w:pPr>
            <w:r/>
            <w:r>
              <w:rPr>
                <w:sz w:val="17"/>
              </w:rPr>
              <w:t>Define mercado, oportunidad, solución, objetivos y factibilidad; produce el Documento de Visión. (Lineal)</w:t>
            </w:r>
          </w:p>
        </w:tc>
      </w:tr>
      <w:tr>
        <w:trPr>
          <w:cantSplit w:val="true"/>
        </w:trPr>
        <w:tc>
          <w:tcPr>
            <w:tcW w:type="dxa" w:w="2608"/>
            <w:shd w:val="clear" w:color="auto" w:fill="F7F0F2"/>
          </w:tcPr>
          <w:p>
            <w:pPr>
              <w:spacing w:after="20"/>
            </w:pPr>
            <w:r/>
            <w:r>
              <w:rPr>
                <w:sz w:val="17"/>
              </w:rPr>
              <w:t>Análisis</w:t>
            </w:r>
          </w:p>
        </w:tc>
        <w:tc>
          <w:tcPr>
            <w:tcW w:type="dxa" w:w="7030"/>
            <w:shd w:val="clear" w:color="auto" w:fill="F7F0F2"/>
          </w:tcPr>
          <w:p>
            <w:pPr>
              <w:spacing w:after="20"/>
            </w:pPr>
            <w:r/>
            <w:r>
              <w:rPr>
                <w:sz w:val="17"/>
              </w:rPr>
              <w:t>Levantamiento de requisitos con los estudiantes (revisión documental, observación, entrevistas y cuestionarios cerrados) y redacción del SRS. (Lineal)</w:t>
            </w:r>
          </w:p>
        </w:tc>
      </w:tr>
      <w:tr>
        <w:trPr>
          <w:cantSplit w:val="true"/>
        </w:trPr>
        <w:tc>
          <w:tcPr>
            <w:tcW w:type="dxa" w:w="2608"/>
          </w:tcPr>
          <w:p>
            <w:pPr>
              <w:spacing w:after="20"/>
            </w:pPr>
            <w:r/>
            <w:r>
              <w:rPr>
                <w:sz w:val="17"/>
              </w:rPr>
              <w:t>Diseño Global</w:t>
            </w:r>
          </w:p>
        </w:tc>
        <w:tc>
          <w:tcPr>
            <w:tcW w:type="dxa" w:w="7030"/>
          </w:tcPr>
          <w:p>
            <w:pPr>
              <w:spacing w:after="20"/>
            </w:pPr>
            <w:r/>
            <w:r>
              <w:rPr>
                <w:sz w:val="17"/>
              </w:rPr>
              <w:t>Criterios y pesos de la matriz de evaluación, arquitectura del flujo de valor y plan de pruebas. (Lineal)</w:t>
            </w:r>
          </w:p>
        </w:tc>
      </w:tr>
      <w:tr>
        <w:trPr>
          <w:cantSplit w:val="true"/>
        </w:trPr>
        <w:tc>
          <w:tcPr>
            <w:tcW w:type="dxa" w:w="2608"/>
            <w:shd w:val="clear" w:color="auto" w:fill="F7F0F2"/>
          </w:tcPr>
          <w:p>
            <w:pPr>
              <w:spacing w:after="20"/>
            </w:pPr>
            <w:r/>
            <w:r>
              <w:rPr>
                <w:sz w:val="17"/>
              </w:rPr>
              <w:t>Subproyectos 1 y 2 · Iteración 1</w:t>
            </w:r>
          </w:p>
        </w:tc>
        <w:tc>
          <w:tcPr>
            <w:tcW w:type="dxa" w:w="7030"/>
            <w:shd w:val="clear" w:color="auto" w:fill="F7F0F2"/>
          </w:tcPr>
          <w:p>
            <w:pPr>
              <w:spacing w:after="20"/>
            </w:pPr>
            <w:r/>
            <w:r>
              <w:rPr>
                <w:sz w:val="17"/>
              </w:rPr>
              <w:t>Cada pareja configura una demo de su componente con las dos candidatas y registra tiempos y dificultades.</w:t>
            </w:r>
          </w:p>
        </w:tc>
      </w:tr>
      <w:tr>
        <w:trPr>
          <w:cantSplit w:val="true"/>
        </w:trPr>
        <w:tc>
          <w:tcPr>
            <w:tcW w:type="dxa" w:w="2608"/>
          </w:tcPr>
          <w:p>
            <w:pPr>
              <w:spacing w:after="20"/>
            </w:pPr>
            <w:r/>
            <w:r>
              <w:rPr>
                <w:sz w:val="17"/>
              </w:rPr>
              <w:t>Subproyectos 1 y 2 · Iteración 2</w:t>
            </w:r>
          </w:p>
        </w:tc>
        <w:tc>
          <w:tcPr>
            <w:tcW w:type="dxa" w:w="7030"/>
          </w:tcPr>
          <w:p>
            <w:pPr>
              <w:spacing w:after="20"/>
            </w:pPr>
            <w:r/>
            <w:r>
              <w:rPr>
                <w:sz w:val="17"/>
              </w:rPr>
              <w:t>Prueba con estudiantes del grupo piloto, ajustes, selección de la herramienta y guía de uso.</w:t>
            </w:r>
          </w:p>
        </w:tc>
      </w:tr>
      <w:tr>
        <w:trPr>
          <w:cantSplit w:val="true"/>
        </w:trPr>
        <w:tc>
          <w:tcPr>
            <w:tcW w:type="dxa" w:w="2608"/>
            <w:shd w:val="clear" w:color="auto" w:fill="F7F0F2"/>
          </w:tcPr>
          <w:p>
            <w:pPr>
              <w:spacing w:after="20"/>
            </w:pPr>
            <w:r/>
            <w:r>
              <w:rPr>
                <w:sz w:val="17"/>
              </w:rPr>
              <w:t>Integración del flujo de valor</w:t>
            </w:r>
          </w:p>
        </w:tc>
        <w:tc>
          <w:tcPr>
            <w:tcW w:type="dxa" w:w="7030"/>
            <w:shd w:val="clear" w:color="auto" w:fill="F7F0F2"/>
          </w:tcPr>
          <w:p>
            <w:pPr>
              <w:spacing w:after="20"/>
            </w:pPr>
            <w:r/>
            <w:r>
              <w:rPr>
                <w:sz w:val="17"/>
              </w:rPr>
              <w:t>Conexión de las dos apps elegidas (puente), demo completa y casos de uso de extremo a extremo.</w:t>
            </w:r>
          </w:p>
        </w:tc>
      </w:tr>
      <w:tr>
        <w:trPr>
          <w:cantSplit w:val="true"/>
        </w:trPr>
        <w:tc>
          <w:tcPr>
            <w:tcW w:type="dxa" w:w="2608"/>
          </w:tcPr>
          <w:p>
            <w:pPr>
              <w:spacing w:after="20"/>
            </w:pPr>
            <w:r/>
            <w:r>
              <w:rPr>
                <w:sz w:val="17"/>
              </w:rPr>
              <w:t>Transición</w:t>
            </w:r>
          </w:p>
        </w:tc>
        <w:tc>
          <w:tcPr>
            <w:tcW w:type="dxa" w:w="7030"/>
          </w:tcPr>
          <w:p>
            <w:pPr>
              <w:spacing w:after="20"/>
            </w:pPr>
            <w:r/>
            <w:r>
              <w:rPr>
                <w:sz w:val="17"/>
              </w:rPr>
              <w:t>Capacitación del grupo piloto, entrega de la recomendación y la guía, y cierre del proyecto. La puesta en producción (Fase II) queda fuera del alcance.</w:t>
            </w:r>
          </w:p>
        </w:tc>
      </w:tr>
    </w:tbl>
    <w:p>
      <w:pPr>
        <w:spacing w:after="40"/>
      </w:pPr>
    </w:p>
    <w:p>
      <w:r>
        <w:br w:type="page"/>
      </w:r>
    </w:p>
    <w:p>
      <w:pPr>
        <w:pStyle w:val="Heading1"/>
      </w:pPr>
      <w:r>
        <w:t>Bibliografía</w:t>
      </w:r>
    </w:p>
    <w:p>
      <w:r>
        <w:rPr>
          <w:sz w:val="18"/>
          <w:highlight w:val="yellow"/>
        </w:rPr>
        <w:t>[Revisar formato APA 7 de cada fuente, completar autores y fechas de recuperación, y comprobar que cada enlace funcione]</w:t>
      </w:r>
    </w:p>
    <w:p>
      <w:pPr>
        <w:spacing w:after="60"/>
        <w:ind w:left="454" w:hanging="454"/>
      </w:pPr>
      <w:r>
        <w:rPr>
          <w:sz w:val="19"/>
        </w:rPr>
        <w:t xml:space="preserve">[1] </w:t>
      </w:r>
      <w:r>
        <w:rPr>
          <w:sz w:val="19"/>
          <w:highlight w:val="yellow"/>
        </w:rPr>
        <w:t>[Profesora de la asignatura]</w:t>
      </w:r>
      <w:r>
        <w:rPr>
          <w:sz w:val="19"/>
        </w:rPr>
        <w:t xml:space="preserve">. (2026). </w:t>
      </w:r>
      <w:r>
        <w:rPr>
          <w:i/>
          <w:sz w:val="19"/>
        </w:rPr>
        <w:t>Legal Tech</w:t>
      </w:r>
      <w:r>
        <w:rPr>
          <w:sz w:val="19"/>
        </w:rPr>
        <w:t xml:space="preserve"> [Enunciado del proyecto, Ingeniería de Requisitos]. Universidad Católica Andrés Bello. </w:t>
      </w:r>
      <w:r>
        <w:rPr>
          <w:sz w:val="19"/>
          <w:highlight w:val="yellow"/>
        </w:rPr>
        <w:t>[confirmar año: el PDF dice "Octubre, 2027"]</w:t>
      </w:r>
    </w:p>
    <w:p>
      <w:pPr>
        <w:spacing w:after="60"/>
        <w:ind w:left="454" w:hanging="454"/>
      </w:pPr>
      <w:r>
        <w:rPr>
          <w:sz w:val="19"/>
        </w:rPr>
        <w:t xml:space="preserve">[2] Estudiantes de último año de Derecho de la UCAB. (2026, 16 de octubre). </w:t>
      </w:r>
      <w:r>
        <w:rPr>
          <w:i/>
          <w:sz w:val="19"/>
        </w:rPr>
        <w:t>Entrevista a estudiantes de último año de Derecho</w:t>
      </w:r>
      <w:r>
        <w:rPr>
          <w:sz w:val="19"/>
        </w:rPr>
        <w:t xml:space="preserve"> [Comunicación personal]. </w:t>
      </w:r>
      <w:r>
        <w:rPr>
          <w:sz w:val="19"/>
          <w:highlight w:val="yellow"/>
        </w:rPr>
        <w:t>[APA no incluye comunicaciones personales en la lista; se citan en el texto y se documentan en el Apéndice E]</w:t>
      </w:r>
    </w:p>
    <w:p>
      <w:pPr>
        <w:spacing w:after="60"/>
        <w:ind w:left="454" w:hanging="454"/>
      </w:pPr>
      <w:r>
        <w:rPr>
          <w:sz w:val="19"/>
        </w:rPr>
        <w:t xml:space="preserve">[3] Spellbook. (s. f.). </w:t>
      </w:r>
      <w:r>
        <w:rPr>
          <w:i/>
          <w:sz w:val="19"/>
        </w:rPr>
        <w:t>Spellbook: AI contract drafting and review</w:t>
      </w:r>
      <w:r>
        <w:rPr>
          <w:sz w:val="19"/>
        </w:rPr>
        <w:t xml:space="preserve">. </w:t>
      </w:r>
      <w:r>
        <w:rPr>
          <w:sz w:val="19"/>
          <w:highlight w:val="yellow"/>
        </w:rPr>
        <w:t>[Recuperado el __fecha__ de]</w:t>
      </w:r>
      <w:r>
        <w:rPr>
          <w:sz w:val="19"/>
        </w:rPr>
        <w:t xml:space="preserve"> https://www.spellbook.com</w:t>
      </w:r>
    </w:p>
    <w:p>
      <w:pPr>
        <w:spacing w:after="60"/>
        <w:ind w:left="454" w:hanging="454"/>
      </w:pPr>
      <w:r>
        <w:rPr>
          <w:sz w:val="19"/>
        </w:rPr>
        <w:t xml:space="preserve">[4] Gavel. (s. f.). </w:t>
      </w:r>
      <w:r>
        <w:rPr>
          <w:i/>
          <w:sz w:val="19"/>
        </w:rPr>
        <w:t>Gavel: legal document automation and AI</w:t>
      </w:r>
      <w:r>
        <w:rPr>
          <w:sz w:val="19"/>
        </w:rPr>
        <w:t xml:space="preserve">. </w:t>
      </w:r>
      <w:r>
        <w:rPr>
          <w:sz w:val="19"/>
          <w:highlight w:val="yellow"/>
        </w:rPr>
        <w:t>[Recuperado el __fecha__ de]</w:t>
      </w:r>
      <w:r>
        <w:rPr>
          <w:sz w:val="19"/>
        </w:rPr>
        <w:t xml:space="preserve"> https://www.gavel.io</w:t>
      </w:r>
    </w:p>
    <w:p>
      <w:pPr>
        <w:spacing w:after="60"/>
        <w:ind w:left="454" w:hanging="454"/>
      </w:pPr>
      <w:r>
        <w:rPr>
          <w:sz w:val="19"/>
        </w:rPr>
        <w:t xml:space="preserve">[5] Reclaim.ai. (s. f.). </w:t>
      </w:r>
      <w:r>
        <w:rPr>
          <w:i/>
          <w:sz w:val="19"/>
        </w:rPr>
        <w:t>Reclaim: AI calendar for work and life</w:t>
      </w:r>
      <w:r>
        <w:rPr>
          <w:sz w:val="19"/>
        </w:rPr>
        <w:t xml:space="preserve">. </w:t>
      </w:r>
      <w:r>
        <w:rPr>
          <w:sz w:val="19"/>
          <w:highlight w:val="yellow"/>
        </w:rPr>
        <w:t>[Recuperado el __fecha__ de]</w:t>
      </w:r>
      <w:r>
        <w:rPr>
          <w:sz w:val="19"/>
        </w:rPr>
        <w:t xml:space="preserve"> https://reclaim.ai</w:t>
      </w:r>
    </w:p>
    <w:p>
      <w:pPr>
        <w:spacing w:after="60"/>
        <w:ind w:left="454" w:hanging="454"/>
      </w:pPr>
      <w:r>
        <w:rPr>
          <w:sz w:val="19"/>
        </w:rPr>
        <w:t xml:space="preserve">[6] Motion. (s. f.). </w:t>
      </w:r>
      <w:r>
        <w:rPr>
          <w:i/>
          <w:sz w:val="19"/>
        </w:rPr>
        <w:t>Motion: AI calendar and project management</w:t>
      </w:r>
      <w:r>
        <w:rPr>
          <w:sz w:val="19"/>
        </w:rPr>
        <w:t xml:space="preserve">. </w:t>
      </w:r>
      <w:r>
        <w:rPr>
          <w:sz w:val="19"/>
          <w:highlight w:val="yellow"/>
        </w:rPr>
        <w:t>[Recuperado el __fecha__ de]</w:t>
      </w:r>
      <w:r>
        <w:rPr>
          <w:sz w:val="19"/>
        </w:rPr>
        <w:t xml:space="preserve"> https://www.usemotion.com</w:t>
      </w:r>
    </w:p>
    <w:p>
      <w:pPr>
        <w:spacing w:after="60"/>
        <w:ind w:left="454" w:hanging="454"/>
      </w:pPr>
      <w:r>
        <w:rPr>
          <w:sz w:val="19"/>
        </w:rPr>
        <w:t xml:space="preserve">[7] Colegio de Ingenieros de Venezuela. (2026). </w:t>
      </w:r>
      <w:r>
        <w:rPr>
          <w:i/>
          <w:sz w:val="19"/>
        </w:rPr>
        <w:t>Tabulador de honorarios mínimos para profesionales de la ingeniería y afines</w:t>
      </w:r>
      <w:r>
        <w:rPr>
          <w:sz w:val="19"/>
        </w:rPr>
        <w:t xml:space="preserve">. </w:t>
      </w:r>
      <w:r>
        <w:rPr>
          <w:sz w:val="19"/>
          <w:highlight w:val="yellow"/>
        </w:rPr>
        <w:t>[Obtener el documento vigente y completar la referencia]</w:t>
      </w:r>
    </w:p>
    <w:p>
      <w:pPr>
        <w:spacing w:after="60"/>
        <w:ind w:left="454" w:hanging="454"/>
      </w:pPr>
      <w:r>
        <w:rPr>
          <w:sz w:val="19"/>
        </w:rPr>
        <w:t xml:space="preserve">[8] Zumba Gamboa, J. P., y León Arreaga, C. A. (2018). Evolución de las metodologías y modelos utilizados en el desarrollo de software. </w:t>
      </w:r>
      <w:r>
        <w:rPr>
          <w:i/>
          <w:sz w:val="19"/>
        </w:rPr>
        <w:t>INNOVA Research Journal, 3</w:t>
      </w:r>
      <w:r>
        <w:rPr>
          <w:sz w:val="19"/>
        </w:rPr>
        <w:t>(10), 20–33.</w:t>
      </w:r>
    </w:p>
    <w:p>
      <w:pPr>
        <w:spacing w:after="60"/>
        <w:ind w:left="454" w:hanging="454"/>
      </w:pPr>
      <w:r>
        <w:rPr>
          <w:sz w:val="19"/>
        </w:rPr>
        <w:t xml:space="preserve">[9] </w:t>
      </w:r>
      <w:r>
        <w:rPr>
          <w:sz w:val="19"/>
          <w:highlight w:val="yellow"/>
        </w:rPr>
        <w:t>[Profesora de la asignatura]</w:t>
      </w:r>
      <w:r>
        <w:rPr>
          <w:sz w:val="19"/>
        </w:rPr>
        <w:t xml:space="preserve">. (s. f.). </w:t>
      </w:r>
      <w:r>
        <w:rPr>
          <w:i/>
          <w:sz w:val="19"/>
        </w:rPr>
        <w:t>Resumen PDS y ciclo de vida del desarrollo de software</w:t>
      </w:r>
      <w:r>
        <w:rPr>
          <w:sz w:val="19"/>
        </w:rPr>
        <w:t xml:space="preserve"> [Notas de clase]. Universidad Católica Andrés Bello.</w:t>
      </w:r>
    </w:p>
    <w:p>
      <w:r>
        <w:br w:type="page"/>
      </w:r>
    </w:p>
    <w:p>
      <w:pPr>
        <w:pStyle w:val="Heading1"/>
      </w:pPr>
      <w:r>
        <w:t>Apéndices</w:t>
      </w:r>
    </w:p>
    <w:p>
      <w:pPr>
        <w:pStyle w:val="Heading2"/>
      </w:pPr>
      <w:r>
        <w:t>A. Planificación general del proyecto</w:t>
      </w:r>
    </w:p>
    <w:p>
      <w:r>
        <w:rPr>
          <w:sz w:val="19"/>
        </w:rPr>
        <w:t xml:space="preserve">Proyecto de 8 meses con inicio el 05/10/2026 (enunciado). Se asume pausa entre el 18/12/2026 y el 10/01/2027 </w:t>
      </w:r>
      <w:r>
        <w:rPr>
          <w:sz w:val="19"/>
          <w:highlight w:val="yellow"/>
        </w:rPr>
        <w:t>[confirmar con el calendario académico]</w:t>
      </w:r>
      <w:r>
        <w:rPr>
          <w:sz w:val="19"/>
        </w:rPr>
        <w:t>. Roles: A = Analista, B = Arquitecto de Software, C = Desarrollador.</w:t>
      </w:r>
    </w:p>
    <w:p>
      <w:pPr>
        <w:jc w:val="center"/>
      </w:pPr>
      <w:r>
        <w:drawing>
          <wp:inline xmlns:a="http://schemas.openxmlformats.org/drawingml/2006/main" xmlns:pic="http://schemas.openxmlformats.org/drawingml/2006/picture">
            <wp:extent cx="5940000" cy="2626105"/>
            <wp:docPr id="3" name="Picture 3"/>
            <wp:cNvGraphicFramePr>
              <a:graphicFrameLocks noChangeAspect="1"/>
            </wp:cNvGraphicFramePr>
            <a:graphic>
              <a:graphicData uri="http://schemas.openxmlformats.org/drawingml/2006/picture">
                <pic:pic>
                  <pic:nvPicPr>
                    <pic:cNvPr id="0" name="gantt_general.png"/>
                    <pic:cNvPicPr/>
                  </pic:nvPicPr>
                  <pic:blipFill>
                    <a:blip r:embed="rId12"/>
                    <a:stretch>
                      <a:fillRect/>
                    </a:stretch>
                  </pic:blipFill>
                  <pic:spPr>
                    <a:xfrm>
                      <a:off x="0" y="0"/>
                      <a:ext cx="5940000" cy="2626105"/>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605"/>
        <w:gridCol w:w="1605"/>
        <w:gridCol w:w="1605"/>
        <w:gridCol w:w="1605"/>
        <w:gridCol w:w="1605"/>
        <w:gridCol w:w="1605"/>
      </w:tblGrid>
      <w:tr>
        <w:trPr>
          <w:tblHeader w:val="true"/>
        </w:trPr>
        <w:tc>
          <w:tcPr>
            <w:tcW w:type="dxa" w:w="3515"/>
            <w:shd w:val="clear" w:color="auto" w:fill="7A1F3D"/>
          </w:tcPr>
          <w:p>
            <w:r/>
            <w:r>
              <w:rPr>
                <w:b/>
                <w:color w:val="FFFFFF"/>
                <w:sz w:val="16"/>
              </w:rPr>
              <w:t>Etapa</w:t>
            </w:r>
          </w:p>
        </w:tc>
        <w:tc>
          <w:tcPr>
            <w:tcW w:type="dxa" w:w="1191"/>
            <w:shd w:val="clear" w:color="auto" w:fill="7A1F3D"/>
          </w:tcPr>
          <w:p>
            <w:r/>
            <w:r>
              <w:rPr>
                <w:b/>
                <w:color w:val="FFFFFF"/>
                <w:sz w:val="16"/>
              </w:rPr>
              <w:t>Iteración</w:t>
            </w:r>
          </w:p>
        </w:tc>
        <w:tc>
          <w:tcPr>
            <w:tcW w:type="dxa" w:w="1304"/>
            <w:shd w:val="clear" w:color="auto" w:fill="7A1F3D"/>
          </w:tcPr>
          <w:p>
            <w:r/>
            <w:r>
              <w:rPr>
                <w:b/>
                <w:color w:val="FFFFFF"/>
                <w:sz w:val="16"/>
              </w:rPr>
              <w:t>Fecha inicio</w:t>
            </w:r>
          </w:p>
        </w:tc>
        <w:tc>
          <w:tcPr>
            <w:tcW w:type="dxa" w:w="1304"/>
            <w:shd w:val="clear" w:color="auto" w:fill="7A1F3D"/>
          </w:tcPr>
          <w:p>
            <w:r/>
            <w:r>
              <w:rPr>
                <w:b/>
                <w:color w:val="FFFFFF"/>
                <w:sz w:val="16"/>
              </w:rPr>
              <w:t>Fecha fin</w:t>
            </w:r>
          </w:p>
        </w:tc>
        <w:tc>
          <w:tcPr>
            <w:tcW w:type="dxa" w:w="1134"/>
            <w:shd w:val="clear" w:color="auto" w:fill="7A1F3D"/>
          </w:tcPr>
          <w:p>
            <w:r/>
            <w:r>
              <w:rPr>
                <w:b/>
                <w:color w:val="FFFFFF"/>
                <w:sz w:val="16"/>
              </w:rPr>
              <w:t>Horas totales</w:t>
            </w:r>
          </w:p>
        </w:tc>
        <w:tc>
          <w:tcPr>
            <w:tcW w:type="dxa" w:w="1191"/>
            <w:shd w:val="clear" w:color="auto" w:fill="7A1F3D"/>
          </w:tcPr>
          <w:p>
            <w:r/>
            <w:r>
              <w:rPr>
                <w:b/>
                <w:color w:val="FFFFFF"/>
                <w:sz w:val="16"/>
              </w:rPr>
              <w:t>Roles involucrados</w:t>
            </w:r>
          </w:p>
        </w:tc>
      </w:tr>
      <w:tr>
        <w:trPr>
          <w:cantSplit w:val="true"/>
        </w:trPr>
        <w:tc>
          <w:tcPr>
            <w:tcW w:type="dxa" w:w="3515"/>
          </w:tcPr>
          <w:p>
            <w:pPr>
              <w:spacing w:after="20"/>
            </w:pPr>
            <w:r/>
            <w:r>
              <w:rPr>
                <w:sz w:val="16"/>
              </w:rPr>
              <w:t>Inicio</w:t>
            </w:r>
          </w:p>
        </w:tc>
        <w:tc>
          <w:tcPr>
            <w:tcW w:type="dxa" w:w="1191"/>
          </w:tcPr>
          <w:p>
            <w:pPr>
              <w:spacing w:after="20"/>
            </w:pPr>
            <w:r/>
            <w:r>
              <w:rPr>
                <w:sz w:val="16"/>
              </w:rPr>
              <w:t>—</w:t>
            </w:r>
          </w:p>
        </w:tc>
        <w:tc>
          <w:tcPr>
            <w:tcW w:type="dxa" w:w="1304"/>
          </w:tcPr>
          <w:p>
            <w:pPr>
              <w:spacing w:after="20"/>
            </w:pPr>
            <w:r/>
            <w:r>
              <w:rPr>
                <w:sz w:val="16"/>
              </w:rPr>
              <w:t>05/10/2026</w:t>
            </w:r>
          </w:p>
        </w:tc>
        <w:tc>
          <w:tcPr>
            <w:tcW w:type="dxa" w:w="1304"/>
          </w:tcPr>
          <w:p>
            <w:pPr>
              <w:spacing w:after="20"/>
            </w:pPr>
            <w:r/>
            <w:r>
              <w:rPr>
                <w:sz w:val="16"/>
              </w:rPr>
              <w:t>29/10/2026</w:t>
            </w:r>
          </w:p>
        </w:tc>
        <w:tc>
          <w:tcPr>
            <w:tcW w:type="dxa" w:w="1134"/>
          </w:tcPr>
          <w:p>
            <w:pPr>
              <w:spacing w:after="20"/>
            </w:pPr>
            <w:r/>
            <w:r>
              <w:rPr>
                <w:sz w:val="16"/>
              </w:rPr>
              <w:t>100 h</w:t>
            </w:r>
          </w:p>
        </w:tc>
        <w:tc>
          <w:tcPr>
            <w:tcW w:type="dxa" w:w="1191"/>
          </w:tcPr>
          <w:p>
            <w:pPr>
              <w:spacing w:after="20"/>
            </w:pPr>
            <w:r/>
            <w:r>
              <w:rPr>
                <w:sz w:val="16"/>
              </w:rPr>
              <w:t>A, B, C</w:t>
            </w:r>
          </w:p>
        </w:tc>
      </w:tr>
      <w:tr>
        <w:trPr>
          <w:cantSplit w:val="true"/>
        </w:trPr>
        <w:tc>
          <w:tcPr>
            <w:tcW w:type="dxa" w:w="3515"/>
            <w:shd w:val="clear" w:color="auto" w:fill="F7F0F2"/>
          </w:tcPr>
          <w:p>
            <w:pPr>
              <w:spacing w:after="20"/>
            </w:pPr>
            <w:r/>
            <w:r>
              <w:rPr>
                <w:sz w:val="16"/>
              </w:rPr>
              <w:t>Análisis</w:t>
            </w:r>
          </w:p>
        </w:tc>
        <w:tc>
          <w:tcPr>
            <w:tcW w:type="dxa" w:w="1191"/>
            <w:shd w:val="clear" w:color="auto" w:fill="F7F0F2"/>
          </w:tcPr>
          <w:p>
            <w:pPr>
              <w:spacing w:after="20"/>
            </w:pPr>
            <w:r/>
            <w:r>
              <w:rPr>
                <w:sz w:val="16"/>
              </w:rPr>
              <w:t>—</w:t>
            </w:r>
          </w:p>
        </w:tc>
        <w:tc>
          <w:tcPr>
            <w:tcW w:type="dxa" w:w="1304"/>
            <w:shd w:val="clear" w:color="auto" w:fill="F7F0F2"/>
          </w:tcPr>
          <w:p>
            <w:pPr>
              <w:spacing w:after="20"/>
            </w:pPr>
            <w:r/>
            <w:r>
              <w:rPr>
                <w:sz w:val="16"/>
              </w:rPr>
              <w:t>30/10/2026</w:t>
            </w:r>
          </w:p>
        </w:tc>
        <w:tc>
          <w:tcPr>
            <w:tcW w:type="dxa" w:w="1304"/>
            <w:shd w:val="clear" w:color="auto" w:fill="F7F0F2"/>
          </w:tcPr>
          <w:p>
            <w:pPr>
              <w:spacing w:after="20"/>
            </w:pPr>
            <w:r/>
            <w:r>
              <w:rPr>
                <w:sz w:val="16"/>
              </w:rPr>
              <w:t>26/11/2026</w:t>
            </w:r>
          </w:p>
        </w:tc>
        <w:tc>
          <w:tcPr>
            <w:tcW w:type="dxa" w:w="1134"/>
            <w:shd w:val="clear" w:color="auto" w:fill="F7F0F2"/>
          </w:tcPr>
          <w:p>
            <w:pPr>
              <w:spacing w:after="20"/>
            </w:pPr>
            <w:r/>
            <w:r>
              <w:rPr>
                <w:sz w:val="16"/>
              </w:rPr>
              <w:t>120 h</w:t>
            </w:r>
          </w:p>
        </w:tc>
        <w:tc>
          <w:tcPr>
            <w:tcW w:type="dxa" w:w="1191"/>
            <w:shd w:val="clear" w:color="auto" w:fill="F7F0F2"/>
          </w:tcPr>
          <w:p>
            <w:pPr>
              <w:spacing w:after="20"/>
            </w:pPr>
            <w:r/>
            <w:r>
              <w:rPr>
                <w:sz w:val="16"/>
              </w:rPr>
              <w:t>A, B, C</w:t>
            </w:r>
          </w:p>
        </w:tc>
      </w:tr>
      <w:tr>
        <w:trPr>
          <w:cantSplit w:val="true"/>
        </w:trPr>
        <w:tc>
          <w:tcPr>
            <w:tcW w:type="dxa" w:w="3515"/>
          </w:tcPr>
          <w:p>
            <w:pPr>
              <w:spacing w:after="20"/>
            </w:pPr>
            <w:r/>
            <w:r>
              <w:rPr>
                <w:sz w:val="16"/>
              </w:rPr>
              <w:t>Diseño Global</w:t>
            </w:r>
          </w:p>
        </w:tc>
        <w:tc>
          <w:tcPr>
            <w:tcW w:type="dxa" w:w="1191"/>
          </w:tcPr>
          <w:p>
            <w:pPr>
              <w:spacing w:after="20"/>
            </w:pPr>
            <w:r/>
            <w:r>
              <w:rPr>
                <w:sz w:val="16"/>
              </w:rPr>
              <w:t>—</w:t>
            </w:r>
          </w:p>
        </w:tc>
        <w:tc>
          <w:tcPr>
            <w:tcW w:type="dxa" w:w="1304"/>
          </w:tcPr>
          <w:p>
            <w:pPr>
              <w:spacing w:after="20"/>
            </w:pPr>
            <w:r/>
            <w:r>
              <w:rPr>
                <w:sz w:val="16"/>
              </w:rPr>
              <w:t>27/11/2026</w:t>
            </w:r>
          </w:p>
        </w:tc>
        <w:tc>
          <w:tcPr>
            <w:tcW w:type="dxa" w:w="1304"/>
          </w:tcPr>
          <w:p>
            <w:pPr>
              <w:spacing w:after="20"/>
            </w:pPr>
            <w:r/>
            <w:r>
              <w:rPr>
                <w:sz w:val="16"/>
              </w:rPr>
              <w:t>17/12/2026</w:t>
            </w:r>
          </w:p>
        </w:tc>
        <w:tc>
          <w:tcPr>
            <w:tcW w:type="dxa" w:w="1134"/>
          </w:tcPr>
          <w:p>
            <w:pPr>
              <w:spacing w:after="20"/>
            </w:pPr>
            <w:r/>
            <w:r>
              <w:rPr>
                <w:sz w:val="16"/>
              </w:rPr>
              <w:t>112 h</w:t>
            </w:r>
          </w:p>
        </w:tc>
        <w:tc>
          <w:tcPr>
            <w:tcW w:type="dxa" w:w="1191"/>
          </w:tcPr>
          <w:p>
            <w:pPr>
              <w:spacing w:after="20"/>
            </w:pPr>
            <w:r/>
            <w:r>
              <w:rPr>
                <w:sz w:val="16"/>
              </w:rPr>
              <w:t>A, B, C</w:t>
            </w:r>
          </w:p>
        </w:tc>
      </w:tr>
      <w:tr>
        <w:trPr>
          <w:cantSplit w:val="true"/>
        </w:trPr>
        <w:tc>
          <w:tcPr>
            <w:tcW w:type="dxa" w:w="3515"/>
            <w:shd w:val="clear" w:color="auto" w:fill="F7F0F2"/>
          </w:tcPr>
          <w:p>
            <w:pPr>
              <w:spacing w:after="20"/>
            </w:pPr>
            <w:r/>
            <w:r>
              <w:rPr>
                <w:sz w:val="16"/>
              </w:rPr>
              <w:t>Impl. · Subproyecto 1 (app especializada)</w:t>
            </w:r>
          </w:p>
        </w:tc>
        <w:tc>
          <w:tcPr>
            <w:tcW w:type="dxa" w:w="1191"/>
            <w:shd w:val="clear" w:color="auto" w:fill="F7F0F2"/>
          </w:tcPr>
          <w:p>
            <w:pPr>
              <w:spacing w:after="20"/>
            </w:pPr>
            <w:r/>
            <w:r>
              <w:rPr>
                <w:sz w:val="16"/>
              </w:rPr>
              <w:t>Iteración 1</w:t>
            </w:r>
          </w:p>
        </w:tc>
        <w:tc>
          <w:tcPr>
            <w:tcW w:type="dxa" w:w="1304"/>
            <w:shd w:val="clear" w:color="auto" w:fill="F7F0F2"/>
          </w:tcPr>
          <w:p>
            <w:pPr>
              <w:spacing w:after="20"/>
            </w:pPr>
            <w:r/>
            <w:r>
              <w:rPr>
                <w:sz w:val="16"/>
              </w:rPr>
              <w:t>11/01/2027</w:t>
            </w:r>
          </w:p>
        </w:tc>
        <w:tc>
          <w:tcPr>
            <w:tcW w:type="dxa" w:w="1304"/>
            <w:shd w:val="clear" w:color="auto" w:fill="F7F0F2"/>
          </w:tcPr>
          <w:p>
            <w:pPr>
              <w:spacing w:after="20"/>
            </w:pPr>
            <w:r/>
            <w:r>
              <w:rPr>
                <w:sz w:val="16"/>
              </w:rPr>
              <w:t>26/02/2027</w:t>
            </w:r>
          </w:p>
        </w:tc>
        <w:tc>
          <w:tcPr>
            <w:tcW w:type="dxa" w:w="1134"/>
            <w:shd w:val="clear" w:color="auto" w:fill="F7F0F2"/>
          </w:tcPr>
          <w:p>
            <w:pPr>
              <w:spacing w:after="20"/>
            </w:pPr>
            <w:r/>
            <w:r>
              <w:rPr>
                <w:sz w:val="16"/>
              </w:rPr>
              <w:t>90 h</w:t>
            </w:r>
          </w:p>
        </w:tc>
        <w:tc>
          <w:tcPr>
            <w:tcW w:type="dxa" w:w="1191"/>
            <w:shd w:val="clear" w:color="auto" w:fill="F7F0F2"/>
          </w:tcPr>
          <w:p>
            <w:pPr>
              <w:spacing w:after="20"/>
            </w:pPr>
            <w:r/>
            <w:r>
              <w:rPr>
                <w:sz w:val="16"/>
              </w:rPr>
              <w:t>A, B, C</w:t>
            </w:r>
          </w:p>
        </w:tc>
      </w:tr>
      <w:tr>
        <w:trPr>
          <w:cantSplit w:val="true"/>
        </w:trPr>
        <w:tc>
          <w:tcPr>
            <w:tcW w:type="dxa" w:w="3515"/>
          </w:tcPr>
          <w:p>
            <w:pPr>
              <w:spacing w:after="20"/>
            </w:pPr>
            <w:r/>
            <w:r>
              <w:rPr>
                <w:sz w:val="16"/>
              </w:rPr>
              <w:t>Impl. · Subproyecto 1 (app especializada)</w:t>
            </w:r>
          </w:p>
        </w:tc>
        <w:tc>
          <w:tcPr>
            <w:tcW w:type="dxa" w:w="1191"/>
          </w:tcPr>
          <w:p>
            <w:pPr>
              <w:spacing w:after="20"/>
            </w:pPr>
            <w:r/>
            <w:r>
              <w:rPr>
                <w:sz w:val="16"/>
              </w:rPr>
              <w:t>Iteración 2</w:t>
            </w:r>
          </w:p>
        </w:tc>
        <w:tc>
          <w:tcPr>
            <w:tcW w:type="dxa" w:w="1304"/>
          </w:tcPr>
          <w:p>
            <w:pPr>
              <w:spacing w:after="20"/>
            </w:pPr>
            <w:r/>
            <w:r>
              <w:rPr>
                <w:sz w:val="16"/>
              </w:rPr>
              <w:t>01/03/2027</w:t>
            </w:r>
          </w:p>
        </w:tc>
        <w:tc>
          <w:tcPr>
            <w:tcW w:type="dxa" w:w="1304"/>
          </w:tcPr>
          <w:p>
            <w:pPr>
              <w:spacing w:after="20"/>
            </w:pPr>
            <w:r/>
            <w:r>
              <w:rPr>
                <w:sz w:val="16"/>
              </w:rPr>
              <w:t>09/04/2027</w:t>
            </w:r>
          </w:p>
        </w:tc>
        <w:tc>
          <w:tcPr>
            <w:tcW w:type="dxa" w:w="1134"/>
          </w:tcPr>
          <w:p>
            <w:pPr>
              <w:spacing w:after="20"/>
            </w:pPr>
            <w:r/>
            <w:r>
              <w:rPr>
                <w:sz w:val="16"/>
              </w:rPr>
              <w:t>70 h</w:t>
            </w:r>
          </w:p>
        </w:tc>
        <w:tc>
          <w:tcPr>
            <w:tcW w:type="dxa" w:w="1191"/>
          </w:tcPr>
          <w:p>
            <w:pPr>
              <w:spacing w:after="20"/>
            </w:pPr>
            <w:r/>
            <w:r>
              <w:rPr>
                <w:sz w:val="16"/>
              </w:rPr>
              <w:t>A, B, C</w:t>
            </w:r>
          </w:p>
        </w:tc>
      </w:tr>
      <w:tr>
        <w:trPr>
          <w:cantSplit w:val="true"/>
        </w:trPr>
        <w:tc>
          <w:tcPr>
            <w:tcW w:type="dxa" w:w="3515"/>
            <w:shd w:val="clear" w:color="auto" w:fill="F7F0F2"/>
          </w:tcPr>
          <w:p>
            <w:pPr>
              <w:spacing w:after="20"/>
            </w:pPr>
            <w:r/>
            <w:r>
              <w:rPr>
                <w:sz w:val="16"/>
              </w:rPr>
              <w:t>Impl. · Subproyecto 2 (app general)</w:t>
            </w:r>
          </w:p>
        </w:tc>
        <w:tc>
          <w:tcPr>
            <w:tcW w:type="dxa" w:w="1191"/>
            <w:shd w:val="clear" w:color="auto" w:fill="F7F0F2"/>
          </w:tcPr>
          <w:p>
            <w:pPr>
              <w:spacing w:after="20"/>
            </w:pPr>
            <w:r/>
            <w:r>
              <w:rPr>
                <w:sz w:val="16"/>
              </w:rPr>
              <w:t>Iteración 1</w:t>
            </w:r>
          </w:p>
        </w:tc>
        <w:tc>
          <w:tcPr>
            <w:tcW w:type="dxa" w:w="1304"/>
            <w:shd w:val="clear" w:color="auto" w:fill="F7F0F2"/>
          </w:tcPr>
          <w:p>
            <w:pPr>
              <w:spacing w:after="20"/>
            </w:pPr>
            <w:r/>
            <w:r>
              <w:rPr>
                <w:sz w:val="16"/>
              </w:rPr>
              <w:t>11/01/2027</w:t>
            </w:r>
          </w:p>
        </w:tc>
        <w:tc>
          <w:tcPr>
            <w:tcW w:type="dxa" w:w="1304"/>
            <w:shd w:val="clear" w:color="auto" w:fill="F7F0F2"/>
          </w:tcPr>
          <w:p>
            <w:pPr>
              <w:spacing w:after="20"/>
            </w:pPr>
            <w:r/>
            <w:r>
              <w:rPr>
                <w:sz w:val="16"/>
              </w:rPr>
              <w:t>26/02/2027</w:t>
            </w:r>
          </w:p>
        </w:tc>
        <w:tc>
          <w:tcPr>
            <w:tcW w:type="dxa" w:w="1134"/>
            <w:shd w:val="clear" w:color="auto" w:fill="F7F0F2"/>
          </w:tcPr>
          <w:p>
            <w:pPr>
              <w:spacing w:after="20"/>
            </w:pPr>
            <w:r/>
            <w:r>
              <w:rPr>
                <w:sz w:val="16"/>
              </w:rPr>
              <w:t>50 h</w:t>
            </w:r>
          </w:p>
        </w:tc>
        <w:tc>
          <w:tcPr>
            <w:tcW w:type="dxa" w:w="1191"/>
            <w:shd w:val="clear" w:color="auto" w:fill="F7F0F2"/>
          </w:tcPr>
          <w:p>
            <w:pPr>
              <w:spacing w:after="20"/>
            </w:pPr>
            <w:r/>
            <w:r>
              <w:rPr>
                <w:sz w:val="16"/>
              </w:rPr>
              <w:t>A, B, C</w:t>
            </w:r>
          </w:p>
        </w:tc>
      </w:tr>
      <w:tr>
        <w:trPr>
          <w:cantSplit w:val="true"/>
        </w:trPr>
        <w:tc>
          <w:tcPr>
            <w:tcW w:type="dxa" w:w="3515"/>
          </w:tcPr>
          <w:p>
            <w:pPr>
              <w:spacing w:after="20"/>
            </w:pPr>
            <w:r/>
            <w:r>
              <w:rPr>
                <w:sz w:val="16"/>
              </w:rPr>
              <w:t>Impl. · Subproyecto 2 (app general)</w:t>
            </w:r>
          </w:p>
        </w:tc>
        <w:tc>
          <w:tcPr>
            <w:tcW w:type="dxa" w:w="1191"/>
          </w:tcPr>
          <w:p>
            <w:pPr>
              <w:spacing w:after="20"/>
            </w:pPr>
            <w:r/>
            <w:r>
              <w:rPr>
                <w:sz w:val="16"/>
              </w:rPr>
              <w:t>Iteración 2</w:t>
            </w:r>
          </w:p>
        </w:tc>
        <w:tc>
          <w:tcPr>
            <w:tcW w:type="dxa" w:w="1304"/>
          </w:tcPr>
          <w:p>
            <w:pPr>
              <w:spacing w:after="20"/>
            </w:pPr>
            <w:r/>
            <w:r>
              <w:rPr>
                <w:sz w:val="16"/>
              </w:rPr>
              <w:t>01/03/2027</w:t>
            </w:r>
          </w:p>
        </w:tc>
        <w:tc>
          <w:tcPr>
            <w:tcW w:type="dxa" w:w="1304"/>
          </w:tcPr>
          <w:p>
            <w:pPr>
              <w:spacing w:after="20"/>
            </w:pPr>
            <w:r/>
            <w:r>
              <w:rPr>
                <w:sz w:val="16"/>
              </w:rPr>
              <w:t>09/04/2027</w:t>
            </w:r>
          </w:p>
        </w:tc>
        <w:tc>
          <w:tcPr>
            <w:tcW w:type="dxa" w:w="1134"/>
          </w:tcPr>
          <w:p>
            <w:pPr>
              <w:spacing w:after="20"/>
            </w:pPr>
            <w:r/>
            <w:r>
              <w:rPr>
                <w:sz w:val="16"/>
              </w:rPr>
              <w:t>40 h</w:t>
            </w:r>
          </w:p>
        </w:tc>
        <w:tc>
          <w:tcPr>
            <w:tcW w:type="dxa" w:w="1191"/>
          </w:tcPr>
          <w:p>
            <w:pPr>
              <w:spacing w:after="20"/>
            </w:pPr>
            <w:r/>
            <w:r>
              <w:rPr>
                <w:sz w:val="16"/>
              </w:rPr>
              <w:t>A, B, C</w:t>
            </w:r>
          </w:p>
        </w:tc>
      </w:tr>
      <w:tr>
        <w:trPr>
          <w:cantSplit w:val="true"/>
        </w:trPr>
        <w:tc>
          <w:tcPr>
            <w:tcW w:type="dxa" w:w="3515"/>
            <w:shd w:val="clear" w:color="auto" w:fill="F7F0F2"/>
          </w:tcPr>
          <w:p>
            <w:pPr>
              <w:spacing w:after="20"/>
            </w:pPr>
            <w:r/>
            <w:r>
              <w:rPr>
                <w:sz w:val="16"/>
              </w:rPr>
              <w:t>Impl. · Integración del flujo de valor</w:t>
            </w:r>
          </w:p>
        </w:tc>
        <w:tc>
          <w:tcPr>
            <w:tcW w:type="dxa" w:w="1191"/>
            <w:shd w:val="clear" w:color="auto" w:fill="F7F0F2"/>
          </w:tcPr>
          <w:p>
            <w:pPr>
              <w:spacing w:after="20"/>
            </w:pPr>
            <w:r/>
            <w:r>
              <w:rPr>
                <w:sz w:val="16"/>
              </w:rPr>
              <w:t>—</w:t>
            </w:r>
          </w:p>
        </w:tc>
        <w:tc>
          <w:tcPr>
            <w:tcW w:type="dxa" w:w="1304"/>
            <w:shd w:val="clear" w:color="auto" w:fill="F7F0F2"/>
          </w:tcPr>
          <w:p>
            <w:pPr>
              <w:spacing w:after="20"/>
            </w:pPr>
            <w:r/>
            <w:r>
              <w:rPr>
                <w:sz w:val="16"/>
              </w:rPr>
              <w:t>12/04/2027</w:t>
            </w:r>
          </w:p>
        </w:tc>
        <w:tc>
          <w:tcPr>
            <w:tcW w:type="dxa" w:w="1304"/>
            <w:shd w:val="clear" w:color="auto" w:fill="F7F0F2"/>
          </w:tcPr>
          <w:p>
            <w:pPr>
              <w:spacing w:after="20"/>
            </w:pPr>
            <w:r/>
            <w:r>
              <w:rPr>
                <w:sz w:val="16"/>
              </w:rPr>
              <w:t>07/05/2027</w:t>
            </w:r>
          </w:p>
        </w:tc>
        <w:tc>
          <w:tcPr>
            <w:tcW w:type="dxa" w:w="1134"/>
            <w:shd w:val="clear" w:color="auto" w:fill="F7F0F2"/>
          </w:tcPr>
          <w:p>
            <w:pPr>
              <w:spacing w:after="20"/>
            </w:pPr>
            <w:r/>
            <w:r>
              <w:rPr>
                <w:sz w:val="16"/>
              </w:rPr>
              <w:t>56 h</w:t>
            </w:r>
          </w:p>
        </w:tc>
        <w:tc>
          <w:tcPr>
            <w:tcW w:type="dxa" w:w="1191"/>
            <w:shd w:val="clear" w:color="auto" w:fill="F7F0F2"/>
          </w:tcPr>
          <w:p>
            <w:pPr>
              <w:spacing w:after="20"/>
            </w:pPr>
            <w:r/>
            <w:r>
              <w:rPr>
                <w:sz w:val="16"/>
              </w:rPr>
              <w:t>A, B, C</w:t>
            </w:r>
          </w:p>
        </w:tc>
      </w:tr>
      <w:tr>
        <w:trPr>
          <w:cantSplit w:val="true"/>
        </w:trPr>
        <w:tc>
          <w:tcPr>
            <w:tcW w:type="dxa" w:w="3515"/>
          </w:tcPr>
          <w:p>
            <w:pPr>
              <w:spacing w:after="20"/>
            </w:pPr>
            <w:r/>
            <w:r>
              <w:rPr>
                <w:sz w:val="16"/>
              </w:rPr>
              <w:t>Transición</w:t>
            </w:r>
          </w:p>
        </w:tc>
        <w:tc>
          <w:tcPr>
            <w:tcW w:type="dxa" w:w="1191"/>
          </w:tcPr>
          <w:p>
            <w:pPr>
              <w:spacing w:after="20"/>
            </w:pPr>
            <w:r/>
            <w:r>
              <w:rPr>
                <w:sz w:val="16"/>
              </w:rPr>
              <w:t>—</w:t>
            </w:r>
          </w:p>
        </w:tc>
        <w:tc>
          <w:tcPr>
            <w:tcW w:type="dxa" w:w="1304"/>
          </w:tcPr>
          <w:p>
            <w:pPr>
              <w:spacing w:after="20"/>
            </w:pPr>
            <w:r/>
            <w:r>
              <w:rPr>
                <w:sz w:val="16"/>
              </w:rPr>
              <w:t>10/05/2027</w:t>
            </w:r>
          </w:p>
        </w:tc>
        <w:tc>
          <w:tcPr>
            <w:tcW w:type="dxa" w:w="1304"/>
          </w:tcPr>
          <w:p>
            <w:pPr>
              <w:spacing w:after="20"/>
            </w:pPr>
            <w:r/>
            <w:r>
              <w:rPr>
                <w:sz w:val="16"/>
              </w:rPr>
              <w:t>04/06/2027</w:t>
            </w:r>
          </w:p>
        </w:tc>
        <w:tc>
          <w:tcPr>
            <w:tcW w:type="dxa" w:w="1134"/>
          </w:tcPr>
          <w:p>
            <w:pPr>
              <w:spacing w:after="20"/>
            </w:pPr>
            <w:r/>
            <w:r>
              <w:rPr>
                <w:sz w:val="16"/>
              </w:rPr>
              <w:t>80 h</w:t>
            </w:r>
          </w:p>
        </w:tc>
        <w:tc>
          <w:tcPr>
            <w:tcW w:type="dxa" w:w="1191"/>
          </w:tcPr>
          <w:p>
            <w:pPr>
              <w:spacing w:after="20"/>
            </w:pPr>
            <w:r/>
            <w:r>
              <w:rPr>
                <w:sz w:val="16"/>
              </w:rPr>
              <w:t>A, B, C</w:t>
            </w:r>
          </w:p>
        </w:tc>
      </w:tr>
      <w:tr>
        <w:trPr>
          <w:cantSplit w:val="true"/>
        </w:trPr>
        <w:tc>
          <w:tcPr>
            <w:tcW w:type="dxa" w:w="3515"/>
            <w:shd w:val="clear" w:color="auto" w:fill="F7F0F2"/>
          </w:tcPr>
          <w:p>
            <w:pPr>
              <w:spacing w:after="20"/>
            </w:pPr>
            <w:r/>
            <w:r>
              <w:rPr>
                <w:b/>
                <w:sz w:val="16"/>
              </w:rPr>
              <w:t>Total</w:t>
            </w:r>
          </w:p>
        </w:tc>
        <w:tc>
          <w:tcPr>
            <w:tcW w:type="dxa" w:w="1191"/>
            <w:shd w:val="clear" w:color="auto" w:fill="F7F0F2"/>
          </w:tcPr>
          <w:p>
            <w:pPr>
              <w:spacing w:after="20"/>
            </w:pPr>
            <w:r/>
          </w:p>
        </w:tc>
        <w:tc>
          <w:tcPr>
            <w:tcW w:type="dxa" w:w="1304"/>
            <w:shd w:val="clear" w:color="auto" w:fill="F7F0F2"/>
          </w:tcPr>
          <w:p>
            <w:pPr>
              <w:spacing w:after="20"/>
            </w:pPr>
            <w:r/>
          </w:p>
        </w:tc>
        <w:tc>
          <w:tcPr>
            <w:tcW w:type="dxa" w:w="1304"/>
            <w:shd w:val="clear" w:color="auto" w:fill="F7F0F2"/>
          </w:tcPr>
          <w:p>
            <w:pPr>
              <w:spacing w:after="20"/>
            </w:pPr>
            <w:r/>
          </w:p>
        </w:tc>
        <w:tc>
          <w:tcPr>
            <w:tcW w:type="dxa" w:w="1134"/>
            <w:shd w:val="clear" w:color="auto" w:fill="F7F0F2"/>
          </w:tcPr>
          <w:p>
            <w:pPr>
              <w:spacing w:after="20"/>
            </w:pPr>
            <w:r/>
            <w:r>
              <w:rPr>
                <w:b/>
                <w:sz w:val="16"/>
              </w:rPr>
              <w:t>718 h</w:t>
            </w:r>
          </w:p>
        </w:tc>
        <w:tc>
          <w:tcPr>
            <w:tcW w:type="dxa" w:w="1191"/>
            <w:shd w:val="clear" w:color="auto" w:fill="F7F0F2"/>
          </w:tcPr>
          <w:p>
            <w:pPr>
              <w:spacing w:after="20"/>
            </w:pPr>
            <w:r/>
          </w:p>
        </w:tc>
      </w:tr>
    </w:tbl>
    <w:p>
      <w:pPr>
        <w:spacing w:after="40"/>
      </w:pPr>
    </w:p>
    <w:p>
      <w:pPr>
        <w:pStyle w:val="Heading2"/>
      </w:pPr>
      <w:r>
        <w:t>B. Planificación detallada de la Etapa de Inicio</w:t>
      </w:r>
    </w:p>
    <w:p>
      <w:r>
        <w:rPr>
          <w:sz w:val="19"/>
        </w:rPr>
        <w:t xml:space="preserve">Muestra las actividades y fechas </w:t>
      </w:r>
      <w:r>
        <w:rPr>
          <w:b/>
          <w:sz w:val="19"/>
        </w:rPr>
        <w:t>realmente ejecutadas</w:t>
      </w:r>
      <w:r>
        <w:rPr>
          <w:sz w:val="19"/>
        </w:rPr>
        <w:t>. Las marcadas "</w:t>
      </w:r>
      <w:r>
        <w:rPr>
          <w:sz w:val="19"/>
          <w:highlight w:val="yellow"/>
        </w:rPr>
        <w:t>[confirmar]</w:t>
      </w:r>
      <w:r>
        <w:rPr>
          <w:sz w:val="19"/>
        </w:rPr>
        <w:t>" deben ajustarse a lo que el equipo hizo de verdad antes de entregar (la profesora lo verifica: en otro documento le observó "no cuadran las fechas" y "no colocaron el entregable").</w:t>
      </w:r>
    </w:p>
    <w:p>
      <w:pPr>
        <w:jc w:val="center"/>
      </w:pPr>
      <w:r>
        <w:drawing>
          <wp:inline xmlns:a="http://schemas.openxmlformats.org/drawingml/2006/main" xmlns:pic="http://schemas.openxmlformats.org/drawingml/2006/picture">
            <wp:extent cx="5940000" cy="2376000"/>
            <wp:docPr id="4" name="Picture 4"/>
            <wp:cNvGraphicFramePr>
              <a:graphicFrameLocks noChangeAspect="1"/>
            </wp:cNvGraphicFramePr>
            <a:graphic>
              <a:graphicData uri="http://schemas.openxmlformats.org/drawingml/2006/picture">
                <pic:pic>
                  <pic:nvPicPr>
                    <pic:cNvPr id="0" name="gantt_inicio.png"/>
                    <pic:cNvPicPr/>
                  </pic:nvPicPr>
                  <pic:blipFill>
                    <a:blip r:embed="rId13"/>
                    <a:stretch>
                      <a:fillRect/>
                    </a:stretch>
                  </pic:blipFill>
                  <pic:spPr>
                    <a:xfrm>
                      <a:off x="0" y="0"/>
                      <a:ext cx="5940000" cy="2376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926"/>
        <w:gridCol w:w="1926"/>
        <w:gridCol w:w="1926"/>
        <w:gridCol w:w="1926"/>
        <w:gridCol w:w="1926"/>
      </w:tblGrid>
      <w:tr>
        <w:trPr>
          <w:tblHeader w:val="true"/>
        </w:trPr>
        <w:tc>
          <w:tcPr>
            <w:tcW w:type="dxa" w:w="4649"/>
            <w:shd w:val="clear" w:color="auto" w:fill="7A1F3D"/>
          </w:tcPr>
          <w:p>
            <w:r/>
            <w:r>
              <w:rPr>
                <w:b/>
                <w:color w:val="FFFFFF"/>
                <w:sz w:val="16"/>
              </w:rPr>
              <w:t>Actividad</w:t>
            </w:r>
          </w:p>
        </w:tc>
        <w:tc>
          <w:tcPr>
            <w:tcW w:type="dxa" w:w="1304"/>
            <w:shd w:val="clear" w:color="auto" w:fill="7A1F3D"/>
          </w:tcPr>
          <w:p>
            <w:r/>
            <w:r>
              <w:rPr>
                <w:b/>
                <w:color w:val="FFFFFF"/>
                <w:sz w:val="16"/>
              </w:rPr>
              <w:t>Inicio</w:t>
            </w:r>
          </w:p>
        </w:tc>
        <w:tc>
          <w:tcPr>
            <w:tcW w:type="dxa" w:w="1304"/>
            <w:shd w:val="clear" w:color="auto" w:fill="7A1F3D"/>
          </w:tcPr>
          <w:p>
            <w:r/>
            <w:r>
              <w:rPr>
                <w:b/>
                <w:color w:val="FFFFFF"/>
                <w:sz w:val="16"/>
              </w:rPr>
              <w:t>Fin</w:t>
            </w:r>
          </w:p>
        </w:tc>
        <w:tc>
          <w:tcPr>
            <w:tcW w:type="dxa" w:w="1191"/>
            <w:shd w:val="clear" w:color="auto" w:fill="7A1F3D"/>
          </w:tcPr>
          <w:p>
            <w:r/>
            <w:r>
              <w:rPr>
                <w:b/>
                <w:color w:val="FFFFFF"/>
                <w:sz w:val="16"/>
              </w:rPr>
              <w:t>Horas totales</w:t>
            </w:r>
          </w:p>
        </w:tc>
        <w:tc>
          <w:tcPr>
            <w:tcW w:type="dxa" w:w="1361"/>
            <w:shd w:val="clear" w:color="auto" w:fill="7A1F3D"/>
          </w:tcPr>
          <w:p>
            <w:r/>
            <w:r>
              <w:rPr>
                <w:b/>
                <w:color w:val="FFFFFF"/>
                <w:sz w:val="16"/>
              </w:rPr>
              <w:t>Horas A / B / C</w:t>
            </w:r>
          </w:p>
        </w:tc>
      </w:tr>
      <w:tr>
        <w:trPr>
          <w:cantSplit w:val="true"/>
        </w:trPr>
        <w:tc>
          <w:tcPr>
            <w:tcW w:type="dxa" w:w="4649"/>
          </w:tcPr>
          <w:p>
            <w:pPr>
              <w:spacing w:after="20"/>
            </w:pPr>
            <w:r/>
            <w:r>
              <w:rPr>
                <w:sz w:val="16"/>
              </w:rPr>
              <w:t xml:space="preserve">Definir el mercado (asignado) y revisar el enunciado </w:t>
            </w:r>
            <w:r>
              <w:rPr>
                <w:sz w:val="16"/>
                <w:highlight w:val="yellow"/>
              </w:rPr>
              <w:t>[confirmar]</w:t>
            </w:r>
          </w:p>
        </w:tc>
        <w:tc>
          <w:tcPr>
            <w:tcW w:type="dxa" w:w="1304"/>
          </w:tcPr>
          <w:p>
            <w:pPr>
              <w:spacing w:after="20"/>
            </w:pPr>
            <w:r/>
            <w:r>
              <w:rPr>
                <w:sz w:val="16"/>
              </w:rPr>
              <w:t>05/10/2026</w:t>
            </w:r>
          </w:p>
        </w:tc>
        <w:tc>
          <w:tcPr>
            <w:tcW w:type="dxa" w:w="1304"/>
          </w:tcPr>
          <w:p>
            <w:pPr>
              <w:spacing w:after="20"/>
            </w:pPr>
            <w:r/>
            <w:r>
              <w:rPr>
                <w:sz w:val="16"/>
              </w:rPr>
              <w:t>09/10/2026</w:t>
            </w:r>
          </w:p>
        </w:tc>
        <w:tc>
          <w:tcPr>
            <w:tcW w:type="dxa" w:w="1191"/>
          </w:tcPr>
          <w:p>
            <w:pPr>
              <w:spacing w:after="20"/>
            </w:pPr>
            <w:r/>
            <w:r>
              <w:rPr>
                <w:sz w:val="16"/>
              </w:rPr>
              <w:t>13 h</w:t>
            </w:r>
          </w:p>
        </w:tc>
        <w:tc>
          <w:tcPr>
            <w:tcW w:type="dxa" w:w="1361"/>
          </w:tcPr>
          <w:p>
            <w:pPr>
              <w:spacing w:after="20"/>
            </w:pPr>
            <w:r/>
            <w:r>
              <w:rPr>
                <w:sz w:val="16"/>
              </w:rPr>
              <w:t>5 / 5 / 3</w:t>
            </w:r>
          </w:p>
        </w:tc>
      </w:tr>
      <w:tr>
        <w:trPr>
          <w:cantSplit w:val="true"/>
        </w:trPr>
        <w:tc>
          <w:tcPr>
            <w:tcW w:type="dxa" w:w="4649"/>
            <w:shd w:val="clear" w:color="auto" w:fill="F7F0F2"/>
          </w:tcPr>
          <w:p>
            <w:pPr>
              <w:spacing w:after="20"/>
            </w:pPr>
            <w:r/>
            <w:r>
              <w:rPr>
                <w:sz w:val="16"/>
              </w:rPr>
              <w:t xml:space="preserve">Formular hipótesis de actividades y problemas </w:t>
            </w:r>
            <w:r>
              <w:rPr>
                <w:sz w:val="16"/>
                <w:highlight w:val="yellow"/>
              </w:rPr>
              <w:t>[confirmar]</w:t>
            </w:r>
          </w:p>
        </w:tc>
        <w:tc>
          <w:tcPr>
            <w:tcW w:type="dxa" w:w="1304"/>
            <w:shd w:val="clear" w:color="auto" w:fill="F7F0F2"/>
          </w:tcPr>
          <w:p>
            <w:pPr>
              <w:spacing w:after="20"/>
            </w:pPr>
            <w:r/>
            <w:r>
              <w:rPr>
                <w:sz w:val="16"/>
              </w:rPr>
              <w:t>10/10/2026</w:t>
            </w:r>
          </w:p>
        </w:tc>
        <w:tc>
          <w:tcPr>
            <w:tcW w:type="dxa" w:w="1304"/>
            <w:shd w:val="clear" w:color="auto" w:fill="F7F0F2"/>
          </w:tcPr>
          <w:p>
            <w:pPr>
              <w:spacing w:after="20"/>
            </w:pPr>
            <w:r/>
            <w:r>
              <w:rPr>
                <w:sz w:val="16"/>
              </w:rPr>
              <w:t>14/10/2026</w:t>
            </w:r>
          </w:p>
        </w:tc>
        <w:tc>
          <w:tcPr>
            <w:tcW w:type="dxa" w:w="1191"/>
            <w:shd w:val="clear" w:color="auto" w:fill="F7F0F2"/>
          </w:tcPr>
          <w:p>
            <w:pPr>
              <w:spacing w:after="20"/>
            </w:pPr>
            <w:r/>
            <w:r>
              <w:rPr>
                <w:sz w:val="16"/>
              </w:rPr>
              <w:t>14 h</w:t>
            </w:r>
          </w:p>
        </w:tc>
        <w:tc>
          <w:tcPr>
            <w:tcW w:type="dxa" w:w="1361"/>
            <w:shd w:val="clear" w:color="auto" w:fill="F7F0F2"/>
          </w:tcPr>
          <w:p>
            <w:pPr>
              <w:spacing w:after="20"/>
            </w:pPr>
            <w:r/>
            <w:r>
              <w:rPr>
                <w:sz w:val="16"/>
              </w:rPr>
              <w:t>5 / 5 / 4</w:t>
            </w:r>
          </w:p>
        </w:tc>
      </w:tr>
      <w:tr>
        <w:trPr>
          <w:cantSplit w:val="true"/>
        </w:trPr>
        <w:tc>
          <w:tcPr>
            <w:tcW w:type="dxa" w:w="4649"/>
          </w:tcPr>
          <w:p>
            <w:pPr>
              <w:spacing w:after="20"/>
            </w:pPr>
            <w:r/>
            <w:r>
              <w:rPr>
                <w:sz w:val="16"/>
              </w:rPr>
              <w:t>Consulta con la profesora y aclaraciones</w:t>
            </w:r>
          </w:p>
        </w:tc>
        <w:tc>
          <w:tcPr>
            <w:tcW w:type="dxa" w:w="1304"/>
          </w:tcPr>
          <w:p>
            <w:pPr>
              <w:spacing w:after="20"/>
            </w:pPr>
            <w:r/>
            <w:r>
              <w:rPr>
                <w:sz w:val="16"/>
              </w:rPr>
              <w:t>15/10/2026</w:t>
            </w:r>
          </w:p>
        </w:tc>
        <w:tc>
          <w:tcPr>
            <w:tcW w:type="dxa" w:w="1304"/>
          </w:tcPr>
          <w:p>
            <w:pPr>
              <w:spacing w:after="20"/>
            </w:pPr>
            <w:r/>
            <w:r>
              <w:rPr>
                <w:sz w:val="16"/>
              </w:rPr>
              <w:t>15/10/2026</w:t>
            </w:r>
          </w:p>
        </w:tc>
        <w:tc>
          <w:tcPr>
            <w:tcW w:type="dxa" w:w="1191"/>
          </w:tcPr>
          <w:p>
            <w:pPr>
              <w:spacing w:after="20"/>
            </w:pPr>
            <w:r/>
            <w:r>
              <w:rPr>
                <w:sz w:val="16"/>
              </w:rPr>
              <w:t>6 h</w:t>
            </w:r>
          </w:p>
        </w:tc>
        <w:tc>
          <w:tcPr>
            <w:tcW w:type="dxa" w:w="1361"/>
          </w:tcPr>
          <w:p>
            <w:pPr>
              <w:spacing w:after="20"/>
            </w:pPr>
            <w:r/>
            <w:r>
              <w:rPr>
                <w:sz w:val="16"/>
              </w:rPr>
              <w:t>2 / 2 / 2</w:t>
            </w:r>
          </w:p>
        </w:tc>
      </w:tr>
      <w:tr>
        <w:trPr>
          <w:cantSplit w:val="true"/>
        </w:trPr>
        <w:tc>
          <w:tcPr>
            <w:tcW w:type="dxa" w:w="4649"/>
            <w:shd w:val="clear" w:color="auto" w:fill="F7F0F2"/>
          </w:tcPr>
          <w:p>
            <w:pPr>
              <w:spacing w:after="20"/>
            </w:pPr>
            <w:r/>
            <w:r>
              <w:rPr>
                <w:sz w:val="16"/>
              </w:rPr>
              <w:t>Entrevista a estudiantes de último año (validación)</w:t>
            </w:r>
          </w:p>
        </w:tc>
        <w:tc>
          <w:tcPr>
            <w:tcW w:type="dxa" w:w="1304"/>
            <w:shd w:val="clear" w:color="auto" w:fill="F7F0F2"/>
          </w:tcPr>
          <w:p>
            <w:pPr>
              <w:spacing w:after="20"/>
            </w:pPr>
            <w:r/>
            <w:r>
              <w:rPr>
                <w:sz w:val="16"/>
              </w:rPr>
              <w:t>16/10/2026</w:t>
            </w:r>
          </w:p>
        </w:tc>
        <w:tc>
          <w:tcPr>
            <w:tcW w:type="dxa" w:w="1304"/>
            <w:shd w:val="clear" w:color="auto" w:fill="F7F0F2"/>
          </w:tcPr>
          <w:p>
            <w:pPr>
              <w:spacing w:after="20"/>
            </w:pPr>
            <w:r/>
            <w:r>
              <w:rPr>
                <w:sz w:val="16"/>
              </w:rPr>
              <w:t>16/10/2026</w:t>
            </w:r>
          </w:p>
        </w:tc>
        <w:tc>
          <w:tcPr>
            <w:tcW w:type="dxa" w:w="1191"/>
            <w:shd w:val="clear" w:color="auto" w:fill="F7F0F2"/>
          </w:tcPr>
          <w:p>
            <w:pPr>
              <w:spacing w:after="20"/>
            </w:pPr>
            <w:r/>
            <w:r>
              <w:rPr>
                <w:sz w:val="16"/>
              </w:rPr>
              <w:t>9 h</w:t>
            </w:r>
          </w:p>
        </w:tc>
        <w:tc>
          <w:tcPr>
            <w:tcW w:type="dxa" w:w="1361"/>
            <w:shd w:val="clear" w:color="auto" w:fill="F7F0F2"/>
          </w:tcPr>
          <w:p>
            <w:pPr>
              <w:spacing w:after="20"/>
            </w:pPr>
            <w:r/>
            <w:r>
              <w:rPr>
                <w:sz w:val="16"/>
              </w:rPr>
              <w:t>3 / 3 / 3</w:t>
            </w:r>
          </w:p>
        </w:tc>
      </w:tr>
      <w:tr>
        <w:trPr>
          <w:cantSplit w:val="true"/>
        </w:trPr>
        <w:tc>
          <w:tcPr>
            <w:tcW w:type="dxa" w:w="4649"/>
          </w:tcPr>
          <w:p>
            <w:pPr>
              <w:spacing w:after="20"/>
            </w:pPr>
            <w:r/>
            <w:r>
              <w:rPr>
                <w:sz w:val="16"/>
              </w:rPr>
              <w:t xml:space="preserve">Declaración de oportunidad </w:t>
            </w:r>
            <w:r>
              <w:rPr>
                <w:sz w:val="16"/>
                <w:highlight w:val="yellow"/>
              </w:rPr>
              <w:t>[confirmar]</w:t>
            </w:r>
          </w:p>
        </w:tc>
        <w:tc>
          <w:tcPr>
            <w:tcW w:type="dxa" w:w="1304"/>
          </w:tcPr>
          <w:p>
            <w:pPr>
              <w:spacing w:after="20"/>
            </w:pPr>
            <w:r/>
            <w:r>
              <w:rPr>
                <w:sz w:val="16"/>
              </w:rPr>
              <w:t>17/10/2026</w:t>
            </w:r>
          </w:p>
        </w:tc>
        <w:tc>
          <w:tcPr>
            <w:tcW w:type="dxa" w:w="1304"/>
          </w:tcPr>
          <w:p>
            <w:pPr>
              <w:spacing w:after="20"/>
            </w:pPr>
            <w:r/>
            <w:r>
              <w:rPr>
                <w:sz w:val="16"/>
              </w:rPr>
              <w:t>20/10/2026</w:t>
            </w:r>
          </w:p>
        </w:tc>
        <w:tc>
          <w:tcPr>
            <w:tcW w:type="dxa" w:w="1191"/>
          </w:tcPr>
          <w:p>
            <w:pPr>
              <w:spacing w:after="20"/>
            </w:pPr>
            <w:r/>
            <w:r>
              <w:rPr>
                <w:sz w:val="16"/>
              </w:rPr>
              <w:t>14 h</w:t>
            </w:r>
          </w:p>
        </w:tc>
        <w:tc>
          <w:tcPr>
            <w:tcW w:type="dxa" w:w="1361"/>
          </w:tcPr>
          <w:p>
            <w:pPr>
              <w:spacing w:after="20"/>
            </w:pPr>
            <w:r/>
            <w:r>
              <w:rPr>
                <w:sz w:val="16"/>
              </w:rPr>
              <w:t>6 / 5 / 3</w:t>
            </w:r>
          </w:p>
        </w:tc>
      </w:tr>
      <w:tr>
        <w:trPr>
          <w:cantSplit w:val="true"/>
        </w:trPr>
        <w:tc>
          <w:tcPr>
            <w:tcW w:type="dxa" w:w="4649"/>
            <w:shd w:val="clear" w:color="auto" w:fill="F7F0F2"/>
          </w:tcPr>
          <w:p>
            <w:pPr>
              <w:spacing w:after="20"/>
            </w:pPr>
            <w:r/>
            <w:r>
              <w:rPr>
                <w:sz w:val="16"/>
              </w:rPr>
              <w:t xml:space="preserve">Selección y reserva de apps (consulta jueves) </w:t>
            </w:r>
            <w:r>
              <w:rPr>
                <w:sz w:val="16"/>
                <w:highlight w:val="yellow"/>
              </w:rPr>
              <w:t>[confirmar]</w:t>
            </w:r>
          </w:p>
        </w:tc>
        <w:tc>
          <w:tcPr>
            <w:tcW w:type="dxa" w:w="1304"/>
            <w:shd w:val="clear" w:color="auto" w:fill="F7F0F2"/>
          </w:tcPr>
          <w:p>
            <w:pPr>
              <w:spacing w:after="20"/>
            </w:pPr>
            <w:r/>
            <w:r>
              <w:rPr>
                <w:sz w:val="16"/>
              </w:rPr>
              <w:t>19/10/2026</w:t>
            </w:r>
          </w:p>
        </w:tc>
        <w:tc>
          <w:tcPr>
            <w:tcW w:type="dxa" w:w="1304"/>
            <w:shd w:val="clear" w:color="auto" w:fill="F7F0F2"/>
          </w:tcPr>
          <w:p>
            <w:pPr>
              <w:spacing w:after="20"/>
            </w:pPr>
            <w:r/>
            <w:r>
              <w:rPr>
                <w:sz w:val="16"/>
              </w:rPr>
              <w:t>22/10/2026</w:t>
            </w:r>
          </w:p>
        </w:tc>
        <w:tc>
          <w:tcPr>
            <w:tcW w:type="dxa" w:w="1191"/>
            <w:shd w:val="clear" w:color="auto" w:fill="F7F0F2"/>
          </w:tcPr>
          <w:p>
            <w:pPr>
              <w:spacing w:after="20"/>
            </w:pPr>
            <w:r/>
            <w:r>
              <w:rPr>
                <w:sz w:val="16"/>
              </w:rPr>
              <w:t>12 h</w:t>
            </w:r>
          </w:p>
        </w:tc>
        <w:tc>
          <w:tcPr>
            <w:tcW w:type="dxa" w:w="1361"/>
            <w:shd w:val="clear" w:color="auto" w:fill="F7F0F2"/>
          </w:tcPr>
          <w:p>
            <w:pPr>
              <w:spacing w:after="20"/>
            </w:pPr>
            <w:r/>
            <w:r>
              <w:rPr>
                <w:sz w:val="16"/>
              </w:rPr>
              <w:t>3 / 6 / 3</w:t>
            </w:r>
          </w:p>
        </w:tc>
      </w:tr>
      <w:tr>
        <w:trPr>
          <w:cantSplit w:val="true"/>
        </w:trPr>
        <w:tc>
          <w:tcPr>
            <w:tcW w:type="dxa" w:w="4649"/>
          </w:tcPr>
          <w:p>
            <w:pPr>
              <w:spacing w:after="20"/>
            </w:pPr>
            <w:r/>
            <w:r>
              <w:rPr>
                <w:sz w:val="16"/>
              </w:rPr>
              <w:t xml:space="preserve">Solución propuesta, objetivos, alcance y limitaciones </w:t>
            </w:r>
            <w:r>
              <w:rPr>
                <w:sz w:val="16"/>
                <w:highlight w:val="yellow"/>
              </w:rPr>
              <w:t>[confirmar]</w:t>
            </w:r>
          </w:p>
        </w:tc>
        <w:tc>
          <w:tcPr>
            <w:tcW w:type="dxa" w:w="1304"/>
          </w:tcPr>
          <w:p>
            <w:pPr>
              <w:spacing w:after="20"/>
            </w:pPr>
            <w:r/>
            <w:r>
              <w:rPr>
                <w:sz w:val="16"/>
              </w:rPr>
              <w:t>21/10/2026</w:t>
            </w:r>
          </w:p>
        </w:tc>
        <w:tc>
          <w:tcPr>
            <w:tcW w:type="dxa" w:w="1304"/>
          </w:tcPr>
          <w:p>
            <w:pPr>
              <w:spacing w:after="20"/>
            </w:pPr>
            <w:r/>
            <w:r>
              <w:rPr>
                <w:sz w:val="16"/>
              </w:rPr>
              <w:t>24/10/2026</w:t>
            </w:r>
          </w:p>
        </w:tc>
        <w:tc>
          <w:tcPr>
            <w:tcW w:type="dxa" w:w="1191"/>
          </w:tcPr>
          <w:p>
            <w:pPr>
              <w:spacing w:after="20"/>
            </w:pPr>
            <w:r/>
            <w:r>
              <w:rPr>
                <w:sz w:val="16"/>
              </w:rPr>
              <w:t>13 h</w:t>
            </w:r>
          </w:p>
        </w:tc>
        <w:tc>
          <w:tcPr>
            <w:tcW w:type="dxa" w:w="1361"/>
          </w:tcPr>
          <w:p>
            <w:pPr>
              <w:spacing w:after="20"/>
            </w:pPr>
            <w:r/>
            <w:r>
              <w:rPr>
                <w:sz w:val="16"/>
              </w:rPr>
              <w:t>5 / 4 / 4</w:t>
            </w:r>
          </w:p>
        </w:tc>
      </w:tr>
      <w:tr>
        <w:trPr>
          <w:cantSplit w:val="true"/>
        </w:trPr>
        <w:tc>
          <w:tcPr>
            <w:tcW w:type="dxa" w:w="4649"/>
            <w:shd w:val="clear" w:color="auto" w:fill="F7F0F2"/>
          </w:tcPr>
          <w:p>
            <w:pPr>
              <w:spacing w:after="20"/>
            </w:pPr>
            <w:r/>
            <w:r>
              <w:rPr>
                <w:sz w:val="16"/>
              </w:rPr>
              <w:t xml:space="preserve">Factibilidad, marco metodológico y planificación </w:t>
            </w:r>
            <w:r>
              <w:rPr>
                <w:sz w:val="16"/>
                <w:highlight w:val="yellow"/>
              </w:rPr>
              <w:t>[confirmar]</w:t>
            </w:r>
          </w:p>
        </w:tc>
        <w:tc>
          <w:tcPr>
            <w:tcW w:type="dxa" w:w="1304"/>
            <w:shd w:val="clear" w:color="auto" w:fill="F7F0F2"/>
          </w:tcPr>
          <w:p>
            <w:pPr>
              <w:spacing w:after="20"/>
            </w:pPr>
            <w:r/>
            <w:r>
              <w:rPr>
                <w:sz w:val="16"/>
              </w:rPr>
              <w:t>24/10/2026</w:t>
            </w:r>
          </w:p>
        </w:tc>
        <w:tc>
          <w:tcPr>
            <w:tcW w:type="dxa" w:w="1304"/>
            <w:shd w:val="clear" w:color="auto" w:fill="F7F0F2"/>
          </w:tcPr>
          <w:p>
            <w:pPr>
              <w:spacing w:after="20"/>
            </w:pPr>
            <w:r/>
            <w:r>
              <w:rPr>
                <w:sz w:val="16"/>
              </w:rPr>
              <w:t>27/10/2026</w:t>
            </w:r>
          </w:p>
        </w:tc>
        <w:tc>
          <w:tcPr>
            <w:tcW w:type="dxa" w:w="1191"/>
            <w:shd w:val="clear" w:color="auto" w:fill="F7F0F2"/>
          </w:tcPr>
          <w:p>
            <w:pPr>
              <w:spacing w:after="20"/>
            </w:pPr>
            <w:r/>
            <w:r>
              <w:rPr>
                <w:sz w:val="16"/>
              </w:rPr>
              <w:t>13 h</w:t>
            </w:r>
          </w:p>
        </w:tc>
        <w:tc>
          <w:tcPr>
            <w:tcW w:type="dxa" w:w="1361"/>
            <w:shd w:val="clear" w:color="auto" w:fill="F7F0F2"/>
          </w:tcPr>
          <w:p>
            <w:pPr>
              <w:spacing w:after="20"/>
            </w:pPr>
            <w:r/>
            <w:r>
              <w:rPr>
                <w:sz w:val="16"/>
              </w:rPr>
              <w:t>4 / 4 / 5</w:t>
            </w:r>
          </w:p>
        </w:tc>
      </w:tr>
      <w:tr>
        <w:trPr>
          <w:cantSplit w:val="true"/>
        </w:trPr>
        <w:tc>
          <w:tcPr>
            <w:tcW w:type="dxa" w:w="4649"/>
          </w:tcPr>
          <w:p>
            <w:pPr>
              <w:spacing w:after="20"/>
            </w:pPr>
            <w:r/>
            <w:r>
              <w:rPr>
                <w:sz w:val="16"/>
              </w:rPr>
              <w:t xml:space="preserve">Revisión cruzada y entrega del Documento de Visión </w:t>
            </w:r>
            <w:r>
              <w:rPr>
                <w:sz w:val="16"/>
                <w:highlight w:val="yellow"/>
              </w:rPr>
              <w:t>[confirmar]</w:t>
            </w:r>
          </w:p>
        </w:tc>
        <w:tc>
          <w:tcPr>
            <w:tcW w:type="dxa" w:w="1304"/>
          </w:tcPr>
          <w:p>
            <w:pPr>
              <w:spacing w:after="20"/>
            </w:pPr>
            <w:r/>
            <w:r>
              <w:rPr>
                <w:sz w:val="16"/>
              </w:rPr>
              <w:t>27/10/2026</w:t>
            </w:r>
          </w:p>
        </w:tc>
        <w:tc>
          <w:tcPr>
            <w:tcW w:type="dxa" w:w="1304"/>
          </w:tcPr>
          <w:p>
            <w:pPr>
              <w:spacing w:after="20"/>
            </w:pPr>
            <w:r/>
            <w:r>
              <w:rPr>
                <w:sz w:val="16"/>
              </w:rPr>
              <w:t>29/10/2026</w:t>
            </w:r>
          </w:p>
        </w:tc>
        <w:tc>
          <w:tcPr>
            <w:tcW w:type="dxa" w:w="1191"/>
          </w:tcPr>
          <w:p>
            <w:pPr>
              <w:spacing w:after="20"/>
            </w:pPr>
            <w:r/>
            <w:r>
              <w:rPr>
                <w:sz w:val="16"/>
              </w:rPr>
              <w:t>6 h</w:t>
            </w:r>
          </w:p>
        </w:tc>
        <w:tc>
          <w:tcPr>
            <w:tcW w:type="dxa" w:w="1361"/>
          </w:tcPr>
          <w:p>
            <w:pPr>
              <w:spacing w:after="20"/>
            </w:pPr>
            <w:r/>
            <w:r>
              <w:rPr>
                <w:sz w:val="16"/>
              </w:rPr>
              <w:t>3 / 2 / 1</w:t>
            </w:r>
          </w:p>
        </w:tc>
      </w:tr>
      <w:tr>
        <w:trPr>
          <w:cantSplit w:val="true"/>
        </w:trPr>
        <w:tc>
          <w:tcPr>
            <w:tcW w:type="dxa" w:w="4649"/>
            <w:shd w:val="clear" w:color="auto" w:fill="F7F0F2"/>
          </w:tcPr>
          <w:p>
            <w:pPr>
              <w:spacing w:after="20"/>
            </w:pPr>
            <w:r/>
            <w:r>
              <w:rPr>
                <w:b/>
                <w:sz w:val="16"/>
              </w:rPr>
              <w:t>Total</w:t>
            </w:r>
          </w:p>
        </w:tc>
        <w:tc>
          <w:tcPr>
            <w:tcW w:type="dxa" w:w="1304"/>
            <w:shd w:val="clear" w:color="auto" w:fill="F7F0F2"/>
          </w:tcPr>
          <w:p>
            <w:pPr>
              <w:spacing w:after="20"/>
            </w:pPr>
            <w:r/>
          </w:p>
        </w:tc>
        <w:tc>
          <w:tcPr>
            <w:tcW w:type="dxa" w:w="1304"/>
            <w:shd w:val="clear" w:color="auto" w:fill="F7F0F2"/>
          </w:tcPr>
          <w:p>
            <w:pPr>
              <w:spacing w:after="20"/>
            </w:pPr>
            <w:r/>
          </w:p>
        </w:tc>
        <w:tc>
          <w:tcPr>
            <w:tcW w:type="dxa" w:w="1191"/>
            <w:shd w:val="clear" w:color="auto" w:fill="F7F0F2"/>
          </w:tcPr>
          <w:p>
            <w:pPr>
              <w:spacing w:after="20"/>
            </w:pPr>
            <w:r/>
            <w:r>
              <w:rPr>
                <w:b/>
                <w:sz w:val="16"/>
              </w:rPr>
              <w:t>100 h</w:t>
            </w:r>
          </w:p>
        </w:tc>
        <w:tc>
          <w:tcPr>
            <w:tcW w:type="dxa" w:w="1361"/>
            <w:shd w:val="clear" w:color="auto" w:fill="F7F0F2"/>
          </w:tcPr>
          <w:p>
            <w:pPr>
              <w:spacing w:after="20"/>
            </w:pPr>
            <w:r/>
            <w:r>
              <w:rPr>
                <w:sz w:val="16"/>
              </w:rPr>
              <w:t>36 / 36 / 28</w:t>
            </w:r>
          </w:p>
        </w:tc>
      </w:tr>
    </w:tbl>
    <w:p>
      <w:pPr>
        <w:spacing w:after="40"/>
      </w:pPr>
    </w:p>
    <w:p>
      <w:r>
        <w:rPr>
          <w:sz w:val="19"/>
        </w:rPr>
        <w:t>Entregable de la etapa: Documento de Visión en PDF, enviado por correo a la profesora antes de las 10:00 a. m. del 29/10/2026.</w:t>
      </w:r>
    </w:p>
    <w:p>
      <w:pPr>
        <w:pStyle w:val="Heading2"/>
      </w:pPr>
      <w:r>
        <w:t>C. Desglose del costo total de la Fase de Desarrollo</w:t>
      </w:r>
    </w:p>
    <w:p>
      <w:r>
        <w:rPr>
          <w:sz w:val="19"/>
        </w:rPr>
        <w:t xml:space="preserve">Tarifas por hora establecidas tomando como base el tabulador de honorarios mínimos del Colegio de Ingenieros de Venezuela (CIV) [7]. </w:t>
      </w:r>
      <w:r>
        <w:rPr>
          <w:sz w:val="19"/>
          <w:highlight w:val="yellow"/>
        </w:rPr>
        <w:t>[Las tarifas de la tabla son provisionales: reemplazarlas por las del tabulador vigente antes de entregar]</w:t>
      </w:r>
      <w:r>
        <w:rPr>
          <w:sz w:val="19"/>
        </w:rPr>
        <w:t>.</w:t>
      </w:r>
    </w:p>
    <w:tbl>
      <w:tblPr>
        <w:tblStyle w:val="TableGrid"/>
        <w:tblW w:type="auto" w:w="0"/>
        <w:jc w:val="center"/>
        <w:tblLayout w:type="fixed"/>
        <w:tblLook w:firstColumn="1" w:firstRow="1" w:lastColumn="0" w:lastRow="0" w:noHBand="0" w:noVBand="1" w:val="04A0"/>
      </w:tblPr>
      <w:tblGrid>
        <w:gridCol w:w="1926"/>
        <w:gridCol w:w="1926"/>
        <w:gridCol w:w="1926"/>
        <w:gridCol w:w="1926"/>
        <w:gridCol w:w="1926"/>
      </w:tblGrid>
      <w:tr>
        <w:trPr>
          <w:tblHeader w:val="true"/>
        </w:trPr>
        <w:tc>
          <w:tcPr>
            <w:tcW w:type="dxa" w:w="4082"/>
            <w:shd w:val="clear" w:color="auto" w:fill="7A1F3D"/>
          </w:tcPr>
          <w:p>
            <w:r/>
            <w:r>
              <w:rPr>
                <w:b/>
                <w:color w:val="FFFFFF"/>
                <w:sz w:val="17"/>
              </w:rPr>
              <w:t>Rol</w:t>
            </w:r>
          </w:p>
        </w:tc>
        <w:tc>
          <w:tcPr>
            <w:tcW w:type="dxa" w:w="1134"/>
            <w:shd w:val="clear" w:color="auto" w:fill="7A1F3D"/>
          </w:tcPr>
          <w:p>
            <w:r/>
            <w:r>
              <w:rPr>
                <w:b/>
                <w:color w:val="FFFFFF"/>
                <w:sz w:val="17"/>
              </w:rPr>
              <w:t>Integrantes</w:t>
            </w:r>
          </w:p>
        </w:tc>
        <w:tc>
          <w:tcPr>
            <w:tcW w:type="dxa" w:w="1361"/>
            <w:shd w:val="clear" w:color="auto" w:fill="7A1F3D"/>
          </w:tcPr>
          <w:p>
            <w:r/>
            <w:r>
              <w:rPr>
                <w:b/>
                <w:color w:val="FFFFFF"/>
                <w:sz w:val="17"/>
              </w:rPr>
              <w:t>Horas totales</w:t>
            </w:r>
          </w:p>
        </w:tc>
        <w:tc>
          <w:tcPr>
            <w:tcW w:type="dxa" w:w="1587"/>
            <w:shd w:val="clear" w:color="auto" w:fill="7A1F3D"/>
          </w:tcPr>
          <w:p>
            <w:r/>
            <w:r>
              <w:rPr>
                <w:b/>
                <w:color w:val="FFFFFF"/>
                <w:sz w:val="17"/>
              </w:rPr>
              <w:t>Costo por hora (USD)</w:t>
            </w:r>
          </w:p>
        </w:tc>
        <w:tc>
          <w:tcPr>
            <w:tcW w:type="dxa" w:w="1531"/>
            <w:shd w:val="clear" w:color="auto" w:fill="7A1F3D"/>
          </w:tcPr>
          <w:p>
            <w:r/>
            <w:r>
              <w:rPr>
                <w:b/>
                <w:color w:val="FFFFFF"/>
                <w:sz w:val="17"/>
              </w:rPr>
              <w:t>Costo total (USD)</w:t>
            </w:r>
          </w:p>
        </w:tc>
      </w:tr>
      <w:tr>
        <w:trPr>
          <w:cantSplit w:val="true"/>
        </w:trPr>
        <w:tc>
          <w:tcPr>
            <w:tcW w:type="dxa" w:w="4082"/>
          </w:tcPr>
          <w:p>
            <w:pPr>
              <w:spacing w:after="20"/>
            </w:pPr>
            <w:r/>
            <w:r>
              <w:rPr>
                <w:sz w:val="17"/>
              </w:rPr>
              <w:t>Analista (Líder de requisitos)</w:t>
            </w:r>
          </w:p>
        </w:tc>
        <w:tc>
          <w:tcPr>
            <w:tcW w:type="dxa" w:w="1134"/>
          </w:tcPr>
          <w:p>
            <w:pPr>
              <w:spacing w:after="20"/>
            </w:pPr>
            <w:r/>
            <w:r>
              <w:rPr>
                <w:sz w:val="17"/>
              </w:rPr>
              <w:t>1</w:t>
            </w:r>
          </w:p>
        </w:tc>
        <w:tc>
          <w:tcPr>
            <w:tcW w:type="dxa" w:w="1361"/>
          </w:tcPr>
          <w:p>
            <w:pPr>
              <w:spacing w:after="20"/>
            </w:pPr>
            <w:r/>
            <w:r>
              <w:rPr>
                <w:sz w:val="17"/>
              </w:rPr>
              <w:t>231 h</w:t>
            </w:r>
          </w:p>
        </w:tc>
        <w:tc>
          <w:tcPr>
            <w:tcW w:type="dxa" w:w="1587"/>
          </w:tcPr>
          <w:p>
            <w:pPr>
              <w:spacing w:after="20"/>
            </w:pPr>
            <w:r/>
            <w:r>
              <w:rPr>
                <w:sz w:val="17"/>
              </w:rPr>
              <w:t>$4.00</w:t>
            </w:r>
          </w:p>
        </w:tc>
        <w:tc>
          <w:tcPr>
            <w:tcW w:type="dxa" w:w="1531"/>
          </w:tcPr>
          <w:p>
            <w:pPr>
              <w:spacing w:after="20"/>
            </w:pPr>
            <w:r/>
            <w:r>
              <w:rPr>
                <w:sz w:val="17"/>
              </w:rPr>
              <w:t>$924.00</w:t>
            </w:r>
          </w:p>
        </w:tc>
      </w:tr>
      <w:tr>
        <w:trPr>
          <w:cantSplit w:val="true"/>
        </w:trPr>
        <w:tc>
          <w:tcPr>
            <w:tcW w:type="dxa" w:w="4082"/>
            <w:shd w:val="clear" w:color="auto" w:fill="F7F0F2"/>
          </w:tcPr>
          <w:p>
            <w:pPr>
              <w:spacing w:after="20"/>
            </w:pPr>
            <w:r/>
            <w:r>
              <w:rPr>
                <w:sz w:val="17"/>
              </w:rPr>
              <w:t>Arquitecto de Software (Investigador de mercado y tecnología)</w:t>
            </w:r>
          </w:p>
        </w:tc>
        <w:tc>
          <w:tcPr>
            <w:tcW w:type="dxa" w:w="1134"/>
            <w:shd w:val="clear" w:color="auto" w:fill="F7F0F2"/>
          </w:tcPr>
          <w:p>
            <w:pPr>
              <w:spacing w:after="20"/>
            </w:pPr>
            <w:r/>
            <w:r>
              <w:rPr>
                <w:sz w:val="17"/>
              </w:rPr>
              <w:t>1</w:t>
            </w:r>
          </w:p>
        </w:tc>
        <w:tc>
          <w:tcPr>
            <w:tcW w:type="dxa" w:w="1361"/>
            <w:shd w:val="clear" w:color="auto" w:fill="F7F0F2"/>
          </w:tcPr>
          <w:p>
            <w:pPr>
              <w:spacing w:after="20"/>
            </w:pPr>
            <w:r/>
            <w:r>
              <w:rPr>
                <w:sz w:val="17"/>
              </w:rPr>
              <w:t>264 h</w:t>
            </w:r>
          </w:p>
        </w:tc>
        <w:tc>
          <w:tcPr>
            <w:tcW w:type="dxa" w:w="1587"/>
            <w:shd w:val="clear" w:color="auto" w:fill="F7F0F2"/>
          </w:tcPr>
          <w:p>
            <w:pPr>
              <w:spacing w:after="20"/>
            </w:pPr>
            <w:r/>
            <w:r>
              <w:rPr>
                <w:sz w:val="17"/>
              </w:rPr>
              <w:t>$5.00</w:t>
            </w:r>
          </w:p>
        </w:tc>
        <w:tc>
          <w:tcPr>
            <w:tcW w:type="dxa" w:w="1531"/>
            <w:shd w:val="clear" w:color="auto" w:fill="F7F0F2"/>
          </w:tcPr>
          <w:p>
            <w:pPr>
              <w:spacing w:after="20"/>
            </w:pPr>
            <w:r/>
            <w:r>
              <w:rPr>
                <w:sz w:val="17"/>
              </w:rPr>
              <w:t>$1,320.00</w:t>
            </w:r>
          </w:p>
        </w:tc>
      </w:tr>
      <w:tr>
        <w:trPr>
          <w:cantSplit w:val="true"/>
        </w:trPr>
        <w:tc>
          <w:tcPr>
            <w:tcW w:type="dxa" w:w="4082"/>
          </w:tcPr>
          <w:p>
            <w:pPr>
              <w:spacing w:after="20"/>
            </w:pPr>
            <w:r/>
            <w:r>
              <w:rPr>
                <w:sz w:val="17"/>
              </w:rPr>
              <w:t>Desarrollador (Integrador y calidad)</w:t>
            </w:r>
          </w:p>
        </w:tc>
        <w:tc>
          <w:tcPr>
            <w:tcW w:type="dxa" w:w="1134"/>
          </w:tcPr>
          <w:p>
            <w:pPr>
              <w:spacing w:after="20"/>
            </w:pPr>
            <w:r/>
            <w:r>
              <w:rPr>
                <w:sz w:val="17"/>
              </w:rPr>
              <w:t>1</w:t>
            </w:r>
          </w:p>
        </w:tc>
        <w:tc>
          <w:tcPr>
            <w:tcW w:type="dxa" w:w="1361"/>
          </w:tcPr>
          <w:p>
            <w:pPr>
              <w:spacing w:after="20"/>
            </w:pPr>
            <w:r/>
            <w:r>
              <w:rPr>
                <w:sz w:val="17"/>
              </w:rPr>
              <w:t>223 h</w:t>
            </w:r>
          </w:p>
        </w:tc>
        <w:tc>
          <w:tcPr>
            <w:tcW w:type="dxa" w:w="1587"/>
          </w:tcPr>
          <w:p>
            <w:pPr>
              <w:spacing w:after="20"/>
            </w:pPr>
            <w:r/>
            <w:r>
              <w:rPr>
                <w:sz w:val="17"/>
              </w:rPr>
              <w:t>$2.50</w:t>
            </w:r>
          </w:p>
        </w:tc>
        <w:tc>
          <w:tcPr>
            <w:tcW w:type="dxa" w:w="1531"/>
          </w:tcPr>
          <w:p>
            <w:pPr>
              <w:spacing w:after="20"/>
            </w:pPr>
            <w:r/>
            <w:r>
              <w:rPr>
                <w:sz w:val="17"/>
              </w:rPr>
              <w:t>$557.50</w:t>
            </w:r>
          </w:p>
        </w:tc>
      </w:tr>
      <w:tr>
        <w:trPr>
          <w:cantSplit w:val="true"/>
        </w:trPr>
        <w:tc>
          <w:tcPr>
            <w:tcW w:type="dxa" w:w="4082"/>
            <w:shd w:val="clear" w:color="auto" w:fill="F7F0F2"/>
          </w:tcPr>
          <w:p>
            <w:pPr>
              <w:spacing w:after="20"/>
            </w:pPr>
            <w:r/>
            <w:r>
              <w:rPr>
                <w:b/>
                <w:sz w:val="17"/>
              </w:rPr>
              <w:t>Subtotal horas del equipo</w:t>
            </w:r>
          </w:p>
        </w:tc>
        <w:tc>
          <w:tcPr>
            <w:tcW w:type="dxa" w:w="1134"/>
            <w:shd w:val="clear" w:color="auto" w:fill="F7F0F2"/>
          </w:tcPr>
          <w:p>
            <w:pPr>
              <w:spacing w:after="20"/>
            </w:pPr>
            <w:r/>
            <w:r>
              <w:rPr>
                <w:sz w:val="17"/>
              </w:rPr>
              <w:t>3</w:t>
            </w:r>
          </w:p>
        </w:tc>
        <w:tc>
          <w:tcPr>
            <w:tcW w:type="dxa" w:w="1361"/>
            <w:shd w:val="clear" w:color="auto" w:fill="F7F0F2"/>
          </w:tcPr>
          <w:p>
            <w:pPr>
              <w:spacing w:after="20"/>
            </w:pPr>
            <w:r/>
            <w:r>
              <w:rPr>
                <w:b/>
                <w:sz w:val="17"/>
              </w:rPr>
              <w:t>718 h</w:t>
            </w:r>
          </w:p>
        </w:tc>
        <w:tc>
          <w:tcPr>
            <w:tcW w:type="dxa" w:w="1587"/>
            <w:shd w:val="clear" w:color="auto" w:fill="F7F0F2"/>
          </w:tcPr>
          <w:p>
            <w:pPr>
              <w:spacing w:after="20"/>
            </w:pPr>
            <w:r/>
          </w:p>
        </w:tc>
        <w:tc>
          <w:tcPr>
            <w:tcW w:type="dxa" w:w="1531"/>
            <w:shd w:val="clear" w:color="auto" w:fill="F7F0F2"/>
          </w:tcPr>
          <w:p>
            <w:pPr>
              <w:spacing w:after="20"/>
            </w:pPr>
            <w:r/>
            <w:r>
              <w:rPr>
                <w:b/>
                <w:sz w:val="17"/>
              </w:rPr>
              <w:t>$2,801.50</w:t>
            </w:r>
          </w:p>
        </w:tc>
      </w:tr>
    </w:tbl>
    <w:p>
      <w:pPr>
        <w:spacing w:after="40"/>
      </w:pPr>
    </w:p>
    <w:p>
      <w:pPr>
        <w:spacing w:after="40"/>
      </w:pPr>
      <w:r>
        <w:rPr>
          <w:b/>
          <w:sz w:val="19"/>
        </w:rPr>
        <w:t>Suscripciones de evaluación</w:t>
      </w:r>
      <w:r>
        <w:rPr>
          <w:sz w:val="19"/>
        </w:rPr>
        <w:t xml:space="preserve"> (peor caso: 3 meses de pago por candidata; se priorizan pruebas gratuitas):</w:t>
      </w:r>
    </w:p>
    <w:tbl>
      <w:tblPr>
        <w:tblStyle w:val="TableGrid"/>
        <w:tblW w:type="auto" w:w="0"/>
        <w:jc w:val="center"/>
        <w:tblLayout w:type="fixed"/>
        <w:tblLook w:firstColumn="1" w:firstRow="1" w:lastColumn="0" w:lastRow="0" w:noHBand="0" w:noVBand="1" w:val="04A0"/>
      </w:tblPr>
      <w:tblGrid>
        <w:gridCol w:w="1926"/>
        <w:gridCol w:w="1926"/>
        <w:gridCol w:w="1926"/>
        <w:gridCol w:w="1926"/>
        <w:gridCol w:w="1926"/>
      </w:tblGrid>
      <w:tr>
        <w:trPr>
          <w:tblHeader w:val="true"/>
        </w:trPr>
        <w:tc>
          <w:tcPr>
            <w:tcW w:type="dxa" w:w="2835"/>
            <w:shd w:val="clear" w:color="auto" w:fill="7A1F3D"/>
          </w:tcPr>
          <w:p>
            <w:r/>
            <w:r>
              <w:rPr>
                <w:b/>
                <w:color w:val="FFFFFF"/>
                <w:sz w:val="17"/>
              </w:rPr>
              <w:t>Aplicación</w:t>
            </w:r>
          </w:p>
        </w:tc>
        <w:tc>
          <w:tcPr>
            <w:tcW w:type="dxa" w:w="2835"/>
            <w:shd w:val="clear" w:color="auto" w:fill="7A1F3D"/>
          </w:tcPr>
          <w:p>
            <w:r/>
            <w:r>
              <w:rPr>
                <w:b/>
                <w:color w:val="FFFFFF"/>
                <w:sz w:val="17"/>
              </w:rPr>
              <w:t>Plan de referencia</w:t>
            </w:r>
          </w:p>
        </w:tc>
        <w:tc>
          <w:tcPr>
            <w:tcW w:type="dxa" w:w="1247"/>
            <w:shd w:val="clear" w:color="auto" w:fill="7A1F3D"/>
          </w:tcPr>
          <w:p>
            <w:r/>
            <w:r>
              <w:rPr>
                <w:b/>
                <w:color w:val="FFFFFF"/>
                <w:sz w:val="17"/>
              </w:rPr>
              <w:t>USD / mes</w:t>
            </w:r>
          </w:p>
        </w:tc>
        <w:tc>
          <w:tcPr>
            <w:tcW w:type="dxa" w:w="1020"/>
            <w:shd w:val="clear" w:color="auto" w:fill="7A1F3D"/>
          </w:tcPr>
          <w:p>
            <w:r/>
            <w:r>
              <w:rPr>
                <w:b/>
                <w:color w:val="FFFFFF"/>
                <w:sz w:val="17"/>
              </w:rPr>
              <w:t>Meses</w:t>
            </w:r>
          </w:p>
        </w:tc>
        <w:tc>
          <w:tcPr>
            <w:tcW w:type="dxa" w:w="1757"/>
            <w:shd w:val="clear" w:color="auto" w:fill="7A1F3D"/>
          </w:tcPr>
          <w:p>
            <w:r/>
            <w:r>
              <w:rPr>
                <w:b/>
                <w:color w:val="FFFFFF"/>
                <w:sz w:val="17"/>
              </w:rPr>
              <w:t>Costo (USD)</w:t>
            </w:r>
          </w:p>
        </w:tc>
      </w:tr>
      <w:tr>
        <w:trPr>
          <w:cantSplit w:val="true"/>
        </w:trPr>
        <w:tc>
          <w:tcPr>
            <w:tcW w:type="dxa" w:w="2835"/>
          </w:tcPr>
          <w:p>
            <w:pPr>
              <w:spacing w:after="20"/>
            </w:pPr>
            <w:r/>
            <w:r>
              <w:rPr>
                <w:sz w:val="17"/>
              </w:rPr>
              <w:t>Spellbook</w:t>
            </w:r>
          </w:p>
        </w:tc>
        <w:tc>
          <w:tcPr>
            <w:tcW w:type="dxa" w:w="2835"/>
          </w:tcPr>
          <w:p>
            <w:pPr>
              <w:spacing w:after="20"/>
            </w:pPr>
            <w:r/>
            <w:r>
              <w:rPr>
                <w:sz w:val="17"/>
              </w:rPr>
              <w:t>Individual/equipo (estimado)</w:t>
            </w:r>
          </w:p>
        </w:tc>
        <w:tc>
          <w:tcPr>
            <w:tcW w:type="dxa" w:w="1247"/>
          </w:tcPr>
          <w:p>
            <w:pPr>
              <w:spacing w:after="20"/>
            </w:pPr>
            <w:r/>
            <w:r>
              <w:rPr>
                <w:sz w:val="17"/>
              </w:rPr>
              <w:t>$99.00</w:t>
            </w:r>
          </w:p>
        </w:tc>
        <w:tc>
          <w:tcPr>
            <w:tcW w:type="dxa" w:w="1020"/>
          </w:tcPr>
          <w:p>
            <w:pPr>
              <w:spacing w:after="20"/>
            </w:pPr>
            <w:r/>
            <w:r>
              <w:rPr>
                <w:sz w:val="17"/>
              </w:rPr>
              <w:t>3</w:t>
            </w:r>
          </w:p>
        </w:tc>
        <w:tc>
          <w:tcPr>
            <w:tcW w:type="dxa" w:w="1757"/>
          </w:tcPr>
          <w:p>
            <w:pPr>
              <w:spacing w:after="20"/>
            </w:pPr>
            <w:r/>
            <w:r>
              <w:rPr>
                <w:sz w:val="17"/>
              </w:rPr>
              <w:t>$297.00</w:t>
            </w:r>
          </w:p>
        </w:tc>
      </w:tr>
      <w:tr>
        <w:trPr>
          <w:cantSplit w:val="true"/>
        </w:trPr>
        <w:tc>
          <w:tcPr>
            <w:tcW w:type="dxa" w:w="2835"/>
            <w:shd w:val="clear" w:color="auto" w:fill="F7F0F2"/>
          </w:tcPr>
          <w:p>
            <w:pPr>
              <w:spacing w:after="20"/>
            </w:pPr>
            <w:r/>
            <w:r>
              <w:rPr>
                <w:sz w:val="17"/>
              </w:rPr>
              <w:t>Gavel (Exec/Workflows)</w:t>
            </w:r>
          </w:p>
        </w:tc>
        <w:tc>
          <w:tcPr>
            <w:tcW w:type="dxa" w:w="2835"/>
            <w:shd w:val="clear" w:color="auto" w:fill="F7F0F2"/>
          </w:tcPr>
          <w:p>
            <w:pPr>
              <w:spacing w:after="20"/>
            </w:pPr>
            <w:r/>
            <w:r>
              <w:rPr>
                <w:sz w:val="17"/>
              </w:rPr>
              <w:t>Por usuario</w:t>
            </w:r>
          </w:p>
        </w:tc>
        <w:tc>
          <w:tcPr>
            <w:tcW w:type="dxa" w:w="1247"/>
            <w:shd w:val="clear" w:color="auto" w:fill="F7F0F2"/>
          </w:tcPr>
          <w:p>
            <w:pPr>
              <w:spacing w:after="20"/>
            </w:pPr>
            <w:r/>
            <w:r>
              <w:rPr>
                <w:sz w:val="17"/>
              </w:rPr>
              <w:t>$160.00</w:t>
            </w:r>
          </w:p>
        </w:tc>
        <w:tc>
          <w:tcPr>
            <w:tcW w:type="dxa" w:w="1020"/>
            <w:shd w:val="clear" w:color="auto" w:fill="F7F0F2"/>
          </w:tcPr>
          <w:p>
            <w:pPr>
              <w:spacing w:after="20"/>
            </w:pPr>
            <w:r/>
            <w:r>
              <w:rPr>
                <w:sz w:val="17"/>
              </w:rPr>
              <w:t>3</w:t>
            </w:r>
          </w:p>
        </w:tc>
        <w:tc>
          <w:tcPr>
            <w:tcW w:type="dxa" w:w="1757"/>
            <w:shd w:val="clear" w:color="auto" w:fill="F7F0F2"/>
          </w:tcPr>
          <w:p>
            <w:pPr>
              <w:spacing w:after="20"/>
            </w:pPr>
            <w:r/>
            <w:r>
              <w:rPr>
                <w:sz w:val="17"/>
              </w:rPr>
              <w:t>$480.00</w:t>
            </w:r>
          </w:p>
        </w:tc>
      </w:tr>
      <w:tr>
        <w:trPr>
          <w:cantSplit w:val="true"/>
        </w:trPr>
        <w:tc>
          <w:tcPr>
            <w:tcW w:type="dxa" w:w="2835"/>
          </w:tcPr>
          <w:p>
            <w:pPr>
              <w:spacing w:after="20"/>
            </w:pPr>
            <w:r/>
            <w:r>
              <w:rPr>
                <w:sz w:val="17"/>
              </w:rPr>
              <w:t>Reclaim.ai</w:t>
            </w:r>
          </w:p>
        </w:tc>
        <w:tc>
          <w:tcPr>
            <w:tcW w:type="dxa" w:w="2835"/>
          </w:tcPr>
          <w:p>
            <w:pPr>
              <w:spacing w:after="20"/>
            </w:pPr>
            <w:r/>
            <w:r>
              <w:rPr>
                <w:sz w:val="17"/>
              </w:rPr>
              <w:t>Starter</w:t>
            </w:r>
          </w:p>
        </w:tc>
        <w:tc>
          <w:tcPr>
            <w:tcW w:type="dxa" w:w="1247"/>
          </w:tcPr>
          <w:p>
            <w:pPr>
              <w:spacing w:after="20"/>
            </w:pPr>
            <w:r/>
            <w:r>
              <w:rPr>
                <w:sz w:val="17"/>
              </w:rPr>
              <w:t>$12.00</w:t>
            </w:r>
          </w:p>
        </w:tc>
        <w:tc>
          <w:tcPr>
            <w:tcW w:type="dxa" w:w="1020"/>
          </w:tcPr>
          <w:p>
            <w:pPr>
              <w:spacing w:after="20"/>
            </w:pPr>
            <w:r/>
            <w:r>
              <w:rPr>
                <w:sz w:val="17"/>
              </w:rPr>
              <w:t>3</w:t>
            </w:r>
          </w:p>
        </w:tc>
        <w:tc>
          <w:tcPr>
            <w:tcW w:type="dxa" w:w="1757"/>
          </w:tcPr>
          <w:p>
            <w:pPr>
              <w:spacing w:after="20"/>
            </w:pPr>
            <w:r/>
            <w:r>
              <w:rPr>
                <w:sz w:val="17"/>
              </w:rPr>
              <w:t>$36.00</w:t>
            </w:r>
          </w:p>
        </w:tc>
      </w:tr>
      <w:tr>
        <w:trPr>
          <w:cantSplit w:val="true"/>
        </w:trPr>
        <w:tc>
          <w:tcPr>
            <w:tcW w:type="dxa" w:w="2835"/>
            <w:shd w:val="clear" w:color="auto" w:fill="F7F0F2"/>
          </w:tcPr>
          <w:p>
            <w:pPr>
              <w:spacing w:after="20"/>
            </w:pPr>
            <w:r/>
            <w:r>
              <w:rPr>
                <w:sz w:val="17"/>
              </w:rPr>
              <w:t>Motion</w:t>
            </w:r>
          </w:p>
        </w:tc>
        <w:tc>
          <w:tcPr>
            <w:tcW w:type="dxa" w:w="2835"/>
            <w:shd w:val="clear" w:color="auto" w:fill="F7F0F2"/>
          </w:tcPr>
          <w:p>
            <w:pPr>
              <w:spacing w:after="20"/>
            </w:pPr>
            <w:r/>
            <w:r>
              <w:rPr>
                <w:sz w:val="17"/>
              </w:rPr>
              <w:t>Pro AI</w:t>
            </w:r>
          </w:p>
        </w:tc>
        <w:tc>
          <w:tcPr>
            <w:tcW w:type="dxa" w:w="1247"/>
            <w:shd w:val="clear" w:color="auto" w:fill="F7F0F2"/>
          </w:tcPr>
          <w:p>
            <w:pPr>
              <w:spacing w:after="20"/>
            </w:pPr>
            <w:r/>
            <w:r>
              <w:rPr>
                <w:sz w:val="17"/>
              </w:rPr>
              <w:t>$19.00</w:t>
            </w:r>
          </w:p>
        </w:tc>
        <w:tc>
          <w:tcPr>
            <w:tcW w:type="dxa" w:w="1020"/>
            <w:shd w:val="clear" w:color="auto" w:fill="F7F0F2"/>
          </w:tcPr>
          <w:p>
            <w:pPr>
              <w:spacing w:after="20"/>
            </w:pPr>
            <w:r/>
            <w:r>
              <w:rPr>
                <w:sz w:val="17"/>
              </w:rPr>
              <w:t>3</w:t>
            </w:r>
          </w:p>
        </w:tc>
        <w:tc>
          <w:tcPr>
            <w:tcW w:type="dxa" w:w="1757"/>
            <w:shd w:val="clear" w:color="auto" w:fill="F7F0F2"/>
          </w:tcPr>
          <w:p>
            <w:pPr>
              <w:spacing w:after="20"/>
            </w:pPr>
            <w:r/>
            <w:r>
              <w:rPr>
                <w:sz w:val="17"/>
              </w:rPr>
              <w:t>$57.00</w:t>
            </w:r>
          </w:p>
        </w:tc>
      </w:tr>
      <w:tr>
        <w:trPr>
          <w:cantSplit w:val="true"/>
        </w:trPr>
        <w:tc>
          <w:tcPr>
            <w:tcW w:type="dxa" w:w="2835"/>
          </w:tcPr>
          <w:p>
            <w:pPr>
              <w:spacing w:after="20"/>
            </w:pPr>
            <w:r/>
            <w:r>
              <w:rPr>
                <w:b/>
                <w:sz w:val="17"/>
              </w:rPr>
              <w:t>Subtotal suscripciones</w:t>
            </w:r>
          </w:p>
        </w:tc>
        <w:tc>
          <w:tcPr>
            <w:tcW w:type="dxa" w:w="2835"/>
          </w:tcPr>
          <w:p>
            <w:pPr>
              <w:spacing w:after="20"/>
            </w:pPr>
            <w:r/>
          </w:p>
        </w:tc>
        <w:tc>
          <w:tcPr>
            <w:tcW w:type="dxa" w:w="1247"/>
          </w:tcPr>
          <w:p>
            <w:pPr>
              <w:spacing w:after="20"/>
            </w:pPr>
            <w:r/>
          </w:p>
        </w:tc>
        <w:tc>
          <w:tcPr>
            <w:tcW w:type="dxa" w:w="1020"/>
          </w:tcPr>
          <w:p>
            <w:pPr>
              <w:spacing w:after="20"/>
            </w:pPr>
            <w:r/>
          </w:p>
        </w:tc>
        <w:tc>
          <w:tcPr>
            <w:tcW w:type="dxa" w:w="1757"/>
          </w:tcPr>
          <w:p>
            <w:pPr>
              <w:spacing w:after="20"/>
            </w:pPr>
            <w:r/>
            <w:r>
              <w:rPr>
                <w:b/>
                <w:sz w:val="17"/>
              </w:rPr>
              <w:t>$870.00</w:t>
            </w:r>
          </w:p>
        </w:tc>
      </w:tr>
    </w:tbl>
    <w:p>
      <w:pPr>
        <w:spacing w:after="40"/>
      </w:pPr>
    </w:p>
    <w:p>
      <w:r>
        <w:rPr>
          <w:b/>
          <w:sz w:val="21"/>
        </w:rPr>
        <w:t>Costo total de la Fase de Desarrollo: $3,671.50.</w:t>
      </w:r>
    </w:p>
    <w:p>
      <w:pPr>
        <w:spacing w:after="40"/>
      </w:pPr>
      <w:r>
        <w:rPr>
          <w:b/>
          <w:sz w:val="19"/>
        </w:rPr>
        <w:t>Estimación del costo anual de mantenimiento</w:t>
      </w:r>
      <w:r>
        <w:rPr>
          <w:sz w:val="19"/>
        </w:rPr>
        <w:t xml:space="preserve"> (licencias que pagaría el usuario final; precio mensual por usuario × 12):</w:t>
      </w:r>
    </w:p>
    <w:tbl>
      <w:tblPr>
        <w:tblStyle w:val="TableGrid"/>
        <w:tblW w:type="auto" w:w="0"/>
        <w:jc w:val="center"/>
        <w:tblLayout w:type="fixed"/>
        <w:tblLook w:firstColumn="1" w:firstRow="1" w:lastColumn="0" w:lastRow="0" w:noHBand="0" w:noVBand="1" w:val="04A0"/>
      </w:tblPr>
      <w:tblGrid>
        <w:gridCol w:w="1926"/>
        <w:gridCol w:w="1926"/>
        <w:gridCol w:w="1926"/>
        <w:gridCol w:w="1926"/>
        <w:gridCol w:w="1926"/>
      </w:tblGrid>
      <w:tr>
        <w:trPr>
          <w:tblHeader w:val="true"/>
        </w:trPr>
        <w:tc>
          <w:tcPr>
            <w:tcW w:type="dxa" w:w="1701"/>
            <w:shd w:val="clear" w:color="auto" w:fill="7A1F3D"/>
          </w:tcPr>
          <w:p>
            <w:r/>
            <w:r>
              <w:rPr>
                <w:b/>
                <w:color w:val="FFFFFF"/>
                <w:sz w:val="16"/>
              </w:rPr>
              <w:t>Aplicación</w:t>
            </w:r>
          </w:p>
        </w:tc>
        <w:tc>
          <w:tcPr>
            <w:tcW w:type="dxa" w:w="1701"/>
            <w:shd w:val="clear" w:color="auto" w:fill="7A1F3D"/>
          </w:tcPr>
          <w:p>
            <w:r/>
            <w:r>
              <w:rPr>
                <w:b/>
                <w:color w:val="FFFFFF"/>
                <w:sz w:val="16"/>
              </w:rPr>
              <w:t>Plan</w:t>
            </w:r>
          </w:p>
        </w:tc>
        <w:tc>
          <w:tcPr>
            <w:tcW w:type="dxa" w:w="1701"/>
            <w:shd w:val="clear" w:color="auto" w:fill="7A1F3D"/>
          </w:tcPr>
          <w:p>
            <w:r/>
            <w:r>
              <w:rPr>
                <w:b/>
                <w:color w:val="FFFFFF"/>
                <w:sz w:val="16"/>
              </w:rPr>
              <w:t>USD / mes</w:t>
            </w:r>
          </w:p>
        </w:tc>
        <w:tc>
          <w:tcPr>
            <w:tcW w:type="dxa" w:w="1361"/>
            <w:shd w:val="clear" w:color="auto" w:fill="7A1F3D"/>
          </w:tcPr>
          <w:p>
            <w:r/>
            <w:r>
              <w:rPr>
                <w:b/>
                <w:color w:val="FFFFFF"/>
                <w:sz w:val="16"/>
              </w:rPr>
              <w:t>USD / año por usuario</w:t>
            </w:r>
          </w:p>
        </w:tc>
        <w:tc>
          <w:tcPr>
            <w:tcW w:type="dxa" w:w="3175"/>
            <w:shd w:val="clear" w:color="auto" w:fill="7A1F3D"/>
          </w:tcPr>
          <w:p>
            <w:r/>
            <w:r>
              <w:rPr>
                <w:b/>
                <w:color w:val="FFFFFF"/>
                <w:sz w:val="16"/>
              </w:rPr>
              <w:t>Observación</w:t>
            </w:r>
          </w:p>
        </w:tc>
      </w:tr>
      <w:tr>
        <w:trPr>
          <w:cantSplit w:val="true"/>
        </w:trPr>
        <w:tc>
          <w:tcPr>
            <w:tcW w:type="dxa" w:w="1701"/>
          </w:tcPr>
          <w:p>
            <w:pPr>
              <w:spacing w:after="20"/>
            </w:pPr>
            <w:r/>
            <w:r>
              <w:rPr>
                <w:sz w:val="16"/>
              </w:rPr>
              <w:t>Spellbook</w:t>
            </w:r>
          </w:p>
        </w:tc>
        <w:tc>
          <w:tcPr>
            <w:tcW w:type="dxa" w:w="1701"/>
          </w:tcPr>
          <w:p>
            <w:pPr>
              <w:spacing w:after="20"/>
            </w:pPr>
            <w:r/>
            <w:r>
              <w:rPr>
                <w:sz w:val="16"/>
              </w:rPr>
              <w:t>Individual/equipo (estimado)</w:t>
            </w:r>
          </w:p>
        </w:tc>
        <w:tc>
          <w:tcPr>
            <w:tcW w:type="dxa" w:w="1701"/>
          </w:tcPr>
          <w:p>
            <w:pPr>
              <w:spacing w:after="20"/>
            </w:pPr>
            <w:r/>
            <w:r>
              <w:rPr>
                <w:sz w:val="16"/>
              </w:rPr>
              <w:t>$99.00</w:t>
            </w:r>
          </w:p>
        </w:tc>
        <w:tc>
          <w:tcPr>
            <w:tcW w:type="dxa" w:w="1361"/>
          </w:tcPr>
          <w:p>
            <w:pPr>
              <w:spacing w:after="20"/>
            </w:pPr>
            <w:r/>
            <w:r>
              <w:rPr>
                <w:sz w:val="16"/>
              </w:rPr>
              <w:t>$1,188.00</w:t>
            </w:r>
          </w:p>
        </w:tc>
        <w:tc>
          <w:tcPr>
            <w:tcW w:type="dxa" w:w="3175"/>
          </w:tcPr>
          <w:p>
            <w:pPr>
              <w:spacing w:after="20"/>
            </w:pPr>
            <w:r/>
            <w:r>
              <w:rPr>
                <w:sz w:val="16"/>
              </w:rPr>
              <w:t>Cifras contradictorias entre fuentes (≈$99–149 por usuario/mes; otra fuente: $20–40). Cotizar con el proveedor.</w:t>
            </w:r>
          </w:p>
        </w:tc>
      </w:tr>
      <w:tr>
        <w:trPr>
          <w:cantSplit w:val="true"/>
        </w:trPr>
        <w:tc>
          <w:tcPr>
            <w:tcW w:type="dxa" w:w="1701"/>
            <w:shd w:val="clear" w:color="auto" w:fill="F7F0F2"/>
          </w:tcPr>
          <w:p>
            <w:pPr>
              <w:spacing w:after="20"/>
            </w:pPr>
            <w:r/>
            <w:r>
              <w:rPr>
                <w:sz w:val="16"/>
              </w:rPr>
              <w:t>Gavel (Exec/Workflows)</w:t>
            </w:r>
          </w:p>
        </w:tc>
        <w:tc>
          <w:tcPr>
            <w:tcW w:type="dxa" w:w="1701"/>
            <w:shd w:val="clear" w:color="auto" w:fill="F7F0F2"/>
          </w:tcPr>
          <w:p>
            <w:pPr>
              <w:spacing w:after="20"/>
            </w:pPr>
            <w:r/>
            <w:r>
              <w:rPr>
                <w:sz w:val="16"/>
              </w:rPr>
              <w:t>Por usuario</w:t>
            </w:r>
          </w:p>
        </w:tc>
        <w:tc>
          <w:tcPr>
            <w:tcW w:type="dxa" w:w="1701"/>
            <w:shd w:val="clear" w:color="auto" w:fill="F7F0F2"/>
          </w:tcPr>
          <w:p>
            <w:pPr>
              <w:spacing w:after="20"/>
            </w:pPr>
            <w:r/>
            <w:r>
              <w:rPr>
                <w:sz w:val="16"/>
              </w:rPr>
              <w:t>$160.00</w:t>
            </w:r>
          </w:p>
        </w:tc>
        <w:tc>
          <w:tcPr>
            <w:tcW w:type="dxa" w:w="1361"/>
            <w:shd w:val="clear" w:color="auto" w:fill="F7F0F2"/>
          </w:tcPr>
          <w:p>
            <w:pPr>
              <w:spacing w:after="20"/>
            </w:pPr>
            <w:r/>
            <w:r>
              <w:rPr>
                <w:sz w:val="16"/>
              </w:rPr>
              <w:t>$1,920.00</w:t>
            </w:r>
          </w:p>
        </w:tc>
        <w:tc>
          <w:tcPr>
            <w:tcW w:type="dxa" w:w="3175"/>
            <w:shd w:val="clear" w:color="auto" w:fill="F7F0F2"/>
          </w:tcPr>
          <w:p>
            <w:pPr>
              <w:spacing w:after="20"/>
            </w:pPr>
            <w:r/>
            <w:r>
              <w:rPr>
                <w:sz w:val="16"/>
              </w:rPr>
              <w:t>Cifra citada por páginas de comparación de un competidor; verificar.</w:t>
            </w:r>
          </w:p>
        </w:tc>
      </w:tr>
      <w:tr>
        <w:trPr>
          <w:cantSplit w:val="true"/>
        </w:trPr>
        <w:tc>
          <w:tcPr>
            <w:tcW w:type="dxa" w:w="1701"/>
          </w:tcPr>
          <w:p>
            <w:pPr>
              <w:spacing w:after="20"/>
            </w:pPr>
            <w:r/>
            <w:r>
              <w:rPr>
                <w:sz w:val="16"/>
              </w:rPr>
              <w:t>Reclaim.ai</w:t>
            </w:r>
          </w:p>
        </w:tc>
        <w:tc>
          <w:tcPr>
            <w:tcW w:type="dxa" w:w="1701"/>
          </w:tcPr>
          <w:p>
            <w:pPr>
              <w:spacing w:after="20"/>
            </w:pPr>
            <w:r/>
            <w:r>
              <w:rPr>
                <w:sz w:val="16"/>
              </w:rPr>
              <w:t>Starter</w:t>
            </w:r>
          </w:p>
        </w:tc>
        <w:tc>
          <w:tcPr>
            <w:tcW w:type="dxa" w:w="1701"/>
          </w:tcPr>
          <w:p>
            <w:pPr>
              <w:spacing w:after="20"/>
            </w:pPr>
            <w:r/>
            <w:r>
              <w:rPr>
                <w:sz w:val="16"/>
              </w:rPr>
              <w:t>$12.00 (anual: $10.00)</w:t>
            </w:r>
          </w:p>
        </w:tc>
        <w:tc>
          <w:tcPr>
            <w:tcW w:type="dxa" w:w="1361"/>
          </w:tcPr>
          <w:p>
            <w:pPr>
              <w:spacing w:after="20"/>
            </w:pPr>
            <w:r/>
            <w:r>
              <w:rPr>
                <w:sz w:val="16"/>
              </w:rPr>
              <w:t>$120.00</w:t>
            </w:r>
          </w:p>
        </w:tc>
        <w:tc>
          <w:tcPr>
            <w:tcW w:type="dxa" w:w="3175"/>
          </w:tcPr>
          <w:p>
            <w:pPr>
              <w:spacing w:after="20"/>
            </w:pPr>
            <w:r/>
            <w:r>
              <w:rPr>
                <w:sz w:val="16"/>
              </w:rPr>
              <w:t>Existe plan gratuito (Lite). Starter $10/mes anual o $12 mensual.</w:t>
            </w:r>
          </w:p>
        </w:tc>
      </w:tr>
      <w:tr>
        <w:trPr>
          <w:cantSplit w:val="true"/>
        </w:trPr>
        <w:tc>
          <w:tcPr>
            <w:tcW w:type="dxa" w:w="1701"/>
            <w:shd w:val="clear" w:color="auto" w:fill="F7F0F2"/>
          </w:tcPr>
          <w:p>
            <w:pPr>
              <w:spacing w:after="20"/>
            </w:pPr>
            <w:r/>
            <w:r>
              <w:rPr>
                <w:sz w:val="16"/>
              </w:rPr>
              <w:t>Motion</w:t>
            </w:r>
          </w:p>
        </w:tc>
        <w:tc>
          <w:tcPr>
            <w:tcW w:type="dxa" w:w="1701"/>
            <w:shd w:val="clear" w:color="auto" w:fill="F7F0F2"/>
          </w:tcPr>
          <w:p>
            <w:pPr>
              <w:spacing w:after="20"/>
            </w:pPr>
            <w:r/>
            <w:r>
              <w:rPr>
                <w:sz w:val="16"/>
              </w:rPr>
              <w:t>Pro AI</w:t>
            </w:r>
          </w:p>
        </w:tc>
        <w:tc>
          <w:tcPr>
            <w:tcW w:type="dxa" w:w="1701"/>
            <w:shd w:val="clear" w:color="auto" w:fill="F7F0F2"/>
          </w:tcPr>
          <w:p>
            <w:pPr>
              <w:spacing w:after="20"/>
            </w:pPr>
            <w:r/>
            <w:r>
              <w:rPr>
                <w:sz w:val="16"/>
              </w:rPr>
              <w:t>$19.00 (anual: $12.73)</w:t>
            </w:r>
          </w:p>
        </w:tc>
        <w:tc>
          <w:tcPr>
            <w:tcW w:type="dxa" w:w="1361"/>
            <w:shd w:val="clear" w:color="auto" w:fill="F7F0F2"/>
          </w:tcPr>
          <w:p>
            <w:pPr>
              <w:spacing w:after="20"/>
            </w:pPr>
            <w:r/>
            <w:r>
              <w:rPr>
                <w:sz w:val="16"/>
              </w:rPr>
              <w:t>$152.76</w:t>
            </w:r>
          </w:p>
        </w:tc>
        <w:tc>
          <w:tcPr>
            <w:tcW w:type="dxa" w:w="3175"/>
            <w:shd w:val="clear" w:color="auto" w:fill="F7F0F2"/>
          </w:tcPr>
          <w:p>
            <w:pPr>
              <w:spacing w:after="20"/>
            </w:pPr>
            <w:r/>
            <w:r>
              <w:rPr>
                <w:sz w:val="16"/>
              </w:rPr>
              <w:t>Sin plan gratuito; solo prueba de 7 días. $12.73/mes anual o $19 mensual.</w:t>
            </w:r>
          </w:p>
        </w:tc>
      </w:tr>
    </w:tbl>
    <w:p>
      <w:pPr>
        <w:spacing w:after="40"/>
      </w:pPr>
    </w:p>
    <w:p>
      <w:r>
        <w:rPr>
          <w:sz w:val="19"/>
        </w:rPr>
        <w:t xml:space="preserve">Combinación más barata (por usuario y año): $1,308.00; más cara: $2,072.76. </w:t>
      </w:r>
      <w:r>
        <w:rPr>
          <w:sz w:val="19"/>
          <w:highlight w:val="yellow"/>
        </w:rPr>
        <w:t>[Cotizar planes educativos o de equipo con cada proveedor]</w:t>
      </w:r>
      <w:r>
        <w:rPr>
          <w:sz w:val="19"/>
        </w:rPr>
        <w:t>.</w:t>
      </w:r>
    </w:p>
    <w:p>
      <w:pPr>
        <w:pStyle w:val="Heading2"/>
      </w:pPr>
      <w:r>
        <w:t>D. Documentación de los procesos de negocio a apoyar</w:t>
      </w:r>
    </w:p>
    <w:p>
      <w:r>
        <w:rPr>
          <w:sz w:val="19"/>
        </w:rPr>
        <w:t xml:space="preserve">Documentados a partir de la entrevista del 16/10/2026 [2] y los estudiantes participantes. Es el proceso </w:t>
      </w:r>
      <w:r>
        <w:rPr>
          <w:b/>
          <w:sz w:val="19"/>
        </w:rPr>
        <w:t>actual</w:t>
      </w:r>
      <w:r>
        <w:rPr>
          <w:sz w:val="19"/>
        </w:rPr>
        <w:t xml:space="preserve"> (tal como lo hacen), no un ideal. </w:t>
      </w:r>
      <w:r>
        <w:rPr>
          <w:sz w:val="19"/>
          <w:highlight w:val="yellow"/>
        </w:rPr>
        <w:t>[Validar el detalle con una segunda entrevista y con el pensum]</w:t>
      </w:r>
      <w:r>
        <w:rPr>
          <w:sz w:val="19"/>
        </w:rPr>
        <w:t>.</w:t>
      </w:r>
    </w:p>
    <w:tbl>
      <w:tblPr>
        <w:tblStyle w:val="TableGrid"/>
        <w:tblW w:type="auto" w:w="0"/>
        <w:jc w:val="center"/>
        <w:tblLayout w:type="fixed"/>
        <w:tblLook w:firstColumn="1" w:firstRow="1" w:lastColumn="0" w:lastRow="0" w:noHBand="0" w:noVBand="1" w:val="04A0"/>
      </w:tblPr>
      <w:tblGrid>
        <w:gridCol w:w="3211"/>
        <w:gridCol w:w="3211"/>
        <w:gridCol w:w="3211"/>
      </w:tblGrid>
      <w:tr>
        <w:trPr>
          <w:tblHeader w:val="true"/>
        </w:trPr>
        <w:tc>
          <w:tcPr>
            <w:tcW w:type="dxa" w:w="1587"/>
            <w:shd w:val="clear" w:color="auto" w:fill="7A1F3D"/>
          </w:tcPr>
          <w:p>
            <w:r/>
            <w:r>
              <w:rPr>
                <w:b/>
                <w:color w:val="FFFFFF"/>
                <w:sz w:val="16"/>
              </w:rPr>
            </w:r>
          </w:p>
        </w:tc>
        <w:tc>
          <w:tcPr>
            <w:tcW w:type="dxa" w:w="4025"/>
            <w:shd w:val="clear" w:color="auto" w:fill="7A1F3D"/>
          </w:tcPr>
          <w:p>
            <w:r/>
            <w:r>
              <w:rPr>
                <w:b/>
                <w:color w:val="FFFFFF"/>
                <w:sz w:val="16"/>
              </w:rPr>
              <w:t>Proceso 1: Coordinación de agendas y gestión de la pasantía</w:t>
            </w:r>
          </w:p>
        </w:tc>
        <w:tc>
          <w:tcPr>
            <w:tcW w:type="dxa" w:w="4025"/>
            <w:shd w:val="clear" w:color="auto" w:fill="7A1F3D"/>
          </w:tcPr>
          <w:p>
            <w:r/>
            <w:r>
              <w:rPr>
                <w:b/>
                <w:color w:val="FFFFFF"/>
                <w:sz w:val="16"/>
              </w:rPr>
              <w:t>Proceso 2: Redacción de contratos en la pasantía</w:t>
            </w:r>
          </w:p>
        </w:tc>
      </w:tr>
      <w:tr>
        <w:trPr>
          <w:cantSplit w:val="true"/>
        </w:trPr>
        <w:tc>
          <w:tcPr>
            <w:tcW w:type="dxa" w:w="1587"/>
          </w:tcPr>
          <w:p>
            <w:pPr>
              <w:spacing w:after="20"/>
            </w:pPr>
            <w:r/>
            <w:r>
              <w:rPr>
                <w:b/>
                <w:sz w:val="16"/>
              </w:rPr>
              <w:t>Tipo de proceso</w:t>
            </w:r>
          </w:p>
        </w:tc>
        <w:tc>
          <w:tcPr>
            <w:tcW w:type="dxa" w:w="4025"/>
          </w:tcPr>
          <w:p>
            <w:pPr>
              <w:spacing w:after="20"/>
            </w:pPr>
            <w:r/>
            <w:r>
              <w:rPr>
                <w:sz w:val="16"/>
              </w:rPr>
              <w:t>De apoyo (administrativo) para el estudiante.</w:t>
            </w:r>
          </w:p>
        </w:tc>
        <w:tc>
          <w:tcPr>
            <w:tcW w:type="dxa" w:w="4025"/>
          </w:tcPr>
          <w:p>
            <w:pPr>
              <w:spacing w:after="20"/>
            </w:pPr>
            <w:r/>
            <w:r>
              <w:rPr>
                <w:sz w:val="16"/>
              </w:rPr>
              <w:t>Primario del trabajo jurídico del pasante.</w:t>
            </w:r>
          </w:p>
        </w:tc>
      </w:tr>
      <w:tr>
        <w:trPr>
          <w:cantSplit w:val="true"/>
        </w:trPr>
        <w:tc>
          <w:tcPr>
            <w:tcW w:type="dxa" w:w="1587"/>
            <w:shd w:val="clear" w:color="auto" w:fill="F7F0F2"/>
          </w:tcPr>
          <w:p>
            <w:pPr>
              <w:spacing w:after="20"/>
            </w:pPr>
            <w:r/>
            <w:r>
              <w:rPr>
                <w:b/>
                <w:sz w:val="16"/>
              </w:rPr>
              <w:t>Actores</w:t>
            </w:r>
          </w:p>
        </w:tc>
        <w:tc>
          <w:tcPr>
            <w:tcW w:type="dxa" w:w="4025"/>
            <w:shd w:val="clear" w:color="auto" w:fill="F7F0F2"/>
          </w:tcPr>
          <w:p>
            <w:pPr>
              <w:spacing w:after="20"/>
            </w:pPr>
            <w:r/>
            <w:r>
              <w:rPr>
                <w:sz w:val="16"/>
              </w:rPr>
              <w:t>Estudiante, firma/empresa/Parque Social, universidad.</w:t>
            </w:r>
          </w:p>
        </w:tc>
        <w:tc>
          <w:tcPr>
            <w:tcW w:type="dxa" w:w="4025"/>
            <w:shd w:val="clear" w:color="auto" w:fill="F7F0F2"/>
          </w:tcPr>
          <w:p>
            <w:pPr>
              <w:spacing w:after="20"/>
            </w:pPr>
            <w:r/>
            <w:r>
              <w:rPr>
                <w:sz w:val="16"/>
              </w:rPr>
              <w:t>Pasante, abogado supervisor, cliente de la firma.</w:t>
            </w:r>
          </w:p>
        </w:tc>
      </w:tr>
      <w:tr>
        <w:trPr>
          <w:cantSplit w:val="true"/>
        </w:trPr>
        <w:tc>
          <w:tcPr>
            <w:tcW w:type="dxa" w:w="1587"/>
          </w:tcPr>
          <w:p>
            <w:pPr>
              <w:spacing w:after="20"/>
            </w:pPr>
            <w:r/>
            <w:r>
              <w:rPr>
                <w:b/>
                <w:sz w:val="16"/>
              </w:rPr>
              <w:t>Entradas</w:t>
            </w:r>
          </w:p>
        </w:tc>
        <w:tc>
          <w:tcPr>
            <w:tcW w:type="dxa" w:w="4025"/>
          </w:tcPr>
          <w:p>
            <w:pPr>
              <w:spacing w:after="20"/>
            </w:pPr>
            <w:r/>
            <w:r>
              <w:rPr>
                <w:sz w:val="16"/>
              </w:rPr>
              <w:t>Horario académico, ofertas de pasantía (redes personales, LinkedIn, grupos), requisitos de egreso.</w:t>
            </w:r>
          </w:p>
        </w:tc>
        <w:tc>
          <w:tcPr>
            <w:tcW w:type="dxa" w:w="4025"/>
          </w:tcPr>
          <w:p>
            <w:pPr>
              <w:spacing w:after="20"/>
            </w:pPr>
            <w:r/>
            <w:r>
              <w:rPr>
                <w:sz w:val="16"/>
              </w:rPr>
              <w:t>Instrucción del supervisor, hechos del caso, plantillas y contratos previos.</w:t>
            </w:r>
          </w:p>
        </w:tc>
      </w:tr>
      <w:tr>
        <w:trPr>
          <w:cantSplit w:val="true"/>
        </w:trPr>
        <w:tc>
          <w:tcPr>
            <w:tcW w:type="dxa" w:w="1587"/>
            <w:shd w:val="clear" w:color="auto" w:fill="F7F0F2"/>
          </w:tcPr>
          <w:p>
            <w:pPr>
              <w:spacing w:after="20"/>
            </w:pPr>
            <w:r/>
            <w:r>
              <w:rPr>
                <w:b/>
                <w:sz w:val="16"/>
              </w:rPr>
              <w:t>Actividades</w:t>
            </w:r>
          </w:p>
        </w:tc>
        <w:tc>
          <w:tcPr>
            <w:tcW w:type="dxa" w:w="4025"/>
            <w:shd w:val="clear" w:color="auto" w:fill="F7F0F2"/>
          </w:tcPr>
          <w:p>
            <w:pPr>
              <w:spacing w:after="20"/>
            </w:pPr>
            <w:r/>
            <w:r>
              <w:rPr>
                <w:sz w:val="16"/>
              </w:rPr>
              <w:t>1. Consultar horario de clases.</w:t>
            </w:r>
          </w:p>
          <w:p>
            <w:pPr>
              <w:spacing w:after="20"/>
            </w:pPr>
            <w:r>
              <w:rPr>
                <w:sz w:val="16"/>
              </w:rPr>
              <w:t>2. Buscar ofertas por contactos y LinkedIn.</w:t>
            </w:r>
          </w:p>
          <w:p>
            <w:pPr>
              <w:spacing w:after="20"/>
            </w:pPr>
            <w:r>
              <w:rPr>
                <w:sz w:val="16"/>
              </w:rPr>
              <w:t>3. Evaluar compatibilidad con clases.</w:t>
            </w:r>
          </w:p>
          <w:p>
            <w:pPr>
              <w:spacing w:after="20"/>
            </w:pPr>
            <w:r>
              <w:rPr>
                <w:sz w:val="16"/>
              </w:rPr>
              <w:t>4. Postularse y negociar jornada.</w:t>
            </w:r>
          </w:p>
          <w:p>
            <w:pPr>
              <w:spacing w:after="20"/>
            </w:pPr>
            <w:r>
              <w:rPr>
                <w:sz w:val="16"/>
              </w:rPr>
              <w:t>5. Coordinar oficina y trabajo de calle.</w:t>
            </w:r>
          </w:p>
          <w:p>
            <w:pPr>
              <w:spacing w:after="20"/>
            </w:pPr>
            <w:r>
              <w:rPr>
                <w:sz w:val="16"/>
              </w:rPr>
              <w:t>6. Registrar horas cumplidas.</w:t>
            </w:r>
          </w:p>
        </w:tc>
        <w:tc>
          <w:tcPr>
            <w:tcW w:type="dxa" w:w="4025"/>
            <w:shd w:val="clear" w:color="auto" w:fill="F7F0F2"/>
          </w:tcPr>
          <w:p>
            <w:pPr>
              <w:spacing w:after="20"/>
            </w:pPr>
            <w:r/>
            <w:r>
              <w:rPr>
                <w:sz w:val="16"/>
              </w:rPr>
              <w:t>1. Recibir la instrucción.</w:t>
            </w:r>
          </w:p>
          <w:p>
            <w:pPr>
              <w:spacing w:after="20"/>
            </w:pPr>
            <w:r>
              <w:rPr>
                <w:sz w:val="16"/>
              </w:rPr>
              <w:t>2. Buscar un modelo o contratos similares.</w:t>
            </w:r>
          </w:p>
          <w:p>
            <w:pPr>
              <w:spacing w:after="20"/>
            </w:pPr>
            <w:r>
              <w:rPr>
                <w:sz w:val="16"/>
              </w:rPr>
              <w:t>3. Armar el borrador combinando cláusulas.</w:t>
            </w:r>
          </w:p>
          <w:p>
            <w:pPr>
              <w:spacing w:after="20"/>
            </w:pPr>
            <w:r>
              <w:rPr>
                <w:sz w:val="16"/>
              </w:rPr>
              <w:t>4. Buscar jurisprudencia de apoyo.</w:t>
            </w:r>
          </w:p>
          <w:p>
            <w:pPr>
              <w:spacing w:after="20"/>
            </w:pPr>
            <w:r>
              <w:rPr>
                <w:sz w:val="16"/>
              </w:rPr>
              <w:t>5. Revisión del supervisor y correcciones.</w:t>
            </w:r>
          </w:p>
          <w:p>
            <w:pPr>
              <w:spacing w:after="20"/>
            </w:pPr>
            <w:r>
              <w:rPr>
                <w:sz w:val="16"/>
              </w:rPr>
              <w:t>6. Firma (p. ej. Adobe Sign) y archivo.</w:t>
            </w:r>
          </w:p>
        </w:tc>
      </w:tr>
      <w:tr>
        <w:trPr>
          <w:cantSplit w:val="true"/>
        </w:trPr>
        <w:tc>
          <w:tcPr>
            <w:tcW w:type="dxa" w:w="1587"/>
          </w:tcPr>
          <w:p>
            <w:pPr>
              <w:spacing w:after="20"/>
            </w:pPr>
            <w:r/>
            <w:r>
              <w:rPr>
                <w:b/>
                <w:sz w:val="16"/>
              </w:rPr>
              <w:t>Salidas</w:t>
            </w:r>
          </w:p>
        </w:tc>
        <w:tc>
          <w:tcPr>
            <w:tcW w:type="dxa" w:w="4025"/>
          </w:tcPr>
          <w:p>
            <w:pPr>
              <w:spacing w:after="20"/>
            </w:pPr>
            <w:r/>
            <w:r>
              <w:rPr>
                <w:sz w:val="16"/>
              </w:rPr>
              <w:t>Pasantía compatible, agenda coordinada, horas registradas.</w:t>
            </w:r>
          </w:p>
        </w:tc>
        <w:tc>
          <w:tcPr>
            <w:tcW w:type="dxa" w:w="4025"/>
          </w:tcPr>
          <w:p>
            <w:pPr>
              <w:spacing w:after="20"/>
            </w:pPr>
            <w:r/>
            <w:r>
              <w:rPr>
                <w:sz w:val="16"/>
              </w:rPr>
              <w:t>Contrato revisado, firmado y archivado.</w:t>
            </w:r>
          </w:p>
        </w:tc>
      </w:tr>
      <w:tr>
        <w:trPr>
          <w:cantSplit w:val="true"/>
        </w:trPr>
        <w:tc>
          <w:tcPr>
            <w:tcW w:type="dxa" w:w="1587"/>
            <w:shd w:val="clear" w:color="auto" w:fill="F7F0F2"/>
          </w:tcPr>
          <w:p>
            <w:pPr>
              <w:spacing w:after="20"/>
            </w:pPr>
            <w:r/>
            <w:r>
              <w:rPr>
                <w:b/>
                <w:sz w:val="16"/>
              </w:rPr>
              <w:t>Recursos de TI actuales</w:t>
            </w:r>
          </w:p>
        </w:tc>
        <w:tc>
          <w:tcPr>
            <w:tcW w:type="dxa" w:w="4025"/>
            <w:shd w:val="clear" w:color="auto" w:fill="F7F0F2"/>
          </w:tcPr>
          <w:p>
            <w:pPr>
              <w:spacing w:after="20"/>
            </w:pPr>
            <w:r/>
            <w:r>
              <w:rPr>
                <w:sz w:val="16"/>
              </w:rPr>
              <w:t xml:space="preserve">WhatsApp, LinkedIn, hojas de cálculo y calendario personal </w:t>
            </w:r>
            <w:r>
              <w:rPr>
                <w:sz w:val="16"/>
                <w:highlight w:val="yellow"/>
              </w:rPr>
              <w:t>[verificar cuáles usan]</w:t>
            </w:r>
            <w:r>
              <w:rPr>
                <w:sz w:val="16"/>
              </w:rPr>
              <w:t>.</w:t>
            </w:r>
          </w:p>
        </w:tc>
        <w:tc>
          <w:tcPr>
            <w:tcW w:type="dxa" w:w="4025"/>
            <w:shd w:val="clear" w:color="auto" w:fill="F7F0F2"/>
          </w:tcPr>
          <w:p>
            <w:pPr>
              <w:spacing w:after="20"/>
            </w:pPr>
            <w:r/>
            <w:r>
              <w:rPr>
                <w:sz w:val="16"/>
              </w:rPr>
              <w:t>Microjuris, Adobe Sign, SAP Ariba (en corporativo), Word.</w:t>
            </w:r>
          </w:p>
        </w:tc>
      </w:tr>
    </w:tbl>
    <w:p>
      <w:pPr>
        <w:spacing w:after="40"/>
      </w:pPr>
    </w:p>
    <w:p>
      <w:pPr>
        <w:jc w:val="center"/>
      </w:pPr>
      <w:r>
        <w:drawing>
          <wp:inline xmlns:a="http://schemas.openxmlformats.org/drawingml/2006/main" xmlns:pic="http://schemas.openxmlformats.org/drawingml/2006/picture">
            <wp:extent cx="5580000" cy="1879579"/>
            <wp:docPr id="5" name="Picture 5"/>
            <wp:cNvGraphicFramePr>
              <a:graphicFrameLocks noChangeAspect="1"/>
            </wp:cNvGraphicFramePr>
            <a:graphic>
              <a:graphicData uri="http://schemas.openxmlformats.org/drawingml/2006/picture">
                <pic:pic>
                  <pic:nvPicPr>
                    <pic:cNvPr id="0" name="flujo.png"/>
                    <pic:cNvPicPr/>
                  </pic:nvPicPr>
                  <pic:blipFill>
                    <a:blip r:embed="rId10"/>
                    <a:stretch>
                      <a:fillRect/>
                    </a:stretch>
                  </pic:blipFill>
                  <pic:spPr>
                    <a:xfrm>
                      <a:off x="0" y="0"/>
                      <a:ext cx="5580000" cy="1879579"/>
                    </a:xfrm>
                    <a:prstGeom prst="rect"/>
                  </pic:spPr>
                </pic:pic>
              </a:graphicData>
            </a:graphic>
          </wp:inline>
        </w:drawing>
      </w:r>
    </w:p>
    <w:p>
      <w:pPr>
        <w:jc w:val="center"/>
      </w:pPr>
      <w:r>
        <w:rPr>
          <w:i/>
          <w:color w:val="555555"/>
          <w:sz w:val="16"/>
        </w:rPr>
        <w:t>Figura A1. Flujo de valor propuesto: de izquierda a derecha, el último paso (registro de horas y evidencias) queda a la derecha.</w:t>
      </w:r>
    </w:p>
    <w:p>
      <w:r>
        <w:rPr>
          <w:sz w:val="18"/>
          <w:highlight w:val="yellow"/>
        </w:rPr>
        <w:t>[Dibujar los dos procesos actuales como diagramas de actividades (UML) o BPMN con sus entradas y salidas; deben coincidir con las actividades del texto y con lo que se afirma en la Declaración de oportunidad. Citar los recursos de TI usados en cada uno]</w:t>
      </w:r>
      <w:r>
        <w:rPr>
          <w:sz w:val="18"/>
        </w:rPr>
        <w:t>.</w:t>
      </w:r>
    </w:p>
    <w:p>
      <w:pPr>
        <w:pStyle w:val="Heading2"/>
      </w:pPr>
      <w:r>
        <w:t>E. Usuarios potenciales del grupo piloto (contactos reales y trazables)</w:t>
      </w:r>
    </w:p>
    <w:p>
      <w:r>
        <w:rPr>
          <w:sz w:val="18"/>
          <w:highlight w:val="yellow"/>
        </w:rPr>
        <w:t>[Completar: la profesora observó en otros equipos "¿personas reales?", "referencia de contacto de esos clientes" y "cómo van a recopilar información relevante". Cada fila debe tener un medio de contacto verificable y la confirmación de que la persona aceptó participar. Conservar autorización escrita si se grabó o transcribió una conversación.]</w:t>
      </w:r>
    </w:p>
    <w:tbl>
      <w:tblPr>
        <w:tblStyle w:val="TableGrid"/>
        <w:tblW w:type="auto" w:w="0"/>
        <w:jc w:val="center"/>
        <w:tblLayout w:type="fixed"/>
        <w:tblLook w:firstColumn="1" w:firstRow="1" w:lastColumn="0" w:lastRow="0" w:noHBand="0" w:noVBand="1" w:val="04A0"/>
      </w:tblPr>
      <w:tblGrid>
        <w:gridCol w:w="1926"/>
        <w:gridCol w:w="1926"/>
        <w:gridCol w:w="1926"/>
        <w:gridCol w:w="1926"/>
        <w:gridCol w:w="1926"/>
      </w:tblGrid>
      <w:tr>
        <w:trPr>
          <w:tblHeader w:val="true"/>
        </w:trPr>
        <w:tc>
          <w:tcPr>
            <w:tcW w:type="dxa" w:w="1474"/>
            <w:shd w:val="clear" w:color="auto" w:fill="7A1F3D"/>
          </w:tcPr>
          <w:p>
            <w:r/>
            <w:r>
              <w:rPr>
                <w:b/>
                <w:color w:val="FFFFFF"/>
                <w:sz w:val="16"/>
              </w:rPr>
              <w:t>Nombre</w:t>
            </w:r>
          </w:p>
        </w:tc>
        <w:tc>
          <w:tcPr>
            <w:tcW w:type="dxa" w:w="2324"/>
            <w:shd w:val="clear" w:color="auto" w:fill="7A1F3D"/>
          </w:tcPr>
          <w:p>
            <w:r/>
            <w:r>
              <w:rPr>
                <w:b/>
                <w:color w:val="FFFFFF"/>
                <w:sz w:val="16"/>
              </w:rPr>
              <w:t>Rol y organización</w:t>
            </w:r>
          </w:p>
        </w:tc>
        <w:tc>
          <w:tcPr>
            <w:tcW w:type="dxa" w:w="2665"/>
            <w:shd w:val="clear" w:color="auto" w:fill="7A1F3D"/>
          </w:tcPr>
          <w:p>
            <w:r/>
            <w:r>
              <w:rPr>
                <w:b/>
                <w:color w:val="FFFFFF"/>
                <w:sz w:val="16"/>
              </w:rPr>
              <w:t>Perfil y actividades</w:t>
            </w:r>
          </w:p>
        </w:tc>
        <w:tc>
          <w:tcPr>
            <w:tcW w:type="dxa" w:w="1644"/>
            <w:shd w:val="clear" w:color="auto" w:fill="7A1F3D"/>
          </w:tcPr>
          <w:p>
            <w:r/>
            <w:r>
              <w:rPr>
                <w:b/>
                <w:color w:val="FFFFFF"/>
                <w:sz w:val="16"/>
              </w:rPr>
              <w:t>Contacto</w:t>
            </w:r>
          </w:p>
        </w:tc>
        <w:tc>
          <w:tcPr>
            <w:tcW w:type="dxa" w:w="1531"/>
            <w:shd w:val="clear" w:color="auto" w:fill="7A1F3D"/>
          </w:tcPr>
          <w:p>
            <w:r/>
            <w:r>
              <w:rPr>
                <w:b/>
                <w:color w:val="FFFFFF"/>
                <w:sz w:val="16"/>
              </w:rPr>
              <w:t>Participación</w:t>
            </w:r>
          </w:p>
        </w:tc>
      </w:tr>
      <w:tr>
        <w:trPr>
          <w:cantSplit w:val="true"/>
        </w:trPr>
        <w:tc>
          <w:tcPr>
            <w:tcW w:type="dxa" w:w="1474"/>
          </w:tcPr>
          <w:p>
            <w:pPr>
              <w:spacing w:after="20"/>
            </w:pPr>
            <w:r/>
            <w:r>
              <w:rPr>
                <w:sz w:val="16"/>
                <w:highlight w:val="yellow"/>
              </w:rPr>
              <w:t>[Estudiante entrevistado 1]</w:t>
            </w:r>
          </w:p>
        </w:tc>
        <w:tc>
          <w:tcPr>
            <w:tcW w:type="dxa" w:w="2324"/>
          </w:tcPr>
          <w:p>
            <w:pPr>
              <w:spacing w:after="20"/>
            </w:pPr>
            <w:r/>
            <w:r>
              <w:rPr>
                <w:sz w:val="16"/>
              </w:rPr>
              <w:t>Estudiante de último año de Derecho, UCAB</w:t>
            </w:r>
          </w:p>
        </w:tc>
        <w:tc>
          <w:tcPr>
            <w:tcW w:type="dxa" w:w="2665"/>
          </w:tcPr>
          <w:p>
            <w:pPr>
              <w:spacing w:after="20"/>
            </w:pPr>
            <w:r/>
            <w:r>
              <w:rPr>
                <w:sz w:val="16"/>
              </w:rPr>
              <w:t>Entrevistado el 16/10/2026; conoce el trabajo de pasantía y de calle.</w:t>
            </w:r>
          </w:p>
        </w:tc>
        <w:tc>
          <w:tcPr>
            <w:tcW w:type="dxa" w:w="1644"/>
          </w:tcPr>
          <w:p>
            <w:pPr>
              <w:spacing w:after="20"/>
            </w:pPr>
            <w:r/>
            <w:r>
              <w:rPr>
                <w:sz w:val="16"/>
                <w:highlight w:val="yellow"/>
              </w:rPr>
              <w:t>[correo / teléfono]</w:t>
            </w:r>
          </w:p>
        </w:tc>
        <w:tc>
          <w:tcPr>
            <w:tcW w:type="dxa" w:w="1531"/>
          </w:tcPr>
          <w:p>
            <w:pPr>
              <w:spacing w:after="20"/>
            </w:pPr>
            <w:r/>
            <w:r>
              <w:rPr>
                <w:sz w:val="16"/>
                <w:highlight w:val="yellow"/>
              </w:rPr>
              <w:t>[autorizó citarlo: sí/no]</w:t>
            </w:r>
          </w:p>
        </w:tc>
      </w:tr>
      <w:tr>
        <w:trPr>
          <w:cantSplit w:val="true"/>
        </w:trPr>
        <w:tc>
          <w:tcPr>
            <w:tcW w:type="dxa" w:w="1474"/>
            <w:shd w:val="clear" w:color="auto" w:fill="F7F0F2"/>
          </w:tcPr>
          <w:p>
            <w:pPr>
              <w:spacing w:after="20"/>
            </w:pPr>
            <w:r/>
            <w:r>
              <w:rPr>
                <w:sz w:val="16"/>
                <w:highlight w:val="yellow"/>
              </w:rPr>
              <w:t>[Estudiante entrevistado 2]</w:t>
            </w:r>
          </w:p>
        </w:tc>
        <w:tc>
          <w:tcPr>
            <w:tcW w:type="dxa" w:w="2324"/>
            <w:shd w:val="clear" w:color="auto" w:fill="F7F0F2"/>
          </w:tcPr>
          <w:p>
            <w:pPr>
              <w:spacing w:after="20"/>
            </w:pPr>
            <w:r/>
            <w:r>
              <w:rPr>
                <w:sz w:val="16"/>
              </w:rPr>
              <w:t>Estudiante de último año de Derecho, UCAB</w:t>
            </w:r>
          </w:p>
        </w:tc>
        <w:tc>
          <w:tcPr>
            <w:tcW w:type="dxa" w:w="2665"/>
            <w:shd w:val="clear" w:color="auto" w:fill="F7F0F2"/>
          </w:tcPr>
          <w:p>
            <w:pPr>
              <w:spacing w:after="20"/>
            </w:pPr>
            <w:r/>
            <w:r>
              <w:rPr>
                <w:sz w:val="16"/>
              </w:rPr>
              <w:t>Entrevistado el 16/10/2026; experiencia en pasantía.</w:t>
            </w:r>
          </w:p>
        </w:tc>
        <w:tc>
          <w:tcPr>
            <w:tcW w:type="dxa" w:w="1644"/>
            <w:shd w:val="clear" w:color="auto" w:fill="F7F0F2"/>
          </w:tcPr>
          <w:p>
            <w:pPr>
              <w:spacing w:after="20"/>
            </w:pPr>
            <w:r/>
            <w:r>
              <w:rPr>
                <w:sz w:val="16"/>
                <w:highlight w:val="yellow"/>
              </w:rPr>
              <w:t>[correo / teléfono]</w:t>
            </w:r>
          </w:p>
        </w:tc>
        <w:tc>
          <w:tcPr>
            <w:tcW w:type="dxa" w:w="1531"/>
            <w:shd w:val="clear" w:color="auto" w:fill="F7F0F2"/>
          </w:tcPr>
          <w:p>
            <w:pPr>
              <w:spacing w:after="20"/>
            </w:pPr>
            <w:r/>
            <w:r>
              <w:rPr>
                <w:sz w:val="16"/>
                <w:highlight w:val="yellow"/>
              </w:rPr>
              <w:t>[autorizó citarlo: sí/no]</w:t>
            </w:r>
          </w:p>
        </w:tc>
      </w:tr>
      <w:tr>
        <w:trPr>
          <w:cantSplit w:val="true"/>
        </w:trPr>
        <w:tc>
          <w:tcPr>
            <w:tcW w:type="dxa" w:w="1474"/>
          </w:tcPr>
          <w:p>
            <w:pPr>
              <w:spacing w:after="20"/>
            </w:pPr>
            <w:r/>
            <w:r>
              <w:rPr>
                <w:sz w:val="16"/>
                <w:highlight w:val="yellow"/>
              </w:rPr>
              <w:t>[Nombre]</w:t>
            </w:r>
          </w:p>
        </w:tc>
        <w:tc>
          <w:tcPr>
            <w:tcW w:type="dxa" w:w="2324"/>
          </w:tcPr>
          <w:p>
            <w:pPr>
              <w:spacing w:after="20"/>
            </w:pPr>
            <w:r/>
            <w:r>
              <w:rPr>
                <w:sz w:val="16"/>
                <w:highlight w:val="yellow"/>
              </w:rPr>
              <w:t>[Estudiante con pasantía en firma de abogados]</w:t>
            </w:r>
          </w:p>
        </w:tc>
        <w:tc>
          <w:tcPr>
            <w:tcW w:type="dxa" w:w="2665"/>
          </w:tcPr>
          <w:p>
            <w:pPr>
              <w:spacing w:after="20"/>
            </w:pPr>
            <w:r/>
            <w:r>
              <w:rPr>
                <w:sz w:val="16"/>
                <w:highlight w:val="yellow"/>
              </w:rPr>
              <w:t>[ ]</w:t>
            </w:r>
          </w:p>
        </w:tc>
        <w:tc>
          <w:tcPr>
            <w:tcW w:type="dxa" w:w="1644"/>
          </w:tcPr>
          <w:p>
            <w:pPr>
              <w:spacing w:after="20"/>
            </w:pPr>
            <w:r/>
            <w:r>
              <w:rPr>
                <w:sz w:val="16"/>
                <w:highlight w:val="yellow"/>
              </w:rPr>
              <w:t>[ ]</w:t>
            </w:r>
          </w:p>
        </w:tc>
        <w:tc>
          <w:tcPr>
            <w:tcW w:type="dxa" w:w="1531"/>
          </w:tcPr>
          <w:p>
            <w:pPr>
              <w:spacing w:after="20"/>
            </w:pPr>
            <w:r/>
            <w:r>
              <w:rPr>
                <w:sz w:val="16"/>
                <w:highlight w:val="yellow"/>
              </w:rPr>
              <w:t>[ ]</w:t>
            </w:r>
          </w:p>
        </w:tc>
      </w:tr>
      <w:tr>
        <w:trPr>
          <w:cantSplit w:val="true"/>
        </w:trPr>
        <w:tc>
          <w:tcPr>
            <w:tcW w:type="dxa" w:w="1474"/>
            <w:shd w:val="clear" w:color="auto" w:fill="F7F0F2"/>
          </w:tcPr>
          <w:p>
            <w:pPr>
              <w:spacing w:after="20"/>
            </w:pPr>
            <w:r/>
            <w:r>
              <w:rPr>
                <w:sz w:val="16"/>
                <w:highlight w:val="yellow"/>
              </w:rPr>
              <w:t>[Nombre]</w:t>
            </w:r>
          </w:p>
        </w:tc>
        <w:tc>
          <w:tcPr>
            <w:tcW w:type="dxa" w:w="2324"/>
            <w:shd w:val="clear" w:color="auto" w:fill="F7F0F2"/>
          </w:tcPr>
          <w:p>
            <w:pPr>
              <w:spacing w:after="20"/>
            </w:pPr>
            <w:r/>
            <w:r>
              <w:rPr>
                <w:sz w:val="16"/>
                <w:highlight w:val="yellow"/>
              </w:rPr>
              <w:t>[Estudiante en Clínica Jurídica de Parque Social]</w:t>
            </w:r>
          </w:p>
        </w:tc>
        <w:tc>
          <w:tcPr>
            <w:tcW w:type="dxa" w:w="2665"/>
            <w:shd w:val="clear" w:color="auto" w:fill="F7F0F2"/>
          </w:tcPr>
          <w:p>
            <w:pPr>
              <w:spacing w:after="20"/>
            </w:pPr>
            <w:r/>
            <w:r>
              <w:rPr>
                <w:sz w:val="16"/>
                <w:highlight w:val="yellow"/>
              </w:rPr>
              <w:t>[ ]</w:t>
            </w:r>
          </w:p>
        </w:tc>
        <w:tc>
          <w:tcPr>
            <w:tcW w:type="dxa" w:w="1644"/>
            <w:shd w:val="clear" w:color="auto" w:fill="F7F0F2"/>
          </w:tcPr>
          <w:p>
            <w:pPr>
              <w:spacing w:after="20"/>
            </w:pPr>
            <w:r/>
            <w:r>
              <w:rPr>
                <w:sz w:val="16"/>
                <w:highlight w:val="yellow"/>
              </w:rPr>
              <w:t>[ ]</w:t>
            </w:r>
          </w:p>
        </w:tc>
        <w:tc>
          <w:tcPr>
            <w:tcW w:type="dxa" w:w="1531"/>
            <w:shd w:val="clear" w:color="auto" w:fill="F7F0F2"/>
          </w:tcPr>
          <w:p>
            <w:pPr>
              <w:spacing w:after="20"/>
            </w:pPr>
            <w:r/>
            <w:r>
              <w:rPr>
                <w:sz w:val="16"/>
                <w:highlight w:val="yellow"/>
              </w:rPr>
              <w:t>[ ]</w:t>
            </w:r>
          </w:p>
        </w:tc>
      </w:tr>
      <w:tr>
        <w:trPr>
          <w:cantSplit w:val="true"/>
        </w:trPr>
        <w:tc>
          <w:tcPr>
            <w:tcW w:type="dxa" w:w="1474"/>
          </w:tcPr>
          <w:p>
            <w:pPr>
              <w:spacing w:after="20"/>
            </w:pPr>
            <w:r/>
            <w:r>
              <w:rPr>
                <w:sz w:val="16"/>
                <w:highlight w:val="yellow"/>
              </w:rPr>
              <w:t>[Nombre]</w:t>
            </w:r>
          </w:p>
        </w:tc>
        <w:tc>
          <w:tcPr>
            <w:tcW w:type="dxa" w:w="2324"/>
          </w:tcPr>
          <w:p>
            <w:pPr>
              <w:spacing w:after="20"/>
            </w:pPr>
            <w:r/>
            <w:r>
              <w:rPr>
                <w:sz w:val="16"/>
                <w:highlight w:val="yellow"/>
              </w:rPr>
              <w:t>[Estudiante con pasantía in-house / corporativo]</w:t>
            </w:r>
          </w:p>
        </w:tc>
        <w:tc>
          <w:tcPr>
            <w:tcW w:type="dxa" w:w="2665"/>
          </w:tcPr>
          <w:p>
            <w:pPr>
              <w:spacing w:after="20"/>
            </w:pPr>
            <w:r/>
            <w:r>
              <w:rPr>
                <w:sz w:val="16"/>
                <w:highlight w:val="yellow"/>
              </w:rPr>
              <w:t>[ ]</w:t>
            </w:r>
          </w:p>
        </w:tc>
        <w:tc>
          <w:tcPr>
            <w:tcW w:type="dxa" w:w="1644"/>
          </w:tcPr>
          <w:p>
            <w:pPr>
              <w:spacing w:after="20"/>
            </w:pPr>
            <w:r/>
            <w:r>
              <w:rPr>
                <w:sz w:val="16"/>
                <w:highlight w:val="yellow"/>
              </w:rPr>
              <w:t>[ ]</w:t>
            </w:r>
          </w:p>
        </w:tc>
        <w:tc>
          <w:tcPr>
            <w:tcW w:type="dxa" w:w="1531"/>
          </w:tcPr>
          <w:p>
            <w:pPr>
              <w:spacing w:after="20"/>
            </w:pPr>
            <w:r/>
            <w:r>
              <w:rPr>
                <w:sz w:val="16"/>
                <w:highlight w:val="yellow"/>
              </w:rPr>
              <w:t>[ ]</w:t>
            </w:r>
          </w:p>
        </w:tc>
      </w:tr>
      <w:tr>
        <w:trPr>
          <w:cantSplit w:val="true"/>
        </w:trPr>
        <w:tc>
          <w:tcPr>
            <w:tcW w:type="dxa" w:w="1474"/>
            <w:shd w:val="clear" w:color="auto" w:fill="F7F0F2"/>
          </w:tcPr>
          <w:p>
            <w:pPr>
              <w:spacing w:after="20"/>
            </w:pPr>
            <w:r/>
            <w:r>
              <w:rPr>
                <w:sz w:val="16"/>
                <w:highlight w:val="yellow"/>
              </w:rPr>
              <w:t>[Nombre]</w:t>
            </w:r>
          </w:p>
        </w:tc>
        <w:tc>
          <w:tcPr>
            <w:tcW w:type="dxa" w:w="2324"/>
            <w:shd w:val="clear" w:color="auto" w:fill="F7F0F2"/>
          </w:tcPr>
          <w:p>
            <w:pPr>
              <w:spacing w:after="20"/>
            </w:pPr>
            <w:r/>
            <w:r>
              <w:rPr>
                <w:sz w:val="16"/>
                <w:highlight w:val="yellow"/>
              </w:rPr>
              <w:t>[Abogado o coordinador que supervise pasantes (opcional)]</w:t>
            </w:r>
          </w:p>
        </w:tc>
        <w:tc>
          <w:tcPr>
            <w:tcW w:type="dxa" w:w="2665"/>
            <w:shd w:val="clear" w:color="auto" w:fill="F7F0F2"/>
          </w:tcPr>
          <w:p>
            <w:pPr>
              <w:spacing w:after="20"/>
            </w:pPr>
            <w:r/>
            <w:r>
              <w:rPr>
                <w:sz w:val="16"/>
                <w:highlight w:val="yellow"/>
              </w:rPr>
              <w:t>[ ]</w:t>
            </w:r>
          </w:p>
        </w:tc>
        <w:tc>
          <w:tcPr>
            <w:tcW w:type="dxa" w:w="1644"/>
            <w:shd w:val="clear" w:color="auto" w:fill="F7F0F2"/>
          </w:tcPr>
          <w:p>
            <w:pPr>
              <w:spacing w:after="20"/>
            </w:pPr>
            <w:r/>
            <w:r>
              <w:rPr>
                <w:sz w:val="16"/>
                <w:highlight w:val="yellow"/>
              </w:rPr>
              <w:t>[ ]</w:t>
            </w:r>
          </w:p>
        </w:tc>
        <w:tc>
          <w:tcPr>
            <w:tcW w:type="dxa" w:w="1531"/>
            <w:shd w:val="clear" w:color="auto" w:fill="F7F0F2"/>
          </w:tcPr>
          <w:p>
            <w:pPr>
              <w:spacing w:after="20"/>
            </w:pPr>
            <w:r/>
            <w:r>
              <w:rPr>
                <w:sz w:val="16"/>
                <w:highlight w:val="yellow"/>
              </w:rPr>
              <w:t>[ ]</w:t>
            </w:r>
          </w:p>
        </w:tc>
      </w:tr>
    </w:tbl>
    <w:p>
      <w:pPr>
        <w:spacing w:after="40"/>
      </w:pPr>
    </w:p>
    <w:p>
      <w:r>
        <w:rPr>
          <w:sz w:val="18"/>
          <w:highlight w:val="yellow"/>
        </w:rPr>
        <w:t>[Cantidad mínima de usuarios exigida: el PDF de la entrega dice "al menos [?]"; confirmar el número con la profesora]</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r>
    <w:r>
      <w:rPr>
        <w:color w:val="555555"/>
        <w:sz w:val="16"/>
      </w:rPr>
      <w:t xml:space="preserve">[Nombre de la empresa] · Documento de Visión · Empresa 1   ·   pág.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7A1F3D"/>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5555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