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9372" w14:textId="11AC235B" w:rsidR="004436F0" w:rsidRDefault="000529FA" w:rsidP="000529FA">
      <w:pPr>
        <w:jc w:val="center"/>
        <w:rPr>
          <w:b/>
          <w:bCs/>
          <w:lang w:val="es-CR"/>
        </w:rPr>
      </w:pPr>
      <w:r w:rsidRPr="000529FA">
        <w:rPr>
          <w:b/>
          <w:bCs/>
          <w:lang w:val="es-CR"/>
        </w:rPr>
        <w:t>Actividad #2</w:t>
      </w:r>
    </w:p>
    <w:p w14:paraId="6F4CD440" w14:textId="77777777" w:rsidR="000529FA" w:rsidRDefault="000529FA" w:rsidP="000529FA">
      <w:pPr>
        <w:jc w:val="center"/>
        <w:rPr>
          <w:b/>
          <w:bCs/>
          <w:lang w:val="es-CR"/>
        </w:rPr>
      </w:pPr>
    </w:p>
    <w:p w14:paraId="11A82484" w14:textId="342F023C" w:rsidR="000529FA" w:rsidRDefault="000529FA" w:rsidP="000529FA">
      <w:pPr>
        <w:rPr>
          <w:b/>
          <w:bCs/>
          <w:lang w:val="es-CR"/>
        </w:rPr>
      </w:pPr>
      <w:r>
        <w:rPr>
          <w:b/>
          <w:bCs/>
          <w:lang w:val="es-CR"/>
        </w:rPr>
        <w:t>Completar tabla según propiedad</w:t>
      </w:r>
      <w:r w:rsidR="003E5B42">
        <w:rPr>
          <w:b/>
          <w:bCs/>
          <w:lang w:val="es-CR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529FA" w14:paraId="483D274B" w14:textId="77777777" w:rsidTr="000529FA">
        <w:tc>
          <w:tcPr>
            <w:tcW w:w="2942" w:type="dxa"/>
            <w:shd w:val="clear" w:color="auto" w:fill="C1E4F5" w:themeFill="accent1" w:themeFillTint="33"/>
          </w:tcPr>
          <w:p w14:paraId="3D79CC8B" w14:textId="003BD37D" w:rsidR="000529FA" w:rsidRDefault="000529FA" w:rsidP="000529FA">
            <w:pPr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Propiedad</w:t>
            </w:r>
          </w:p>
        </w:tc>
        <w:tc>
          <w:tcPr>
            <w:tcW w:w="2943" w:type="dxa"/>
            <w:shd w:val="clear" w:color="auto" w:fill="C1E4F5" w:themeFill="accent1" w:themeFillTint="33"/>
          </w:tcPr>
          <w:p w14:paraId="04A8B7E8" w14:textId="6CF31966" w:rsidR="000529FA" w:rsidRDefault="000529FA" w:rsidP="000529FA">
            <w:pPr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Con row: actúa en…</w:t>
            </w:r>
          </w:p>
        </w:tc>
        <w:tc>
          <w:tcPr>
            <w:tcW w:w="2943" w:type="dxa"/>
            <w:shd w:val="clear" w:color="auto" w:fill="C1E4F5" w:themeFill="accent1" w:themeFillTint="33"/>
          </w:tcPr>
          <w:p w14:paraId="57A3F6BA" w14:textId="30491F20" w:rsidR="000529FA" w:rsidRDefault="000529FA" w:rsidP="000529FA">
            <w:pPr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Con columna: actúa en…</w:t>
            </w:r>
          </w:p>
        </w:tc>
      </w:tr>
      <w:tr w:rsidR="000529FA" w14:paraId="2574E498" w14:textId="77777777" w:rsidTr="000529FA">
        <w:tc>
          <w:tcPr>
            <w:tcW w:w="2942" w:type="dxa"/>
          </w:tcPr>
          <w:p w14:paraId="6D194D66" w14:textId="4CE40A9A" w:rsidR="000529FA" w:rsidRDefault="000529FA" w:rsidP="000529FA">
            <w:pPr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justify-content</w:t>
            </w:r>
          </w:p>
        </w:tc>
        <w:tc>
          <w:tcPr>
            <w:tcW w:w="2943" w:type="dxa"/>
          </w:tcPr>
          <w:p w14:paraId="7EBB2422" w14:textId="190803A9" w:rsidR="000529FA" w:rsidRPr="000529FA" w:rsidRDefault="000529FA" w:rsidP="000529FA">
            <w:pPr>
              <w:rPr>
                <w:lang w:val="es-CR"/>
              </w:rPr>
            </w:pPr>
            <w:r>
              <w:rPr>
                <w:lang w:val="es-CR"/>
              </w:rPr>
              <w:t>eje horizontal</w:t>
            </w:r>
          </w:p>
        </w:tc>
        <w:tc>
          <w:tcPr>
            <w:tcW w:w="2943" w:type="dxa"/>
          </w:tcPr>
          <w:p w14:paraId="6C6623B6" w14:textId="6FA6A39F" w:rsidR="000529FA" w:rsidRPr="000529FA" w:rsidRDefault="000529FA" w:rsidP="000529FA">
            <w:pPr>
              <w:rPr>
                <w:lang w:val="es-CR"/>
              </w:rPr>
            </w:pPr>
            <w:r>
              <w:rPr>
                <w:lang w:val="es-CR"/>
              </w:rPr>
              <w:t>eje vertical</w:t>
            </w:r>
          </w:p>
        </w:tc>
      </w:tr>
      <w:tr w:rsidR="000529FA" w14:paraId="41F9CD14" w14:textId="77777777" w:rsidTr="000529FA">
        <w:tc>
          <w:tcPr>
            <w:tcW w:w="2942" w:type="dxa"/>
          </w:tcPr>
          <w:p w14:paraId="10726F37" w14:textId="3E92ABEE" w:rsidR="000529FA" w:rsidRDefault="000529FA" w:rsidP="000529FA">
            <w:pPr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align-items</w:t>
            </w:r>
          </w:p>
        </w:tc>
        <w:tc>
          <w:tcPr>
            <w:tcW w:w="2943" w:type="dxa"/>
          </w:tcPr>
          <w:p w14:paraId="11215C36" w14:textId="460BC0F3" w:rsidR="000529FA" w:rsidRPr="000529FA" w:rsidRDefault="000529FA" w:rsidP="000529FA">
            <w:pPr>
              <w:rPr>
                <w:lang w:val="es-CR"/>
              </w:rPr>
            </w:pPr>
            <w:r>
              <w:rPr>
                <w:lang w:val="es-CR"/>
              </w:rPr>
              <w:t>eje vertical</w:t>
            </w:r>
          </w:p>
        </w:tc>
        <w:tc>
          <w:tcPr>
            <w:tcW w:w="2943" w:type="dxa"/>
          </w:tcPr>
          <w:p w14:paraId="47DB452E" w14:textId="6D2DDA2C" w:rsidR="000529FA" w:rsidRPr="000529FA" w:rsidRDefault="000529FA" w:rsidP="000529FA">
            <w:pPr>
              <w:rPr>
                <w:lang w:val="es-CR"/>
              </w:rPr>
            </w:pPr>
            <w:r>
              <w:rPr>
                <w:lang w:val="es-CR"/>
              </w:rPr>
              <w:t>eje horizontal</w:t>
            </w:r>
          </w:p>
        </w:tc>
      </w:tr>
      <w:tr w:rsidR="000529FA" w14:paraId="152CB8B6" w14:textId="77777777" w:rsidTr="000529FA">
        <w:tc>
          <w:tcPr>
            <w:tcW w:w="2942" w:type="dxa"/>
          </w:tcPr>
          <w:p w14:paraId="273D4A2A" w14:textId="5E851F7B" w:rsidR="000529FA" w:rsidRDefault="000529FA" w:rsidP="000529FA">
            <w:pPr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flex-basis</w:t>
            </w:r>
          </w:p>
        </w:tc>
        <w:tc>
          <w:tcPr>
            <w:tcW w:w="2943" w:type="dxa"/>
          </w:tcPr>
          <w:p w14:paraId="7552F530" w14:textId="3DD77CF1" w:rsidR="000529FA" w:rsidRPr="000529FA" w:rsidRDefault="000529FA" w:rsidP="000529FA">
            <w:pPr>
              <w:rPr>
                <w:lang w:val="es-CR"/>
              </w:rPr>
            </w:pPr>
            <w:r w:rsidRPr="000529FA">
              <w:rPr>
                <w:lang w:val="es-CR"/>
              </w:rPr>
              <w:t>ancho del item</w:t>
            </w:r>
          </w:p>
        </w:tc>
        <w:tc>
          <w:tcPr>
            <w:tcW w:w="2943" w:type="dxa"/>
          </w:tcPr>
          <w:p w14:paraId="0A951AAB" w14:textId="179D34AB" w:rsidR="000529FA" w:rsidRPr="000529FA" w:rsidRDefault="000529FA" w:rsidP="000529FA">
            <w:pPr>
              <w:rPr>
                <w:lang w:val="es-CR"/>
              </w:rPr>
            </w:pPr>
            <w:r>
              <w:rPr>
                <w:lang w:val="es-CR"/>
              </w:rPr>
              <w:t>a</w:t>
            </w:r>
            <w:r w:rsidRPr="000529FA">
              <w:rPr>
                <w:lang w:val="es-CR"/>
              </w:rPr>
              <w:t>lto del item</w:t>
            </w:r>
          </w:p>
        </w:tc>
      </w:tr>
      <w:tr w:rsidR="000529FA" w14:paraId="50F45C03" w14:textId="77777777" w:rsidTr="000529FA">
        <w:tc>
          <w:tcPr>
            <w:tcW w:w="2942" w:type="dxa"/>
          </w:tcPr>
          <w:p w14:paraId="6FB6E67F" w14:textId="544A2EEA" w:rsidR="000529FA" w:rsidRDefault="000529FA" w:rsidP="000529FA">
            <w:pPr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width: 200px</w:t>
            </w:r>
          </w:p>
        </w:tc>
        <w:tc>
          <w:tcPr>
            <w:tcW w:w="2943" w:type="dxa"/>
          </w:tcPr>
          <w:p w14:paraId="56B581CF" w14:textId="2E17E0F3" w:rsidR="000529FA" w:rsidRPr="000529FA" w:rsidRDefault="000529FA" w:rsidP="000529FA">
            <w:pPr>
              <w:rPr>
                <w:lang w:val="es-CR"/>
              </w:rPr>
            </w:pPr>
            <w:r>
              <w:rPr>
                <w:lang w:val="es-CR"/>
              </w:rPr>
              <w:t>Si afecta (controla el ancho)</w:t>
            </w:r>
          </w:p>
        </w:tc>
        <w:tc>
          <w:tcPr>
            <w:tcW w:w="2943" w:type="dxa"/>
          </w:tcPr>
          <w:p w14:paraId="0C41BCCA" w14:textId="0EE868A1" w:rsidR="000529FA" w:rsidRPr="000529FA" w:rsidRDefault="000529FA" w:rsidP="000529FA">
            <w:pPr>
              <w:rPr>
                <w:lang w:val="es-CR"/>
              </w:rPr>
            </w:pPr>
            <w:r>
              <w:rPr>
                <w:lang w:val="es-CR"/>
              </w:rPr>
              <w:t>no afecta</w:t>
            </w:r>
          </w:p>
        </w:tc>
      </w:tr>
    </w:tbl>
    <w:p w14:paraId="2007E94E" w14:textId="77777777" w:rsidR="000529FA" w:rsidRDefault="000529FA" w:rsidP="000529FA">
      <w:pPr>
        <w:rPr>
          <w:b/>
          <w:bCs/>
          <w:lang w:val="es-CR"/>
        </w:rPr>
      </w:pPr>
    </w:p>
    <w:p w14:paraId="2540B43A" w14:textId="79027122" w:rsidR="000529FA" w:rsidRDefault="000529FA" w:rsidP="000529FA">
      <w:pPr>
        <w:rPr>
          <w:b/>
          <w:bCs/>
          <w:lang w:val="es-CR"/>
        </w:rPr>
      </w:pPr>
      <w:r>
        <w:rPr>
          <w:b/>
          <w:bCs/>
          <w:lang w:val="es-CR"/>
        </w:rPr>
        <w:t>Conceptos claves:</w:t>
      </w:r>
    </w:p>
    <w:p w14:paraId="3E747794" w14:textId="19514A6F" w:rsidR="000529FA" w:rsidRDefault="000529FA" w:rsidP="000529FA">
      <w:pPr>
        <w:rPr>
          <w:lang w:val="es-CR"/>
        </w:rPr>
      </w:pPr>
      <w:r>
        <w:rPr>
          <w:lang w:val="es-CR"/>
        </w:rPr>
        <w:t>j</w:t>
      </w:r>
      <w:r w:rsidRPr="000529FA">
        <w:rPr>
          <w:lang w:val="es-CR"/>
        </w:rPr>
        <w:t>ustify-content siempre actúa en el eje principal, alig-items siempre en el eje c</w:t>
      </w:r>
      <w:r>
        <w:rPr>
          <w:lang w:val="es-CR"/>
        </w:rPr>
        <w:t>ruza</w:t>
      </w:r>
      <w:r w:rsidRPr="000529FA">
        <w:rPr>
          <w:lang w:val="es-CR"/>
        </w:rPr>
        <w:t>do y el eje principal cambia según flex-direction.</w:t>
      </w:r>
    </w:p>
    <w:p w14:paraId="20E408CA" w14:textId="0836CA8E" w:rsidR="003E5B42" w:rsidRDefault="003E5B42" w:rsidP="000529FA">
      <w:pPr>
        <w:rPr>
          <w:lang w:val="es-CR"/>
        </w:rPr>
      </w:pPr>
      <w:r>
        <w:rPr>
          <w:lang w:val="es-CR"/>
        </w:rPr>
        <w:t>justify – eje principal (el que apunta la dirección del flow)</w:t>
      </w:r>
    </w:p>
    <w:p w14:paraId="1F906C50" w14:textId="3688ABAE" w:rsidR="003E5B42" w:rsidRPr="000529FA" w:rsidRDefault="003E5B42" w:rsidP="000529FA">
      <w:pPr>
        <w:rPr>
          <w:lang w:val="es-CR"/>
        </w:rPr>
      </w:pPr>
      <w:r>
        <w:rPr>
          <w:lang w:val="es-CR"/>
        </w:rPr>
        <w:t>align – eje cruzado(el perpendicular)</w:t>
      </w:r>
    </w:p>
    <w:sectPr w:rsidR="003E5B42" w:rsidRPr="000529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833B9"/>
    <w:multiLevelType w:val="hybridMultilevel"/>
    <w:tmpl w:val="F69A367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41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FA"/>
    <w:rsid w:val="000529FA"/>
    <w:rsid w:val="003E5B42"/>
    <w:rsid w:val="004436F0"/>
    <w:rsid w:val="007E4F78"/>
    <w:rsid w:val="00D4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8AD73"/>
  <w15:chartTrackingRefBased/>
  <w15:docId w15:val="{AFFCAB6D-33BD-4BC5-BF70-18118F71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9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9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9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9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9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9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9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9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9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9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9F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2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2026-06-09T15:42:00Z</dcterms:created>
  <dcterms:modified xsi:type="dcterms:W3CDTF">2026-06-09T15:54:00Z</dcterms:modified>
</cp:coreProperties>
</file>