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957A" w14:textId="791A8E0F" w:rsidR="004436F0" w:rsidRDefault="003825F0" w:rsidP="003825F0">
      <w:pPr>
        <w:jc w:val="center"/>
        <w:rPr>
          <w:b/>
          <w:bCs/>
          <w:lang w:val="es-CR"/>
        </w:rPr>
      </w:pPr>
      <w:r w:rsidRPr="003825F0">
        <w:rPr>
          <w:b/>
          <w:bCs/>
          <w:lang w:val="es-CR"/>
        </w:rPr>
        <w:t>Actividad #2.1</w:t>
      </w:r>
      <w:r>
        <w:rPr>
          <w:b/>
          <w:bCs/>
          <w:lang w:val="es-CR"/>
        </w:rPr>
        <w:t xml:space="preserve"> : Elegir modelo de Hosting</w:t>
      </w:r>
    </w:p>
    <w:p w14:paraId="0945BDFF" w14:textId="77777777" w:rsidR="003825F0" w:rsidRDefault="003825F0" w:rsidP="003825F0">
      <w:pPr>
        <w:rPr>
          <w:b/>
          <w:bCs/>
          <w:lang w:val="es-CR"/>
        </w:rPr>
      </w:pPr>
    </w:p>
    <w:p w14:paraId="7BE2B52B" w14:textId="6053FB57" w:rsidR="003825F0" w:rsidRDefault="003825F0" w:rsidP="003825F0">
      <w:pPr>
        <w:rPr>
          <w:b/>
          <w:bCs/>
          <w:lang w:val="es-CR"/>
        </w:rPr>
      </w:pPr>
      <w:r>
        <w:rPr>
          <w:b/>
          <w:bCs/>
          <w:lang w:val="es-CR"/>
        </w:rPr>
        <w:t xml:space="preserve">1. Exchange de criptomonedas : </w:t>
      </w:r>
      <w:r w:rsidRPr="003825F0">
        <w:rPr>
          <w:b/>
          <w:bCs/>
        </w:rPr>
        <w:t>Millones de transacciones/segundo. Latencia crítica &lt; 1ms. Datos financieros. 99.999% uptime.</w:t>
      </w:r>
    </w:p>
    <w:p w14:paraId="53B60446" w14:textId="3276C3AF" w:rsidR="003825F0" w:rsidRDefault="003825F0" w:rsidP="003825F0">
      <w:pPr>
        <w:rPr>
          <w:lang w:val="es-CR"/>
        </w:rPr>
      </w:pPr>
      <w:r>
        <w:rPr>
          <w:lang w:val="es-CR"/>
        </w:rPr>
        <w:t>-La selección es Bare Metal, debido a que este elimina el hypervisor overhead, brindando acceso directo al hardware, además de que para datos financieros, ofrece aislamiento físico real.</w:t>
      </w:r>
    </w:p>
    <w:p w14:paraId="79C4AC92" w14:textId="19334F5F" w:rsidR="003825F0" w:rsidRPr="003825F0" w:rsidRDefault="003825F0" w:rsidP="003825F0">
      <w:pPr>
        <w:rPr>
          <w:b/>
          <w:bCs/>
          <w:lang w:val="es-CR"/>
        </w:rPr>
      </w:pPr>
    </w:p>
    <w:p w14:paraId="12DA4A01" w14:textId="2E595A17" w:rsidR="003825F0" w:rsidRDefault="003825F0" w:rsidP="003825F0">
      <w:pPr>
        <w:rPr>
          <w:b/>
          <w:bCs/>
        </w:rPr>
      </w:pPr>
      <w:r w:rsidRPr="003825F0">
        <w:rPr>
          <w:b/>
          <w:bCs/>
        </w:rPr>
        <w:t xml:space="preserve">2. API REST para app movil : </w:t>
      </w:r>
      <w:r w:rsidRPr="003825F0">
        <w:rPr>
          <w:b/>
          <w:bCs/>
        </w:rPr>
        <w:t>Tráfico variable. Picos de 10,000 req/s. Escalar rápido sin reconfiguraciones manuales.</w:t>
      </w:r>
    </w:p>
    <w:p w14:paraId="47051B5D" w14:textId="707D7474" w:rsidR="003825F0" w:rsidRDefault="003825F0" w:rsidP="003825F0">
      <w:r>
        <w:t xml:space="preserve">-La selección es Contenedor orquestado con Kubernetes debido a este ofrece autoescaling horizontal horizontal que permite </w:t>
      </w:r>
      <w:r w:rsidR="00947615">
        <w:t xml:space="preserve">levantar </w:t>
      </w:r>
      <w:r>
        <w:t>replicas en segundos sin intervención manual aparte de que con 200 dolares se podría presupuestar servicios como una VPS o Digital Ocean Kubernetes.</w:t>
      </w:r>
    </w:p>
    <w:p w14:paraId="7016A64A" w14:textId="77777777" w:rsidR="00947615" w:rsidRDefault="00947615" w:rsidP="003825F0"/>
    <w:p w14:paraId="17B3CFA5" w14:textId="6D75A97E" w:rsidR="00947615" w:rsidRDefault="00947615" w:rsidP="003825F0">
      <w:pPr>
        <w:rPr>
          <w:b/>
          <w:bCs/>
        </w:rPr>
      </w:pPr>
      <w:r>
        <w:rPr>
          <w:b/>
          <w:bCs/>
        </w:rPr>
        <w:t xml:space="preserve">3. </w:t>
      </w:r>
      <w:r w:rsidRPr="00947615">
        <w:rPr>
          <w:b/>
          <w:bCs/>
        </w:rPr>
        <w:t>Plataforma SaaS multi-tenant</w:t>
      </w:r>
      <w:r>
        <w:rPr>
          <w:b/>
          <w:bCs/>
        </w:rPr>
        <w:t xml:space="preserve"> : </w:t>
      </w:r>
      <w:r w:rsidRPr="00947615">
        <w:rPr>
          <w:b/>
          <w:bCs/>
        </w:rPr>
        <w:t>20 microservicios interdependientes. Equipos independientes. Despliegues frecuentes sin downtime.</w:t>
      </w:r>
    </w:p>
    <w:p w14:paraId="6CB04701" w14:textId="0976F6B0" w:rsidR="00947615" w:rsidRPr="00947615" w:rsidRDefault="00947615" w:rsidP="003825F0">
      <w:r>
        <w:t>-La selección de la misma forma es Contenedor debido a que tomando en cuenta que son 20 microservicios indepentientes, es la mejor opción para usar contenedores ya que cada servicios tiene su propio despliegue y pipeline independiente sin afectar a los demás servicios, de la misma forma errores que se presenten en un servicio no afectaran al resto.</w:t>
      </w:r>
    </w:p>
    <w:p w14:paraId="43FDC7F4" w14:textId="77777777" w:rsidR="003825F0" w:rsidRPr="003825F0" w:rsidRDefault="003825F0" w:rsidP="003825F0">
      <w:pPr>
        <w:rPr>
          <w:b/>
          <w:bCs/>
        </w:rPr>
      </w:pPr>
    </w:p>
    <w:sectPr w:rsidR="003825F0" w:rsidRPr="003825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F0"/>
    <w:rsid w:val="003825F0"/>
    <w:rsid w:val="00394776"/>
    <w:rsid w:val="004436F0"/>
    <w:rsid w:val="007E4F78"/>
    <w:rsid w:val="0094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B45AF"/>
  <w15:chartTrackingRefBased/>
  <w15:docId w15:val="{86ACFE2B-099C-47FD-B72B-675A04EF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2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2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2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2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2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25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25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25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25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25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25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25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25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25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2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25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2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2026-05-27T02:28:00Z</dcterms:created>
  <dcterms:modified xsi:type="dcterms:W3CDTF">2026-05-27T02:44:00Z</dcterms:modified>
</cp:coreProperties>
</file>