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76914" w14:textId="77777777" w:rsidR="00B31213" w:rsidRDefault="00E0049F" w:rsidP="00E0049F">
      <w:pPr>
        <w:jc w:val="center"/>
        <w:rPr>
          <w:sz w:val="28"/>
          <w:szCs w:val="28"/>
        </w:rPr>
      </w:pPr>
      <w:r>
        <w:rPr>
          <w:sz w:val="28"/>
          <w:szCs w:val="28"/>
        </w:rPr>
        <w:t>Tugas-M4-Statistika-Non-Parametrik</w:t>
      </w:r>
    </w:p>
    <w:p w14:paraId="3BC70752" w14:textId="77777777" w:rsidR="00E0049F" w:rsidRDefault="00E0049F" w:rsidP="00E0049F">
      <w:pPr>
        <w:jc w:val="center"/>
        <w:rPr>
          <w:sz w:val="28"/>
          <w:szCs w:val="28"/>
        </w:rPr>
      </w:pPr>
    </w:p>
    <w:p w14:paraId="5D70B3B9" w14:textId="77777777" w:rsidR="00E0049F" w:rsidRDefault="00E0049F" w:rsidP="00E0049F">
      <w:pPr>
        <w:rPr>
          <w:sz w:val="24"/>
          <w:szCs w:val="24"/>
        </w:rPr>
      </w:pPr>
      <w:r>
        <w:rPr>
          <w:sz w:val="24"/>
          <w:szCs w:val="24"/>
        </w:rPr>
        <w:t>Nama</w:t>
      </w:r>
      <w:r>
        <w:rPr>
          <w:sz w:val="24"/>
          <w:szCs w:val="24"/>
        </w:rPr>
        <w:tab/>
      </w:r>
      <w:r>
        <w:rPr>
          <w:sz w:val="24"/>
          <w:szCs w:val="24"/>
        </w:rPr>
        <w:tab/>
        <w:t>: Fabyan Riza Kiram</w:t>
      </w:r>
    </w:p>
    <w:p w14:paraId="47AB9F5E" w14:textId="77777777" w:rsidR="00E0049F" w:rsidRDefault="00E0049F" w:rsidP="00E0049F">
      <w:pPr>
        <w:rPr>
          <w:sz w:val="24"/>
          <w:szCs w:val="24"/>
        </w:rPr>
      </w:pPr>
      <w:r>
        <w:rPr>
          <w:sz w:val="24"/>
          <w:szCs w:val="24"/>
        </w:rPr>
        <w:t xml:space="preserve">Kelas </w:t>
      </w:r>
      <w:r>
        <w:rPr>
          <w:sz w:val="24"/>
          <w:szCs w:val="24"/>
        </w:rPr>
        <w:tab/>
      </w:r>
      <w:r>
        <w:rPr>
          <w:sz w:val="24"/>
          <w:szCs w:val="24"/>
        </w:rPr>
        <w:tab/>
        <w:t>: SD – A1</w:t>
      </w:r>
    </w:p>
    <w:p w14:paraId="1E0DA6DA" w14:textId="77777777" w:rsidR="00E0049F" w:rsidRDefault="00E0049F" w:rsidP="00E0049F">
      <w:pPr>
        <w:rPr>
          <w:sz w:val="24"/>
          <w:szCs w:val="24"/>
        </w:rPr>
      </w:pPr>
      <w:r>
        <w:rPr>
          <w:sz w:val="24"/>
          <w:szCs w:val="24"/>
        </w:rPr>
        <w:t>NIM</w:t>
      </w:r>
      <w:r>
        <w:rPr>
          <w:sz w:val="24"/>
          <w:szCs w:val="24"/>
        </w:rPr>
        <w:tab/>
      </w:r>
      <w:r>
        <w:rPr>
          <w:sz w:val="24"/>
          <w:szCs w:val="24"/>
        </w:rPr>
        <w:tab/>
        <w:t>: 164221068</w:t>
      </w:r>
    </w:p>
    <w:p w14:paraId="0CC6BA89" w14:textId="77777777" w:rsidR="00E0049F" w:rsidRDefault="00E0049F" w:rsidP="00E0049F">
      <w:pPr>
        <w:rPr>
          <w:sz w:val="24"/>
          <w:szCs w:val="24"/>
        </w:rPr>
      </w:pPr>
    </w:p>
    <w:p w14:paraId="3EEEDC3B" w14:textId="77777777" w:rsidR="00E0049F" w:rsidRDefault="00E0049F" w:rsidP="00E0049F">
      <w:pPr>
        <w:rPr>
          <w:sz w:val="24"/>
          <w:szCs w:val="24"/>
        </w:rPr>
      </w:pPr>
      <w:r>
        <w:rPr>
          <w:sz w:val="24"/>
          <w:szCs w:val="24"/>
        </w:rPr>
        <w:t xml:space="preserve">R </w:t>
      </w:r>
      <w:r w:rsidR="00866C9B">
        <w:rPr>
          <w:sz w:val="24"/>
          <w:szCs w:val="24"/>
        </w:rPr>
        <w:t>Syntax</w:t>
      </w:r>
    </w:p>
    <w:p w14:paraId="6C83A1B1" w14:textId="77777777" w:rsidR="00866C9B" w:rsidRDefault="00866C9B" w:rsidP="00E0049F">
      <w:pPr>
        <w:rPr>
          <w:sz w:val="24"/>
          <w:szCs w:val="24"/>
        </w:rPr>
      </w:pPr>
      <w:r w:rsidRPr="00866C9B">
        <w:rPr>
          <w:sz w:val="24"/>
          <w:szCs w:val="24"/>
        </w:rPr>
        <w:drawing>
          <wp:inline distT="0" distB="0" distL="0" distR="0" wp14:anchorId="3B7AB440" wp14:editId="6D61C0C8">
            <wp:extent cx="5943600" cy="2918460"/>
            <wp:effectExtent l="0" t="0" r="0" b="0"/>
            <wp:docPr id="1610761024"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761024" name="Picture 1" descr="A computer screen with white text&#10;&#10;Description automatically generated"/>
                    <pic:cNvPicPr/>
                  </pic:nvPicPr>
                  <pic:blipFill>
                    <a:blip r:embed="rId4"/>
                    <a:stretch>
                      <a:fillRect/>
                    </a:stretch>
                  </pic:blipFill>
                  <pic:spPr>
                    <a:xfrm>
                      <a:off x="0" y="0"/>
                      <a:ext cx="5943600" cy="2918460"/>
                    </a:xfrm>
                    <a:prstGeom prst="rect">
                      <a:avLst/>
                    </a:prstGeom>
                  </pic:spPr>
                </pic:pic>
              </a:graphicData>
            </a:graphic>
          </wp:inline>
        </w:drawing>
      </w:r>
    </w:p>
    <w:p w14:paraId="10DEF079" w14:textId="77777777" w:rsidR="00866C9B" w:rsidRDefault="00404461" w:rsidP="00E0049F">
      <w:pPr>
        <w:rPr>
          <w:sz w:val="24"/>
          <w:szCs w:val="24"/>
        </w:rPr>
      </w:pPr>
      <w:r>
        <w:rPr>
          <w:sz w:val="24"/>
          <w:szCs w:val="24"/>
        </w:rPr>
        <w:t>Output Syntax:</w:t>
      </w:r>
    </w:p>
    <w:p w14:paraId="53BC1E75" w14:textId="77777777" w:rsidR="00866C9B" w:rsidRDefault="00866C9B" w:rsidP="00E0049F">
      <w:pPr>
        <w:rPr>
          <w:sz w:val="24"/>
          <w:szCs w:val="24"/>
        </w:rPr>
      </w:pPr>
    </w:p>
    <w:p w14:paraId="72E959CC" w14:textId="77777777" w:rsidR="00866C9B" w:rsidRDefault="00866C9B" w:rsidP="00E0049F">
      <w:pPr>
        <w:rPr>
          <w:sz w:val="24"/>
          <w:szCs w:val="24"/>
        </w:rPr>
      </w:pPr>
      <w:r w:rsidRPr="00866C9B">
        <w:rPr>
          <w:sz w:val="24"/>
          <w:szCs w:val="24"/>
        </w:rPr>
        <w:drawing>
          <wp:inline distT="0" distB="0" distL="0" distR="0" wp14:anchorId="5A2DA813" wp14:editId="2495BEA4">
            <wp:extent cx="4667901" cy="952633"/>
            <wp:effectExtent l="0" t="0" r="0" b="0"/>
            <wp:docPr id="22091584" name="Picture 1" descr="A blu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91584" name="Picture 1" descr="A blue screen with white text&#10;&#10;Description automatically generated"/>
                    <pic:cNvPicPr/>
                  </pic:nvPicPr>
                  <pic:blipFill>
                    <a:blip r:embed="rId5"/>
                    <a:stretch>
                      <a:fillRect/>
                    </a:stretch>
                  </pic:blipFill>
                  <pic:spPr>
                    <a:xfrm>
                      <a:off x="0" y="0"/>
                      <a:ext cx="4667901" cy="952633"/>
                    </a:xfrm>
                    <a:prstGeom prst="rect">
                      <a:avLst/>
                    </a:prstGeom>
                  </pic:spPr>
                </pic:pic>
              </a:graphicData>
            </a:graphic>
          </wp:inline>
        </w:drawing>
      </w:r>
    </w:p>
    <w:p w14:paraId="7D26EB81" w14:textId="77777777" w:rsidR="00866C9B" w:rsidRDefault="00866C9B" w:rsidP="00E0049F">
      <w:pPr>
        <w:rPr>
          <w:sz w:val="24"/>
          <w:szCs w:val="24"/>
        </w:rPr>
      </w:pPr>
    </w:p>
    <w:p w14:paraId="5925B291" w14:textId="77777777" w:rsidR="00866C9B" w:rsidRDefault="00866C9B" w:rsidP="00E0049F">
      <w:pPr>
        <w:rPr>
          <w:sz w:val="24"/>
          <w:szCs w:val="24"/>
        </w:rPr>
      </w:pPr>
      <w:r w:rsidRPr="00866C9B">
        <w:rPr>
          <w:sz w:val="24"/>
          <w:szCs w:val="24"/>
        </w:rPr>
        <w:drawing>
          <wp:inline distT="0" distB="0" distL="0" distR="0" wp14:anchorId="1FBF55F9" wp14:editId="0A51F45F">
            <wp:extent cx="4420217" cy="866896"/>
            <wp:effectExtent l="0" t="0" r="0" b="9525"/>
            <wp:docPr id="346813848" name="Picture 1" descr="A blue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813848" name="Picture 1" descr="A blue background with white text&#10;&#10;Description automatically generated"/>
                    <pic:cNvPicPr/>
                  </pic:nvPicPr>
                  <pic:blipFill>
                    <a:blip r:embed="rId6"/>
                    <a:stretch>
                      <a:fillRect/>
                    </a:stretch>
                  </pic:blipFill>
                  <pic:spPr>
                    <a:xfrm>
                      <a:off x="0" y="0"/>
                      <a:ext cx="4420217" cy="866896"/>
                    </a:xfrm>
                    <a:prstGeom prst="rect">
                      <a:avLst/>
                    </a:prstGeom>
                  </pic:spPr>
                </pic:pic>
              </a:graphicData>
            </a:graphic>
          </wp:inline>
        </w:drawing>
      </w:r>
    </w:p>
    <w:p w14:paraId="16404483" w14:textId="77777777" w:rsidR="00866C9B" w:rsidRDefault="00866C9B" w:rsidP="00E0049F">
      <w:pPr>
        <w:rPr>
          <w:sz w:val="24"/>
          <w:szCs w:val="24"/>
        </w:rPr>
      </w:pPr>
    </w:p>
    <w:p w14:paraId="3A911548" w14:textId="77777777" w:rsidR="00866C9B" w:rsidRDefault="00866C9B" w:rsidP="00E0049F">
      <w:pPr>
        <w:rPr>
          <w:sz w:val="24"/>
          <w:szCs w:val="24"/>
        </w:rPr>
      </w:pPr>
      <w:r w:rsidRPr="00866C9B">
        <w:rPr>
          <w:sz w:val="24"/>
          <w:szCs w:val="24"/>
        </w:rPr>
        <w:drawing>
          <wp:inline distT="0" distB="0" distL="0" distR="0" wp14:anchorId="05189BDC" wp14:editId="1C1FF501">
            <wp:extent cx="4496427" cy="743054"/>
            <wp:effectExtent l="0" t="0" r="0" b="0"/>
            <wp:docPr id="284982893" name="Picture 1" descr="A blue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982893" name="Picture 1" descr="A blue background with white text&#10;&#10;Description automatically generated"/>
                    <pic:cNvPicPr/>
                  </pic:nvPicPr>
                  <pic:blipFill>
                    <a:blip r:embed="rId7"/>
                    <a:stretch>
                      <a:fillRect/>
                    </a:stretch>
                  </pic:blipFill>
                  <pic:spPr>
                    <a:xfrm>
                      <a:off x="0" y="0"/>
                      <a:ext cx="4496427" cy="743054"/>
                    </a:xfrm>
                    <a:prstGeom prst="rect">
                      <a:avLst/>
                    </a:prstGeom>
                  </pic:spPr>
                </pic:pic>
              </a:graphicData>
            </a:graphic>
          </wp:inline>
        </w:drawing>
      </w:r>
    </w:p>
    <w:p w14:paraId="6AEA2DC4" w14:textId="77777777" w:rsidR="00404461" w:rsidRPr="00404461" w:rsidRDefault="00404461" w:rsidP="00E0049F">
      <w:pPr>
        <w:rPr>
          <w:b/>
          <w:bCs/>
          <w:sz w:val="28"/>
          <w:szCs w:val="28"/>
        </w:rPr>
      </w:pPr>
      <w:r w:rsidRPr="00404461">
        <w:rPr>
          <w:b/>
          <w:bCs/>
          <w:sz w:val="28"/>
          <w:szCs w:val="28"/>
        </w:rPr>
        <w:t>Bartlette’s Test</w:t>
      </w:r>
    </w:p>
    <w:p w14:paraId="34EAA467" w14:textId="77777777" w:rsidR="00866C9B" w:rsidRPr="00404461" w:rsidRDefault="00866C9B" w:rsidP="00E0049F">
      <w:pPr>
        <w:rPr>
          <w:b/>
          <w:bCs/>
        </w:rPr>
      </w:pPr>
      <w:r w:rsidRPr="00404461">
        <w:rPr>
          <w:b/>
          <w:bCs/>
        </w:rPr>
        <w:t xml:space="preserve">Pengujian Hipotesis • Uji Bartlette’s Test Alpha = 0.05 </w:t>
      </w:r>
    </w:p>
    <w:p w14:paraId="28B1C1FC" w14:textId="77777777" w:rsidR="00404461" w:rsidRPr="00404461" w:rsidRDefault="00866C9B" w:rsidP="00E0049F">
      <w:pPr>
        <w:rPr>
          <w:b/>
          <w:bCs/>
        </w:rPr>
      </w:pPr>
      <w:r w:rsidRPr="00404461">
        <w:rPr>
          <w:b/>
          <w:bCs/>
        </w:rPr>
        <w:t xml:space="preserve">H0 : </w:t>
      </w:r>
      <w:r w:rsidRPr="00404461">
        <w:rPr>
          <w:rFonts w:ascii="Cambria Math" w:hAnsi="Cambria Math" w:cs="Cambria Math"/>
          <w:b/>
          <w:bCs/>
        </w:rPr>
        <w:t>𝜎</w:t>
      </w:r>
      <w:r w:rsidRPr="00404461">
        <w:rPr>
          <w:b/>
          <w:bCs/>
        </w:rPr>
        <w:t xml:space="preserve">1 = </w:t>
      </w:r>
      <w:r w:rsidRPr="00404461">
        <w:rPr>
          <w:rFonts w:ascii="Cambria Math" w:hAnsi="Cambria Math" w:cs="Cambria Math"/>
          <w:b/>
          <w:bCs/>
        </w:rPr>
        <w:t>𝜎</w:t>
      </w:r>
      <w:r w:rsidRPr="00404461">
        <w:rPr>
          <w:b/>
          <w:bCs/>
        </w:rPr>
        <w:t xml:space="preserve">2 </w:t>
      </w:r>
      <w:r w:rsidRPr="00404461">
        <w:rPr>
          <w:rFonts w:ascii="Cambria Math" w:hAnsi="Cambria Math" w:cs="Cambria Math"/>
          <w:b/>
          <w:bCs/>
        </w:rPr>
        <w:t>𝑣𝑎𝑟𝑖𝑎𝑛𝑠</w:t>
      </w:r>
      <w:r w:rsidRPr="00404461">
        <w:rPr>
          <w:b/>
          <w:bCs/>
        </w:rPr>
        <w:t xml:space="preserve"> </w:t>
      </w:r>
      <w:r w:rsidRPr="00404461">
        <w:rPr>
          <w:rFonts w:ascii="Cambria Math" w:hAnsi="Cambria Math" w:cs="Cambria Math"/>
          <w:b/>
          <w:bCs/>
        </w:rPr>
        <w:t>𝑠𝑎𝑚𝑎</w:t>
      </w:r>
      <w:r w:rsidRPr="00404461">
        <w:rPr>
          <w:b/>
          <w:bCs/>
        </w:rPr>
        <w:t xml:space="preserve">, </w:t>
      </w:r>
      <w:r w:rsidRPr="00404461">
        <w:rPr>
          <w:rFonts w:ascii="Cambria Math" w:hAnsi="Cambria Math" w:cs="Cambria Math"/>
          <w:b/>
          <w:bCs/>
        </w:rPr>
        <w:t>ℎ𝑜𝑚𝑜𝑔𝑒𝑛</w:t>
      </w:r>
      <w:r w:rsidRPr="00404461">
        <w:rPr>
          <w:b/>
          <w:bCs/>
        </w:rPr>
        <w:t xml:space="preserve"> </w:t>
      </w:r>
    </w:p>
    <w:p w14:paraId="466BADB9" w14:textId="77777777" w:rsidR="00866C9B" w:rsidRPr="00404461" w:rsidRDefault="00866C9B" w:rsidP="00E0049F">
      <w:pPr>
        <w:rPr>
          <w:b/>
          <w:bCs/>
        </w:rPr>
      </w:pPr>
      <w:r w:rsidRPr="00404461">
        <w:rPr>
          <w:b/>
          <w:bCs/>
        </w:rPr>
        <w:t xml:space="preserve">H1 : </w:t>
      </w:r>
      <w:r w:rsidRPr="00404461">
        <w:rPr>
          <w:rFonts w:ascii="Cambria Math" w:hAnsi="Cambria Math" w:cs="Cambria Math"/>
          <w:b/>
          <w:bCs/>
        </w:rPr>
        <w:t>𝜎</w:t>
      </w:r>
      <w:r w:rsidRPr="00404461">
        <w:rPr>
          <w:b/>
          <w:bCs/>
        </w:rPr>
        <w:t xml:space="preserve">1 ≠ </w:t>
      </w:r>
      <w:r w:rsidRPr="00404461">
        <w:rPr>
          <w:rFonts w:ascii="Cambria Math" w:hAnsi="Cambria Math" w:cs="Cambria Math"/>
          <w:b/>
          <w:bCs/>
        </w:rPr>
        <w:t>𝜎</w:t>
      </w:r>
      <w:r w:rsidRPr="00404461">
        <w:rPr>
          <w:b/>
          <w:bCs/>
        </w:rPr>
        <w:t>2</w:t>
      </w:r>
    </w:p>
    <w:p w14:paraId="2BF46F7F" w14:textId="77777777" w:rsidR="00404461" w:rsidRDefault="00404461" w:rsidP="00E0049F"/>
    <w:p w14:paraId="5B661415" w14:textId="77777777" w:rsidR="00404461" w:rsidRDefault="00404461" w:rsidP="00E0049F">
      <w:r w:rsidRPr="00866C9B">
        <w:rPr>
          <w:sz w:val="24"/>
          <w:szCs w:val="24"/>
        </w:rPr>
        <w:drawing>
          <wp:inline distT="0" distB="0" distL="0" distR="0" wp14:anchorId="1106F60B" wp14:editId="5319ACD5">
            <wp:extent cx="4420217" cy="866896"/>
            <wp:effectExtent l="0" t="0" r="0" b="9525"/>
            <wp:docPr id="2131405148" name="Picture 2131405148" descr="A blue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813848" name="Picture 1" descr="A blue background with white text&#10;&#10;Description automatically generated"/>
                    <pic:cNvPicPr/>
                  </pic:nvPicPr>
                  <pic:blipFill>
                    <a:blip r:embed="rId6"/>
                    <a:stretch>
                      <a:fillRect/>
                    </a:stretch>
                  </pic:blipFill>
                  <pic:spPr>
                    <a:xfrm>
                      <a:off x="0" y="0"/>
                      <a:ext cx="4420217" cy="866896"/>
                    </a:xfrm>
                    <a:prstGeom prst="rect">
                      <a:avLst/>
                    </a:prstGeom>
                  </pic:spPr>
                </pic:pic>
              </a:graphicData>
            </a:graphic>
          </wp:inline>
        </w:drawing>
      </w:r>
    </w:p>
    <w:p w14:paraId="761D4543" w14:textId="77777777" w:rsidR="00404461" w:rsidRDefault="00404461" w:rsidP="00E0049F"/>
    <w:p w14:paraId="5BF72129" w14:textId="77777777" w:rsidR="00404461" w:rsidRDefault="00404461" w:rsidP="00E0049F">
      <w:r>
        <w:t xml:space="preserve">Hasil: </w:t>
      </w:r>
    </w:p>
    <w:p w14:paraId="32C00B9F" w14:textId="77777777" w:rsidR="00404461" w:rsidRPr="00404461" w:rsidRDefault="00404461" w:rsidP="00E0049F">
      <w:pPr>
        <w:rPr>
          <w:b/>
          <w:bCs/>
          <w:sz w:val="28"/>
          <w:szCs w:val="28"/>
        </w:rPr>
      </w:pPr>
      <w:r w:rsidRPr="00404461">
        <w:t>Pada uji Bartlette’s</w:t>
      </w:r>
      <w:r>
        <w:t xml:space="preserve">, dihasilkan p-value </w:t>
      </w:r>
      <w:r w:rsidRPr="00404461">
        <w:t>sebesar 0,9806</w:t>
      </w:r>
      <w:r>
        <w:t xml:space="preserve"> dimana nilai tersebut lebih besar</w:t>
      </w:r>
      <w:r w:rsidRPr="00404461">
        <w:t xml:space="preserve"> daripada tingkat signifikansi α sebesar 0,05, maka kita tidak memiliki cukup bukti untuk menolak hipotesis nol (H0). Hasil ini mengindikasikan bahwa tingginya nilai p (0,9806) dalam uji Bartlett menunjukkan kurangnya bukti statistik yang mendukung kesimpulan bahwa perbedaan varians antara kelompok atau variabel yang diuji adalah signifikan. Oleh karena itu, asumsi homogenitas varians dianggap terpenuhi, dan Anda dapat melanjutkan analisis statistik tanpa perlu melakukan transformasi data atau koreksi tambahan untuk mengatasi heteroskedastisitas (perbedaan varians yang signifikan antara kelompok).</w:t>
      </w:r>
    </w:p>
    <w:p w14:paraId="0C8A918E" w14:textId="77777777" w:rsidR="00404461" w:rsidRPr="00404461" w:rsidRDefault="00404461" w:rsidP="00E0049F">
      <w:pPr>
        <w:rPr>
          <w:b/>
          <w:bCs/>
          <w:sz w:val="28"/>
          <w:szCs w:val="28"/>
        </w:rPr>
      </w:pPr>
      <w:r w:rsidRPr="00404461">
        <w:rPr>
          <w:b/>
          <w:bCs/>
          <w:sz w:val="28"/>
          <w:szCs w:val="28"/>
        </w:rPr>
        <w:t>Levene Test</w:t>
      </w:r>
    </w:p>
    <w:p w14:paraId="3AFEB04E" w14:textId="77777777" w:rsidR="00404461" w:rsidRPr="00404461" w:rsidRDefault="00404461" w:rsidP="00E0049F">
      <w:pPr>
        <w:rPr>
          <w:b/>
          <w:bCs/>
        </w:rPr>
      </w:pPr>
      <w:r w:rsidRPr="00404461">
        <w:rPr>
          <w:b/>
          <w:bCs/>
        </w:rPr>
        <w:t xml:space="preserve">Alpha = 0.05 </w:t>
      </w:r>
    </w:p>
    <w:p w14:paraId="57BE7142" w14:textId="77777777" w:rsidR="00404461" w:rsidRPr="00404461" w:rsidRDefault="00404461" w:rsidP="00E0049F">
      <w:pPr>
        <w:rPr>
          <w:b/>
          <w:bCs/>
        </w:rPr>
      </w:pPr>
      <w:r w:rsidRPr="00404461">
        <w:rPr>
          <w:b/>
          <w:bCs/>
        </w:rPr>
        <w:t xml:space="preserve">H0 : </w:t>
      </w:r>
      <w:r w:rsidRPr="00404461">
        <w:rPr>
          <w:rFonts w:ascii="Cambria Math" w:hAnsi="Cambria Math" w:cs="Cambria Math"/>
          <w:b/>
          <w:bCs/>
        </w:rPr>
        <w:t>𝜎</w:t>
      </w:r>
      <w:r w:rsidRPr="00404461">
        <w:rPr>
          <w:b/>
          <w:bCs/>
        </w:rPr>
        <w:t xml:space="preserve">1 = </w:t>
      </w:r>
      <w:r w:rsidRPr="00404461">
        <w:rPr>
          <w:rFonts w:ascii="Cambria Math" w:hAnsi="Cambria Math" w:cs="Cambria Math"/>
          <w:b/>
          <w:bCs/>
        </w:rPr>
        <w:t>𝜎</w:t>
      </w:r>
      <w:r w:rsidRPr="00404461">
        <w:rPr>
          <w:b/>
          <w:bCs/>
        </w:rPr>
        <w:t xml:space="preserve">2 </w:t>
      </w:r>
      <w:r w:rsidRPr="00404461">
        <w:rPr>
          <w:rFonts w:ascii="Cambria Math" w:hAnsi="Cambria Math" w:cs="Cambria Math"/>
          <w:b/>
          <w:bCs/>
        </w:rPr>
        <w:t>𝑣𝑎𝑟𝑖𝑎𝑛𝑠</w:t>
      </w:r>
      <w:r w:rsidRPr="00404461">
        <w:rPr>
          <w:b/>
          <w:bCs/>
        </w:rPr>
        <w:t xml:space="preserve"> </w:t>
      </w:r>
      <w:r w:rsidRPr="00404461">
        <w:rPr>
          <w:rFonts w:ascii="Cambria Math" w:hAnsi="Cambria Math" w:cs="Cambria Math"/>
          <w:b/>
          <w:bCs/>
        </w:rPr>
        <w:t>𝑠𝑎𝑚𝑎</w:t>
      </w:r>
      <w:r w:rsidRPr="00404461">
        <w:rPr>
          <w:b/>
          <w:bCs/>
        </w:rPr>
        <w:t xml:space="preserve">, </w:t>
      </w:r>
      <w:r w:rsidRPr="00404461">
        <w:rPr>
          <w:rFonts w:ascii="Cambria Math" w:hAnsi="Cambria Math" w:cs="Cambria Math"/>
          <w:b/>
          <w:bCs/>
        </w:rPr>
        <w:t>ℎ𝑜𝑚𝑜𝑔𝑒𝑛</w:t>
      </w:r>
      <w:r w:rsidRPr="00404461">
        <w:rPr>
          <w:b/>
          <w:bCs/>
        </w:rPr>
        <w:t xml:space="preserve"> </w:t>
      </w:r>
    </w:p>
    <w:p w14:paraId="400BD169" w14:textId="77777777" w:rsidR="00404461" w:rsidRDefault="00404461" w:rsidP="00E0049F">
      <w:pPr>
        <w:rPr>
          <w:b/>
          <w:bCs/>
        </w:rPr>
      </w:pPr>
      <w:r w:rsidRPr="00404461">
        <w:rPr>
          <w:b/>
          <w:bCs/>
        </w:rPr>
        <w:t xml:space="preserve">H1 : </w:t>
      </w:r>
      <w:r w:rsidRPr="00404461">
        <w:rPr>
          <w:rFonts w:ascii="Cambria Math" w:hAnsi="Cambria Math" w:cs="Cambria Math"/>
          <w:b/>
          <w:bCs/>
        </w:rPr>
        <w:t>𝜎</w:t>
      </w:r>
      <w:r w:rsidRPr="00404461">
        <w:rPr>
          <w:b/>
          <w:bCs/>
        </w:rPr>
        <w:t xml:space="preserve">1 ≠ </w:t>
      </w:r>
      <w:r w:rsidRPr="00404461">
        <w:rPr>
          <w:rFonts w:ascii="Cambria Math" w:hAnsi="Cambria Math" w:cs="Cambria Math"/>
          <w:b/>
          <w:bCs/>
        </w:rPr>
        <w:t>𝜎</w:t>
      </w:r>
      <w:r w:rsidRPr="00404461">
        <w:rPr>
          <w:b/>
          <w:bCs/>
        </w:rPr>
        <w:t>2</w:t>
      </w:r>
    </w:p>
    <w:p w14:paraId="206D7A38" w14:textId="77777777" w:rsidR="00404461" w:rsidRPr="00404461" w:rsidRDefault="00404461" w:rsidP="00E0049F">
      <w:pPr>
        <w:rPr>
          <w:b/>
          <w:bCs/>
        </w:rPr>
      </w:pPr>
      <w:r w:rsidRPr="00866C9B">
        <w:rPr>
          <w:sz w:val="24"/>
          <w:szCs w:val="24"/>
        </w:rPr>
        <w:drawing>
          <wp:inline distT="0" distB="0" distL="0" distR="0" wp14:anchorId="1B0840FF" wp14:editId="26B23368">
            <wp:extent cx="4496427" cy="743054"/>
            <wp:effectExtent l="0" t="0" r="0" b="0"/>
            <wp:docPr id="1235444510" name="Picture 1235444510" descr="A blue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982893" name="Picture 1" descr="A blue background with white text&#10;&#10;Description automatically generated"/>
                    <pic:cNvPicPr/>
                  </pic:nvPicPr>
                  <pic:blipFill>
                    <a:blip r:embed="rId7"/>
                    <a:stretch>
                      <a:fillRect/>
                    </a:stretch>
                  </pic:blipFill>
                  <pic:spPr>
                    <a:xfrm>
                      <a:off x="0" y="0"/>
                      <a:ext cx="4496427" cy="743054"/>
                    </a:xfrm>
                    <a:prstGeom prst="rect">
                      <a:avLst/>
                    </a:prstGeom>
                  </pic:spPr>
                </pic:pic>
              </a:graphicData>
            </a:graphic>
          </wp:inline>
        </w:drawing>
      </w:r>
    </w:p>
    <w:p w14:paraId="22F67E5A" w14:textId="77777777" w:rsidR="00590010" w:rsidRDefault="00590010" w:rsidP="00E0049F"/>
    <w:p w14:paraId="655A0B86" w14:textId="77777777" w:rsidR="00590010" w:rsidRDefault="00590010" w:rsidP="00E0049F"/>
    <w:p w14:paraId="4A7902CC" w14:textId="77777777" w:rsidR="00404461" w:rsidRPr="00404461" w:rsidRDefault="00404461" w:rsidP="00E0049F">
      <w:r w:rsidRPr="00404461">
        <w:lastRenderedPageBreak/>
        <w:t xml:space="preserve">Hasil: </w:t>
      </w:r>
    </w:p>
    <w:p w14:paraId="1F6D3443" w14:textId="77777777" w:rsidR="00404461" w:rsidRPr="00E0049F" w:rsidRDefault="00590010" w:rsidP="00E0049F">
      <w:pPr>
        <w:rPr>
          <w:sz w:val="24"/>
          <w:szCs w:val="24"/>
        </w:rPr>
      </w:pPr>
      <w:r w:rsidRPr="00590010">
        <w:t>Hasil uji</w:t>
      </w:r>
      <w:r>
        <w:t xml:space="preserve"> </w:t>
      </w:r>
      <w:r w:rsidRPr="00590010">
        <w:t>menunjukkan bahwa p-value sebesar 0,8685 lebih besar daripada tingkat signifikansi α sebesar 0,05. Oleh karena itu, kita tidak memiliki cukup bukti untuk menolak hipotesis nol (H0). Temuan ini mengindikasikan bahwa tingginya nilai p (0,8685) dalam uji Levene's menunjukkan kurangnya bukti statistik yang mendukung kesimpulan bahwa perbedaan varians antara kelompok-kelompok atau variabel-variabel yang diuji adalah signifikan. Sehingga, asumsi homogenitas varians dianggap terpenuhi, memungkinkan Anda untuk melanjutkan analisis statistik tanpa perlu melakukan transformasi data atau koreksi tambahan untuk mengatasi heteroskedastisitas (perbedaan varians yang signifikan antara kelompok-kelompok). Secara ringkas, perbedaan varians antara kelompok-kelompok tidak dianggap signifikan berdasarkan uji Levene's yang telah dilakukan.</w:t>
      </w:r>
      <w:r w:rsidR="00404461">
        <w:t>.</w:t>
      </w:r>
    </w:p>
    <w:sectPr w:rsidR="00404461" w:rsidRPr="00E004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49F"/>
    <w:rsid w:val="00404461"/>
    <w:rsid w:val="00590010"/>
    <w:rsid w:val="00866C9B"/>
    <w:rsid w:val="00B31213"/>
    <w:rsid w:val="00E0049F"/>
    <w:rsid w:val="00EE7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7AB19"/>
  <w15:chartTrackingRefBased/>
  <w15:docId w15:val="{BFF31311-4C92-4D04-9BD2-DFABE0243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288</Words>
  <Characters>1645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fabyan riza</dc:creator>
  <cp:keywords/>
  <dc:description/>
  <cp:lastModifiedBy>fabyan riza</cp:lastModifiedBy>
  <cp:revision>2</cp:revision>
  <dcterms:created xsi:type="dcterms:W3CDTF">2023-09-21T16:23:00Z</dcterms:created>
  <dcterms:modified xsi:type="dcterms:W3CDTF">2023-09-21T16:23:00Z</dcterms:modified>
</cp:coreProperties>
</file>