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22"/>
          <w:szCs w:val="22"/>
        </w:rPr>
        <w:t xml:space="preserve">STATE OF DELAWARE</w:t>
      </w:r>
    </w:p>
    <w:p>
      <w:pPr>
        <w:spacing w:after="80" w:before="0"/>
        <w:jc w:val="center"/>
      </w:pPr>
      <w:r>
        <w:rPr>
          <w:rFonts w:ascii="Arial" w:cs="Arial" w:eastAsia="Arial" w:hAnsi="Arial"/>
          <w:b/>
          <w:bCs/>
          <w:sz w:val="22"/>
          <w:szCs w:val="22"/>
        </w:rPr>
        <w:t xml:space="preserve">SECRETARY OF STATE</w:t>
      </w:r>
    </w:p>
    <w:p>
      <w:pPr>
        <w:spacing w:after="80" w:before="0"/>
        <w:jc w:val="center"/>
      </w:pPr>
      <w:r>
        <w:rPr>
          <w:rFonts w:ascii="Arial" w:cs="Arial" w:eastAsia="Arial" w:hAnsi="Arial"/>
          <w:b/>
          <w:bCs/>
          <w:sz w:val="22"/>
          <w:szCs w:val="22"/>
        </w:rPr>
        <w:t xml:space="preserve">DIVISION OF CORPORATIONS</w:t>
      </w:r>
    </w:p>
    <w:p>
      <w:r>
        <w:t xml:space="preserve"/>
      </w:r>
    </w:p>
    <w:p>
      <w:pPr>
        <w:spacing w:after="240" w:before="240"/>
        <w:jc w:val="center"/>
      </w:pPr>
      <w:r>
        <w:rPr>
          <w:rFonts w:ascii="Arial" w:cs="Arial" w:eastAsia="Arial" w:hAnsi="Arial"/>
          <w:b/>
          <w:bCs/>
          <w:sz w:val="32"/>
          <w:szCs w:val="32"/>
        </w:rPr>
        <w:t xml:space="preserve">CERTIFICATE OF INCORPORATION</w:t>
      </w:r>
    </w:p>
    <w:p>
      <w:pPr>
        <w:spacing w:after="240" w:before="0"/>
        <w:jc w:val="center"/>
      </w:pPr>
      <w:r>
        <w:rPr>
          <w:rFonts w:ascii="Arial" w:cs="Arial" w:eastAsia="Arial" w:hAnsi="Arial"/>
          <w:b/>
          <w:bCs/>
          <w:sz w:val="28"/>
          <w:szCs w:val="28"/>
        </w:rPr>
        <w:t xml:space="preserve">OF</w:t>
      </w:r>
    </w:p>
    <w:p>
      <w:pPr>
        <w:spacing w:after="360" w:before="0"/>
        <w:jc w:val="center"/>
      </w:pPr>
      <w:r>
        <w:rPr>
          <w:rFonts w:ascii="Arial" w:cs="Arial" w:eastAsia="Arial" w:hAnsi="Arial"/>
          <w:b/>
          <w:bCs/>
          <w:sz w:val="32"/>
          <w:szCs w:val="32"/>
        </w:rPr>
        <w:t xml:space="preserve">BLK PHX, INC.</w:t>
      </w:r>
    </w:p>
    <w:p>
      <w:pPr>
        <w:spacing w:after="480" w:before="0"/>
        <w:jc w:val="center"/>
      </w:pPr>
      <w:r>
        <w:rPr>
          <w:rFonts w:ascii="Arial" w:cs="Arial" w:eastAsia="Arial" w:hAnsi="Arial"/>
          <w:i/>
          <w:iCs/>
          <w:sz w:val="22"/>
          <w:szCs w:val="22"/>
        </w:rPr>
        <w:t xml:space="preserve">A Delaware Corporation</w:t>
      </w:r>
    </w:p>
    <w:p>
      <w:pPr>
        <w:spacing w:after="120" w:before="360"/>
      </w:pPr>
      <w:r>
        <w:rPr>
          <w:rFonts w:ascii="Arial" w:cs="Arial" w:eastAsia="Arial" w:hAnsi="Arial"/>
          <w:b/>
          <w:bCs/>
          <w:sz w:val="24"/>
          <w:szCs w:val="24"/>
        </w:rPr>
        <w:t xml:space="preserve">ARTICLE I — NAME</w:t>
      </w:r>
    </w:p>
    <w:p>
      <w:pPr>
        <w:spacing w:after="160" w:before="0"/>
      </w:pPr>
      <w:r>
        <w:rPr>
          <w:rFonts w:ascii="Arial" w:cs="Arial" w:eastAsia="Arial" w:hAnsi="Arial"/>
          <w:sz w:val="22"/>
          <w:szCs w:val="22"/>
        </w:rPr>
        <w:t xml:space="preserve">The name of this corporation is BLK PHX, INC. (the "Corporation").</w:t>
      </w:r>
    </w:p>
    <w:p>
      <w:pPr>
        <w:spacing w:after="120" w:before="360"/>
      </w:pPr>
      <w:r>
        <w:rPr>
          <w:rFonts w:ascii="Arial" w:cs="Arial" w:eastAsia="Arial" w:hAnsi="Arial"/>
          <w:b/>
          <w:bCs/>
          <w:sz w:val="24"/>
          <w:szCs w:val="24"/>
        </w:rPr>
        <w:t xml:space="preserve">ARTICLE II — REGISTERED OFFICE AND AGENT</w:t>
      </w:r>
    </w:p>
    <w:p>
      <w:pPr>
        <w:spacing w:after="160" w:before="0"/>
      </w:pPr>
      <w:r>
        <w:rPr>
          <w:rFonts w:ascii="Arial" w:cs="Arial" w:eastAsia="Arial" w:hAnsi="Arial"/>
          <w:sz w:val="22"/>
          <w:szCs w:val="22"/>
        </w:rPr>
        <w:t xml:space="preserve">The address of the registered office of the Corporation in the State of Delaware is to be located at the office of the Corporation's registered agent. The name of the registered agent at such address upon whom process against the Corporation may be served shall be designated by the Corporation upon filing.</w:t>
      </w:r>
    </w:p>
    <w:p>
      <w:pPr>
        <w:spacing w:after="120" w:before="360"/>
      </w:pPr>
      <w:r>
        <w:rPr>
          <w:rFonts w:ascii="Arial" w:cs="Arial" w:eastAsia="Arial" w:hAnsi="Arial"/>
          <w:b/>
          <w:bCs/>
          <w:sz w:val="24"/>
          <w:szCs w:val="24"/>
        </w:rPr>
        <w:t xml:space="preserve">ARTICLE III — PURPOSE</w:t>
      </w:r>
    </w:p>
    <w:p>
      <w:pPr>
        <w:spacing w:after="160" w:before="0"/>
      </w:pPr>
      <w:r>
        <w:rPr>
          <w:rFonts w:ascii="Arial" w:cs="Arial" w:eastAsia="Arial" w:hAnsi="Arial"/>
          <w:sz w:val="22"/>
          <w:szCs w:val="22"/>
        </w:rPr>
        <w:t xml:space="preserve">The purpose of the Corporation is to engage in any lawful act or activity for which corporations may be organized under the General Corporation Law of the State of Delaware (the "DGCL"), including but not limited to:</w:t>
      </w:r>
    </w:p>
    <w:p>
      <w:pPr>
        <w:spacing w:after="160" w:before="0"/>
        <w:ind w:left="720"/>
      </w:pPr>
      <w:r>
        <w:rPr>
          <w:rFonts w:ascii="Arial" w:cs="Arial" w:eastAsia="Arial" w:hAnsi="Arial"/>
          <w:sz w:val="22"/>
          <w:szCs w:val="22"/>
        </w:rPr>
        <w:t xml:space="preserve">(a) Building, acquiring, and operating technology, biotechnology, life sciences, and artificial intelligence businesses and products;</w:t>
      </w:r>
    </w:p>
    <w:p>
      <w:pPr>
        <w:spacing w:after="160" w:before="0"/>
        <w:ind w:left="720"/>
      </w:pPr>
      <w:r>
        <w:rPr>
          <w:rFonts w:ascii="Arial" w:cs="Arial" w:eastAsia="Arial" w:hAnsi="Arial"/>
          <w:sz w:val="22"/>
          <w:szCs w:val="22"/>
        </w:rPr>
        <w:t xml:space="preserve">(b) Holding equity interests in subsidiaries and affiliated entities;</w:t>
      </w:r>
    </w:p>
    <w:p>
      <w:pPr>
        <w:spacing w:after="160" w:before="0"/>
        <w:ind w:left="720"/>
      </w:pPr>
      <w:r>
        <w:rPr>
          <w:rFonts w:ascii="Arial" w:cs="Arial" w:eastAsia="Arial" w:hAnsi="Arial"/>
          <w:sz w:val="22"/>
          <w:szCs w:val="22"/>
        </w:rPr>
        <w:t xml:space="preserve">(c) Any other lawful business activity as determined by the Board of Directors.</w:t>
      </w:r>
    </w:p>
    <w:p>
      <w:pPr>
        <w:spacing w:after="120" w:before="360"/>
      </w:pPr>
      <w:r>
        <w:rPr>
          <w:rFonts w:ascii="Arial" w:cs="Arial" w:eastAsia="Arial" w:hAnsi="Arial"/>
          <w:b/>
          <w:bCs/>
          <w:sz w:val="24"/>
          <w:szCs w:val="24"/>
        </w:rPr>
        <w:t xml:space="preserve">ARTICLE IV — AUTHORIZED CAPITAL STOCK</w:t>
      </w:r>
    </w:p>
    <w:p>
      <w:pPr>
        <w:spacing w:after="160" w:before="0"/>
      </w:pPr>
      <w:r>
        <w:rPr>
          <w:rFonts w:ascii="Arial" w:cs="Arial" w:eastAsia="Arial" w:hAnsi="Arial"/>
          <w:sz w:val="22"/>
          <w:szCs w:val="22"/>
        </w:rPr>
        <w:t xml:space="preserve">The total number of shares of all classes of capital stock which the Corporation is authorized to issue is Ten Million (10,000,000) shares, consisting of:</w:t>
      </w:r>
    </w:p>
    <w:p>
      <w:pPr>
        <w:spacing w:after="160" w:before="0"/>
        <w:ind w:left="720"/>
      </w:pPr>
      <w:r>
        <w:rPr>
          <w:rFonts w:ascii="Arial" w:cs="Arial" w:eastAsia="Arial" w:hAnsi="Arial"/>
          <w:sz w:val="22"/>
          <w:szCs w:val="22"/>
        </w:rPr>
        <w:t xml:space="preserve">(a) Nine Million (9,000,000) shares of Common Stock, par value $0.0001 per share; and</w:t>
      </w:r>
    </w:p>
    <w:p>
      <w:pPr>
        <w:spacing w:after="160" w:before="0"/>
        <w:ind w:left="720"/>
      </w:pPr>
      <w:r>
        <w:rPr>
          <w:rFonts w:ascii="Arial" w:cs="Arial" w:eastAsia="Arial" w:hAnsi="Arial"/>
          <w:sz w:val="22"/>
          <w:szCs w:val="22"/>
        </w:rPr>
        <w:t xml:space="preserve">(b) One Million (1,000,000) shares of Preferred Stock, par value $0.0001 per share.</w:t>
      </w:r>
    </w:p>
    <w:p>
      <w:r>
        <w:t xml:space="preserve"/>
      </w:r>
    </w:p>
    <w:p>
      <w:pPr>
        <w:spacing w:after="160" w:before="0"/>
      </w:pPr>
      <w:r>
        <w:rPr>
          <w:rFonts w:ascii="Arial" w:cs="Arial" w:eastAsia="Arial" w:hAnsi="Arial"/>
          <w:sz w:val="22"/>
          <w:szCs w:val="22"/>
        </w:rPr>
        <w:t xml:space="preserve">The Board of Directors is authorized to establish one or more series of Preferred Stock, to fix the number of shares constituting each such series, and to fix the designations, preferences, limitations, and relative rights of each series, to the extent permitted by the DGCL.</w:t>
      </w:r>
    </w:p>
    <w:p>
      <w:pPr>
        <w:spacing w:after="120" w:before="360"/>
      </w:pPr>
      <w:r>
        <w:rPr>
          <w:rFonts w:ascii="Arial" w:cs="Arial" w:eastAsia="Arial" w:hAnsi="Arial"/>
          <w:b/>
          <w:bCs/>
          <w:sz w:val="24"/>
          <w:szCs w:val="24"/>
        </w:rPr>
        <w:t xml:space="preserve">ARTICLE V — BOARD OF DIRECTORS</w:t>
      </w:r>
    </w:p>
    <w:p>
      <w:pPr>
        <w:spacing w:after="160" w:before="0"/>
      </w:pPr>
      <w:r>
        <w:rPr>
          <w:rFonts w:ascii="Arial" w:cs="Arial" w:eastAsia="Arial" w:hAnsi="Arial"/>
          <w:sz w:val="22"/>
          <w:szCs w:val="22"/>
        </w:rPr>
        <w:t xml:space="preserve">The business and affairs of the Corporation shall be managed by or under the direction of the Board of Directors. The number of directors constituting the initial Board of Directors is one (1). The number of directors may be increased or decreased from time to time as provided in the Bylaws of the Corporation.</w:t>
      </w:r>
    </w:p>
    <w:p>
      <w:pPr>
        <w:spacing w:after="120" w:before="360"/>
      </w:pPr>
      <w:r>
        <w:rPr>
          <w:rFonts w:ascii="Arial" w:cs="Arial" w:eastAsia="Arial" w:hAnsi="Arial"/>
          <w:b/>
          <w:bCs/>
          <w:sz w:val="24"/>
          <w:szCs w:val="24"/>
        </w:rPr>
        <w:t xml:space="preserve">ARTICLE VI — INCORPORATOR</w:t>
      </w:r>
    </w:p>
    <w:p>
      <w:pPr>
        <w:spacing w:after="160" w:before="0"/>
      </w:pPr>
      <w:r>
        <w:rPr>
          <w:rFonts w:ascii="Arial" w:cs="Arial" w:eastAsia="Arial" w:hAnsi="Arial"/>
          <w:sz w:val="22"/>
          <w:szCs w:val="22"/>
        </w:rPr>
        <w:t xml:space="preserve">The name and mailing address of the incorporator is:</w:t>
      </w:r>
    </w:p>
    <w:p>
      <w:r>
        <w:t xml:space="preserve"/>
      </w:r>
    </w:p>
    <w:p>
      <w:pPr>
        <w:spacing w:after="160" w:before="0"/>
        <w:ind w:left="720"/>
      </w:pPr>
      <w:r>
        <w:rPr>
          <w:rFonts w:ascii="Arial" w:cs="Arial" w:eastAsia="Arial" w:hAnsi="Arial"/>
          <w:sz w:val="22"/>
          <w:szCs w:val="22"/>
        </w:rPr>
        <w:t xml:space="preserve">Fabian Alvarez-Primo</w:t>
      </w:r>
    </w:p>
    <w:p>
      <w:pPr>
        <w:spacing w:after="160" w:before="0"/>
        <w:ind w:left="720"/>
      </w:pPr>
      <w:r>
        <w:rPr>
          <w:rFonts w:ascii="Arial" w:cs="Arial" w:eastAsia="Arial" w:hAnsi="Arial"/>
          <w:sz w:val="22"/>
          <w:szCs w:val="22"/>
        </w:rPr>
        <w:t xml:space="preserve">Savannah, Georgia</w:t>
      </w:r>
    </w:p>
    <w:p>
      <w:r>
        <w:t xml:space="preserve"/>
      </w:r>
    </w:p>
    <w:p>
      <w:pPr>
        <w:spacing w:after="160" w:before="0"/>
      </w:pPr>
      <w:r>
        <w:rPr>
          <w:rFonts w:ascii="Arial" w:cs="Arial" w:eastAsia="Arial" w:hAnsi="Arial"/>
          <w:sz w:val="22"/>
          <w:szCs w:val="22"/>
        </w:rPr>
        <w:t xml:space="preserve">The incorporator is to manage the affairs of the Corporation and shall have the powers provided by the DGCL until directors are elected.</w:t>
      </w:r>
    </w:p>
    <w:p>
      <w:pPr>
        <w:spacing w:after="120" w:before="360"/>
      </w:pPr>
      <w:r>
        <w:rPr>
          <w:rFonts w:ascii="Arial" w:cs="Arial" w:eastAsia="Arial" w:hAnsi="Arial"/>
          <w:b/>
          <w:bCs/>
          <w:sz w:val="24"/>
          <w:szCs w:val="24"/>
        </w:rPr>
        <w:t xml:space="preserve">ARTICLE VII — LIABILITY OF DIRECTORS</w:t>
      </w:r>
    </w:p>
    <w:p>
      <w:pPr>
        <w:spacing w:after="160" w:before="0"/>
      </w:pPr>
      <w:r>
        <w:rPr>
          <w:rFonts w:ascii="Arial" w:cs="Arial" w:eastAsia="Arial" w:hAnsi="Arial"/>
          <w:sz w:val="22"/>
          <w:szCs w:val="22"/>
        </w:rPr>
        <w:t xml:space="preserve">To the fullest extent permitted by the DGCL, as it exists or may hereafter be amended, a director of the Corporation shall not be personally liable to the Corporation or its stockholders for monetary damages for breach of fiduciary duty as a director. No amendment, modification, or repeal of this Article VII shall adversely affect any right or protection of a director of the Corporation existing at the time of such amendment, modification, or repeal.</w:t>
      </w:r>
    </w:p>
    <w:p>
      <w:pPr>
        <w:spacing w:after="120" w:before="360"/>
      </w:pPr>
      <w:r>
        <w:rPr>
          <w:rFonts w:ascii="Arial" w:cs="Arial" w:eastAsia="Arial" w:hAnsi="Arial"/>
          <w:b/>
          <w:bCs/>
          <w:sz w:val="24"/>
          <w:szCs w:val="24"/>
        </w:rPr>
        <w:t xml:space="preserve">ARTICLE VIII — INDEMNIFICATION</w:t>
      </w:r>
    </w:p>
    <w:p>
      <w:pPr>
        <w:spacing w:after="160" w:before="0"/>
      </w:pPr>
      <w:r>
        <w:rPr>
          <w:rFonts w:ascii="Arial" w:cs="Arial" w:eastAsia="Arial" w:hAnsi="Arial"/>
          <w:sz w:val="22"/>
          <w:szCs w:val="22"/>
        </w:rPr>
        <w:t xml:space="preserve">The Corporation shall indemnify, to the fullest extent permitted by applicable law, any person who was or is a party or is threatened to be made a party to any threatened, pending, or completed action, suit, or proceeding by reason of the fact that such person is or was a director, officer, employee, or agent of the Corporation. Expenses incurred in defending any such proceeding may be advanced by the Corporation prior to the final disposition of such proceeding upon receipt of an undertaking by or on behalf of such person to repay such amount if it shall ultimately be determined that such person is not entitled to indemnification.</w:t>
      </w:r>
    </w:p>
    <w:p>
      <w:pPr>
        <w:spacing w:after="120" w:before="360"/>
      </w:pPr>
      <w:r>
        <w:rPr>
          <w:rFonts w:ascii="Arial" w:cs="Arial" w:eastAsia="Arial" w:hAnsi="Arial"/>
          <w:b/>
          <w:bCs/>
          <w:sz w:val="24"/>
          <w:szCs w:val="24"/>
        </w:rPr>
        <w:t xml:space="preserve">ARTICLE IX — AMENDMENTS</w:t>
      </w:r>
    </w:p>
    <w:p>
      <w:pPr>
        <w:spacing w:after="160" w:before="0"/>
      </w:pPr>
      <w:r>
        <w:rPr>
          <w:rFonts w:ascii="Arial" w:cs="Arial" w:eastAsia="Arial" w:hAnsi="Arial"/>
          <w:sz w:val="22"/>
          <w:szCs w:val="22"/>
        </w:rPr>
        <w:t xml:space="preserve">The Corporation reserves the right to amend, alter, change, or repeal any provision contained in this Certificate of Incorporation, in the manner now or hereafter prescribed by the DGCL, and all rights conferred upon stockholders herein are granted subject to this reservation.</w:t>
      </w:r>
    </w:p>
    <w:p>
      <w:pPr>
        <w:spacing w:after="120" w:before="360"/>
      </w:pPr>
      <w:r>
        <w:rPr>
          <w:rFonts w:ascii="Arial" w:cs="Arial" w:eastAsia="Arial" w:hAnsi="Arial"/>
          <w:b/>
          <w:bCs/>
          <w:sz w:val="24"/>
          <w:szCs w:val="24"/>
        </w:rPr>
        <w:t xml:space="preserve">ARTICLE X — SECTION 2553 ELECTION (OPTIONAL)</w:t>
      </w:r>
    </w:p>
    <w:p>
      <w:pPr>
        <w:spacing w:after="160" w:before="0"/>
      </w:pPr>
      <w:r>
        <w:rPr>
          <w:rFonts w:ascii="Arial" w:cs="Arial" w:eastAsia="Arial" w:hAnsi="Arial"/>
          <w:sz w:val="22"/>
          <w:szCs w:val="22"/>
        </w:rPr>
        <w:t xml:space="preserve">Nothing in this Certificate of Incorporation shall preclude the Corporation from making an election under Section 1361 et seq. of the Internal Revenue Code of 1986, as amended, if applicable and as determined by the Board of Directors.</w:t>
      </w:r>
    </w:p>
    <w:p>
      <w:r>
        <w:t xml:space="preserve"/>
      </w:r>
    </w:p>
    <w:p>
      <w:r>
        <w:t xml:space="preserve"/>
      </w:r>
    </w:p>
    <w:p>
      <w:pPr>
        <w:spacing w:after="160" w:before="0"/>
      </w:pPr>
      <w:r>
        <w:rPr>
          <w:rFonts w:ascii="Arial" w:cs="Arial" w:eastAsia="Arial" w:hAnsi="Arial"/>
          <w:sz w:val="22"/>
          <w:szCs w:val="22"/>
        </w:rPr>
        <w:t xml:space="preserve">IN WITNESS WHEREOF, the undersigned incorporator has executed this Certificate of Incorporation as of the date first set forth below.</w:t>
      </w:r>
    </w:p>
    <w:p>
      <w:r>
        <w:t xml:space="preserve"/>
      </w:r>
    </w:p>
    <w:p>
      <w:r>
        <w:t xml:space="preserve"/>
      </w:r>
    </w:p>
    <w:p>
      <w:pPr>
        <w:spacing w:after="80" w:before="0"/>
      </w:pPr>
      <w:r>
        <w:rPr>
          <w:rFonts w:ascii="Arial" w:cs="Arial" w:eastAsia="Arial" w:hAnsi="Arial"/>
          <w:sz w:val="22"/>
          <w:szCs w:val="22"/>
        </w:rPr>
        <w:t xml:space="preserve">Date: June 16, 2026</w:t>
      </w:r>
    </w:p>
    <w:p>
      <w:r>
        <w:t xml:space="preserve"/>
      </w:r>
    </w:p>
    <w:p>
      <w:pPr>
        <w:spacing w:after="80" w:before="0"/>
      </w:pPr>
      <w:r>
        <w:rPr>
          <w:rFonts w:ascii="Arial" w:cs="Arial" w:eastAsia="Arial" w:hAnsi="Arial"/>
          <w:sz w:val="22"/>
          <w:szCs w:val="22"/>
        </w:rPr>
        <w:t xml:space="preserve">Incorporator:</w:t>
      </w:r>
    </w:p>
    <w:p>
      <w:r>
        <w:t xml:space="preserve"/>
      </w:r>
    </w:p>
    <w:p>
      <w:pPr>
        <w:pBdr>
          <w:bottom w:val="single" w:color="000000" w:sz="6" w:space="1"/>
        </w:pBdr>
        <w:spacing w:after="0" w:before="24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Fabian Alvarez-Primo, Incorporator</w:t>
      </w:r>
    </w:p>
    <w:p>
      <w:pPr>
        <w:spacing w:after="0" w:before="40"/>
      </w:pPr>
      <w:r>
        <w:rPr>
          <w:rFonts w:ascii="Arial" w:cs="Arial" w:eastAsia="Arial" w:hAnsi="Arial"/>
          <w:sz w:val="22"/>
          <w:szCs w:val="22"/>
        </w:rPr>
        <w:t xml:space="preserve">BLK PHX,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2026-06-17T01:18:05.851Z</dcterms:created>
  <dcterms:modified xsi:type="dcterms:W3CDTF">2026-06-17T01:18:05.852Z</dcterms:modified>
</cp:coreProperties>
</file>

<file path=docProps/custom.xml><?xml version="1.0" encoding="utf-8"?>
<Properties xmlns="http://schemas.openxmlformats.org/officeDocument/2006/custom-properties" xmlns:vt="http://schemas.openxmlformats.org/officeDocument/2006/docPropsVTypes"/>
</file>