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B00137" w:rsidRDefault="006C1C91" w:rsidP="008532E5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The purpose is to lay down the procedure for attending breakdowns </w:t>
      </w:r>
    </w:p>
    <w:p w:rsidR="00530280" w:rsidRPr="00B00137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B00137" w:rsidRDefault="00C3702C" w:rsidP="008532E5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307F1C">
        <w:t>p</w:t>
      </w:r>
      <w:r>
        <w:t>rocedure is appli</w:t>
      </w:r>
      <w:r w:rsidR="006C1C91">
        <w:t xml:space="preserve">cable for all </w:t>
      </w:r>
      <w:r w:rsidR="00293F77">
        <w:t xml:space="preserve">equipments </w:t>
      </w:r>
      <w:r w:rsidR="006C1C91">
        <w:t xml:space="preserve">in </w:t>
      </w:r>
      <w:r w:rsidR="006C1C91" w:rsidRPr="00B1373B">
        <w:t>D</w:t>
      </w:r>
      <w:r w:rsidR="00307F1C">
        <w:t>iscovery</w:t>
      </w:r>
      <w:r w:rsidR="00C77A5E">
        <w:t xml:space="preserve"> </w:t>
      </w:r>
      <w:r w:rsidR="00C77A5E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D017C2" w:rsidRPr="00D017C2" w:rsidRDefault="00D017C2" w:rsidP="00CF6CB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D017C2">
        <w:rPr>
          <w:b/>
          <w:color w:val="000000" w:themeColor="text1"/>
        </w:rPr>
        <w:t xml:space="preserve">Technician </w:t>
      </w:r>
      <w:r w:rsidR="005D3FF2">
        <w:rPr>
          <w:b/>
          <w:color w:val="000000" w:themeColor="text1"/>
        </w:rPr>
        <w:t>and Electrician</w:t>
      </w:r>
    </w:p>
    <w:p w:rsidR="00D017C2" w:rsidRDefault="00D017C2" w:rsidP="00D017C2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>Is the responsible to follow the safety precautions</w:t>
      </w:r>
      <w:r w:rsidRPr="00CF6CB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during </w:t>
      </w:r>
      <w:r w:rsidR="00CF6CB7">
        <w:rPr>
          <w:color w:val="000000" w:themeColor="text1"/>
        </w:rPr>
        <w:t xml:space="preserve">the </w:t>
      </w:r>
      <w:r w:rsidR="00487311">
        <w:rPr>
          <w:color w:val="000000" w:themeColor="text1"/>
        </w:rPr>
        <w:t>breakdown</w:t>
      </w:r>
      <w:r w:rsidR="00CF6CB7">
        <w:rPr>
          <w:color w:val="000000" w:themeColor="text1"/>
        </w:rPr>
        <w:t xml:space="preserve"> </w:t>
      </w:r>
      <w:proofErr w:type="gramStart"/>
      <w:r w:rsidR="00CF6CB7">
        <w:rPr>
          <w:color w:val="000000" w:themeColor="text1"/>
        </w:rPr>
        <w:t>works</w:t>
      </w:r>
      <w:proofErr w:type="gramEnd"/>
      <w:r w:rsidR="00CF6CB7">
        <w:rPr>
          <w:color w:val="000000" w:themeColor="text1"/>
        </w:rPr>
        <w:t xml:space="preserve"> </w:t>
      </w:r>
    </w:p>
    <w:p w:rsidR="004F6097" w:rsidRPr="00D017C2" w:rsidRDefault="00D017C2" w:rsidP="008532E5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="004F6097" w:rsidRPr="00B00137">
        <w:rPr>
          <w:b/>
          <w:color w:val="000000" w:themeColor="text1"/>
        </w:rPr>
        <w:t>:</w:t>
      </w:r>
    </w:p>
    <w:p w:rsidR="00D017C2" w:rsidRDefault="00D017C2" w:rsidP="00D017C2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to </w:t>
      </w:r>
      <w:r w:rsidR="005D3FF2">
        <w:rPr>
          <w:color w:val="000000" w:themeColor="text1"/>
        </w:rPr>
        <w:t>monitor the activity</w:t>
      </w:r>
    </w:p>
    <w:p w:rsidR="00487311" w:rsidRDefault="00487311" w:rsidP="00487311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86F99">
        <w:rPr>
          <w:b/>
          <w:color w:val="000000" w:themeColor="text1"/>
        </w:rPr>
        <w:t>Engineering Head:</w:t>
      </w:r>
    </w:p>
    <w:p w:rsidR="00487311" w:rsidRPr="00286F99" w:rsidRDefault="00487311" w:rsidP="00487311">
      <w:pPr>
        <w:tabs>
          <w:tab w:val="num" w:pos="810"/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Is the overall responsibility for whole </w:t>
      </w:r>
      <w:proofErr w:type="gramStart"/>
      <w:r>
        <w:rPr>
          <w:color w:val="000000" w:themeColor="text1"/>
        </w:rPr>
        <w:t>activity</w:t>
      </w:r>
      <w:proofErr w:type="gramEnd"/>
    </w:p>
    <w:p w:rsidR="00487311" w:rsidRPr="009D32E6" w:rsidRDefault="00487311" w:rsidP="00487311">
      <w:pPr>
        <w:numPr>
          <w:ilvl w:val="1"/>
          <w:numId w:val="2"/>
        </w:numPr>
        <w:tabs>
          <w:tab w:val="num" w:pos="378"/>
          <w:tab w:val="num" w:pos="810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User Department:</w:t>
      </w:r>
    </w:p>
    <w:p w:rsidR="00240A8B" w:rsidRPr="00D017C2" w:rsidRDefault="00487311" w:rsidP="00F6085D">
      <w:pPr>
        <w:tabs>
          <w:tab w:val="num" w:pos="810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It is the user department responsibility to </w:t>
      </w:r>
      <w:r w:rsidRPr="00F679CD">
        <w:t xml:space="preserve">send the Job order for attending any </w:t>
      </w:r>
      <w:r w:rsidR="00B3689B">
        <w:t>b</w:t>
      </w:r>
      <w:r w:rsidRPr="00F679CD">
        <w:t>reakdown job, giving the proper clearance and raising appropriate safety permit</w:t>
      </w:r>
      <w:r>
        <w:rPr>
          <w:color w:val="000000" w:themeColor="text1"/>
        </w:rPr>
        <w:t>.</w:t>
      </w:r>
    </w:p>
    <w:p w:rsidR="004F6097" w:rsidRPr="00B00137" w:rsidRDefault="004F6097" w:rsidP="00306F77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240A8B" w:rsidRPr="00F6085D" w:rsidRDefault="00BB0867" w:rsidP="00F6085D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297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Breakdown</w:t>
      </w:r>
      <w:r w:rsidR="004F6097" w:rsidRPr="0044641A">
        <w:rPr>
          <w:b/>
          <w:color w:val="000000" w:themeColor="text1"/>
        </w:rPr>
        <w:t>:</w:t>
      </w:r>
      <w:r w:rsidR="0044641A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Wearing out or sudden loss of ability to function efficiently as of a machine</w:t>
      </w:r>
    </w:p>
    <w:p w:rsidR="004F6097" w:rsidRPr="00B00137" w:rsidRDefault="004F6097" w:rsidP="00306F77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BB0867" w:rsidRPr="00BB0867" w:rsidRDefault="00BB0867" w:rsidP="00BB086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t xml:space="preserve">When </w:t>
      </w:r>
      <w:r w:rsidR="00293F77">
        <w:t xml:space="preserve">any breakdown or problem of an equipment occurs in the plant, </w:t>
      </w:r>
      <w:r>
        <w:t xml:space="preserve">a Job Order </w:t>
      </w:r>
      <w:proofErr w:type="gramStart"/>
      <w:r>
        <w:t>is  given</w:t>
      </w:r>
      <w:proofErr w:type="gramEnd"/>
      <w:r>
        <w:t xml:space="preserve"> by the User Department to the </w:t>
      </w:r>
      <w:r w:rsidR="00293F77">
        <w:t>Engineering</w:t>
      </w:r>
      <w:r>
        <w:t xml:space="preserve"> Department.</w:t>
      </w:r>
    </w:p>
    <w:p w:rsidR="00BB0867" w:rsidRPr="00BB0867" w:rsidRDefault="00BB0867" w:rsidP="00BB086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t xml:space="preserve">The Job order is received by the </w:t>
      </w:r>
      <w:r w:rsidR="00293F77">
        <w:t>Engineering</w:t>
      </w:r>
      <w:r>
        <w:t xml:space="preserve"> personnel after entering the time</w:t>
      </w:r>
      <w:r>
        <w:rPr>
          <w:color w:val="000000" w:themeColor="text1"/>
        </w:rPr>
        <w:t xml:space="preserve"> </w:t>
      </w:r>
      <w:r>
        <w:t>of receipt.</w:t>
      </w:r>
      <w:r w:rsidRPr="00067BBA">
        <w:t xml:space="preserve"> The concerned person will study the nature of break down and assess the required safety permits to be tak</w:t>
      </w:r>
      <w:r>
        <w:t>en by the production personnel.</w:t>
      </w:r>
    </w:p>
    <w:p w:rsidR="00BB0867" w:rsidRDefault="00BB0867" w:rsidP="00BB086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067BBA">
        <w:lastRenderedPageBreak/>
        <w:t>The Breakdown job will be executed by arrang</w:t>
      </w:r>
      <w:r>
        <w:t xml:space="preserve">ing the manpower and taking the </w:t>
      </w:r>
      <w:r w:rsidRPr="00067BBA">
        <w:t>necessary spare</w:t>
      </w:r>
      <w:r>
        <w:t xml:space="preserve"> part</w:t>
      </w:r>
      <w:r w:rsidRPr="00067BBA">
        <w:t xml:space="preserve">s from the </w:t>
      </w:r>
      <w:r w:rsidR="00EC0FE3">
        <w:t>Engineering store.</w:t>
      </w:r>
    </w:p>
    <w:p w:rsidR="008005E6" w:rsidRDefault="008005E6" w:rsidP="008005E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Before starting of the work, confirm the power supply is isolated and check the st</w:t>
      </w:r>
      <w:r w:rsidR="00EC0FE3">
        <w:rPr>
          <w:color w:val="000000" w:themeColor="text1"/>
        </w:rPr>
        <w:t>atus board at Electrical feeder.</w:t>
      </w:r>
    </w:p>
    <w:p w:rsidR="008005E6" w:rsidRDefault="008005E6" w:rsidP="008005E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 xml:space="preserve">At work place keep the status boards with details like Under Breakdown/Under Maintenance/ Men at Work/Work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in Progress</w:t>
      </w:r>
      <w:r w:rsidR="00EC0FE3">
        <w:rPr>
          <w:color w:val="000000" w:themeColor="text1"/>
        </w:rPr>
        <w:t>.</w:t>
      </w:r>
    </w:p>
    <w:p w:rsidR="008005E6" w:rsidRDefault="008005E6" w:rsidP="008005E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 xml:space="preserve">While working wear the safety </w:t>
      </w:r>
      <w:r w:rsidR="00EC0FE3">
        <w:rPr>
          <w:color w:val="000000" w:themeColor="text1"/>
        </w:rPr>
        <w:t>PPE (</w:t>
      </w:r>
      <w:r>
        <w:rPr>
          <w:color w:val="000000" w:themeColor="text1"/>
        </w:rPr>
        <w:t>Personal Protecti</w:t>
      </w:r>
      <w:r w:rsidR="00EC0FE3">
        <w:rPr>
          <w:color w:val="000000" w:themeColor="text1"/>
        </w:rPr>
        <w:t>ve</w:t>
      </w:r>
      <w:r>
        <w:rPr>
          <w:color w:val="000000" w:themeColor="text1"/>
        </w:rPr>
        <w:t xml:space="preserve"> Equipment</w:t>
      </w:r>
      <w:r w:rsidR="00EC0FE3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 like Helmet, Goggles, Safety Shoe, Hand gloves, etc.,</w:t>
      </w:r>
    </w:p>
    <w:p w:rsidR="008005E6" w:rsidRPr="008005E6" w:rsidRDefault="008005E6" w:rsidP="008005E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Wear Oxygen mask while entering into any vessel like Reactor, Receiver etc.,</w:t>
      </w:r>
    </w:p>
    <w:p w:rsidR="00EC0FE3" w:rsidRPr="00EC0FE3" w:rsidRDefault="00BB0867" w:rsidP="00BB086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t xml:space="preserve">The problem is attended by </w:t>
      </w:r>
      <w:r w:rsidR="00EC0FE3">
        <w:t>Technician</w:t>
      </w:r>
      <w:r>
        <w:t xml:space="preserve"> or Electrician or Engineer and </w:t>
      </w:r>
      <w:r w:rsidR="00EC0FE3">
        <w:t xml:space="preserve">after completion of the job </w:t>
      </w:r>
      <w:r>
        <w:t xml:space="preserve">all the necessary entries are made in the Job Order. Then the </w:t>
      </w:r>
      <w:r w:rsidR="00EC0FE3">
        <w:t>Equipment</w:t>
      </w:r>
      <w:r>
        <w:t xml:space="preserve"> is handed over to </w:t>
      </w:r>
      <w:r w:rsidR="00EC0FE3">
        <w:t>User</w:t>
      </w:r>
      <w:r>
        <w:t xml:space="preserve"> Department and acknowledgement is taken from them regarding</w:t>
      </w:r>
      <w:r>
        <w:rPr>
          <w:color w:val="000000" w:themeColor="text1"/>
        </w:rPr>
        <w:t xml:space="preserve"> </w:t>
      </w:r>
      <w:r w:rsidR="00EC0FE3">
        <w:t>correct functioning of the equipment</w:t>
      </w:r>
      <w:r>
        <w:t>. The Job Order is then filed.</w:t>
      </w:r>
      <w:r w:rsidRPr="00067BBA">
        <w:t xml:space="preserve"> </w:t>
      </w:r>
    </w:p>
    <w:p w:rsidR="00BB0867" w:rsidRDefault="00EC0FE3" w:rsidP="00BB086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t>Ensure</w:t>
      </w:r>
      <w:r w:rsidR="00BB0867" w:rsidRPr="00067BBA">
        <w:t xml:space="preserve"> all the tools &amp; tackles are removed from the work place, safety </w:t>
      </w:r>
      <w:r w:rsidR="00BB0867" w:rsidRPr="00653627">
        <w:t>guard is fixed properly and the area is cleaned.</w:t>
      </w:r>
    </w:p>
    <w:p w:rsidR="008005E6" w:rsidRPr="00F31AC1" w:rsidRDefault="00BB0867" w:rsidP="008005E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t>The Observations &amp; Actions are recorded in the concerned register and Equipment History reco</w:t>
      </w:r>
      <w:r w:rsidR="00EC0FE3">
        <w:t>rd, current version of ED010-FM011</w:t>
      </w:r>
    </w:p>
    <w:p w:rsidR="00F31AC1" w:rsidRPr="008005E6" w:rsidRDefault="00F31AC1" w:rsidP="008005E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t>Every month all breakdown job orders to be entered in Monthly breakdown report ED014-FM045</w:t>
      </w:r>
    </w:p>
    <w:p w:rsidR="008005E6" w:rsidRDefault="00BB0867" w:rsidP="008005E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t>T</w:t>
      </w:r>
      <w:r w:rsidRPr="00653627">
        <w:t xml:space="preserve">he break down job orders should be reviewed once in a </w:t>
      </w:r>
      <w:r>
        <w:t xml:space="preserve">three </w:t>
      </w:r>
      <w:r w:rsidRPr="00653627">
        <w:t>month</w:t>
      </w:r>
      <w:r>
        <w:t>s</w:t>
      </w:r>
      <w:r w:rsidRPr="00653627">
        <w:t>.</w:t>
      </w:r>
      <w:r>
        <w:t xml:space="preserve"> </w:t>
      </w:r>
    </w:p>
    <w:p w:rsidR="00A44DCA" w:rsidRPr="00F6085D" w:rsidRDefault="00BB0867" w:rsidP="00F6085D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653627">
        <w:t>Every half yearly the completed job orde</w:t>
      </w:r>
      <w:r>
        <w:t>rs should be handed over to QA Dept.</w:t>
      </w:r>
    </w:p>
    <w:p w:rsidR="004F6097" w:rsidRDefault="004F6097" w:rsidP="006F1FD2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</w:p>
    <w:p w:rsidR="00F31AC1" w:rsidRPr="00F31AC1" w:rsidRDefault="00F31AC1" w:rsidP="00F31AC1">
      <w:pPr>
        <w:spacing w:line="360" w:lineRule="auto"/>
        <w:jc w:val="both"/>
      </w:pPr>
      <w:r w:rsidRPr="00F31AC1">
        <w:t>Monthly</w:t>
      </w:r>
      <w:r>
        <w:t xml:space="preserve"> Breakdown Report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ED014-FM045</w:t>
      </w:r>
    </w:p>
    <w:p w:rsidR="00EC0FE3" w:rsidRDefault="00EC0FE3" w:rsidP="00EC0FE3">
      <w:pPr>
        <w:spacing w:line="360" w:lineRule="auto"/>
        <w:jc w:val="both"/>
        <w:rPr>
          <w:b/>
          <w:caps/>
          <w:color w:val="000000" w:themeColor="text1"/>
        </w:rPr>
      </w:pPr>
    </w:p>
    <w:p w:rsidR="00EC0FE3" w:rsidRDefault="00EC0FE3" w:rsidP="00EC0FE3">
      <w:pPr>
        <w:spacing w:line="360" w:lineRule="auto"/>
        <w:jc w:val="both"/>
        <w:rPr>
          <w:b/>
          <w:caps/>
          <w:color w:val="000000" w:themeColor="text1"/>
        </w:rPr>
      </w:pP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C77A5E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C77A5E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F31AC1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01.08.2009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F31AC1" w:rsidRPr="00B00137" w:rsidTr="00C77A5E">
        <w:trPr>
          <w:trHeight w:val="374"/>
        </w:trPr>
        <w:tc>
          <w:tcPr>
            <w:tcW w:w="1170" w:type="dxa"/>
          </w:tcPr>
          <w:p w:rsidR="00F31AC1" w:rsidRPr="00B00137" w:rsidRDefault="00F31AC1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F31AC1" w:rsidRPr="00B00137" w:rsidRDefault="00F31AC1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F31AC1" w:rsidRDefault="00F31AC1" w:rsidP="001E551C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E551C">
              <w:rPr>
                <w:bCs/>
                <w:color w:val="000000" w:themeColor="text1"/>
              </w:rPr>
              <w:t xml:space="preserve">SOP format changed in line with </w:t>
            </w:r>
          </w:p>
          <w:p w:rsidR="00F31AC1" w:rsidRDefault="00F31AC1" w:rsidP="000A2B07">
            <w:pPr>
              <w:pStyle w:val="ListParagraph"/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SOP-QA-</w:t>
            </w:r>
            <w:r w:rsidRPr="001E551C">
              <w:rPr>
                <w:bCs/>
                <w:color w:val="000000" w:themeColor="text1"/>
              </w:rPr>
              <w:t>001-04</w:t>
            </w:r>
          </w:p>
          <w:p w:rsidR="00F31AC1" w:rsidRDefault="00F31AC1" w:rsidP="008005E6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Breakdown</w:t>
            </w:r>
            <w:r w:rsidRPr="001E551C">
              <w:rPr>
                <w:bCs/>
                <w:color w:val="000000" w:themeColor="text1"/>
              </w:rPr>
              <w:t xml:space="preserve"> definition included</w:t>
            </w:r>
          </w:p>
          <w:p w:rsidR="00F31AC1" w:rsidRDefault="00F31AC1" w:rsidP="008005E6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Monthly Breakdown report form included</w:t>
            </w:r>
            <w:r w:rsidR="00687D48">
              <w:rPr>
                <w:bCs/>
                <w:color w:val="000000" w:themeColor="text1"/>
              </w:rPr>
              <w:t xml:space="preserve"> </w:t>
            </w:r>
            <w:r w:rsidR="00687D48">
              <w:t>ED014-FM045</w:t>
            </w:r>
          </w:p>
        </w:tc>
        <w:tc>
          <w:tcPr>
            <w:tcW w:w="1350" w:type="dxa"/>
          </w:tcPr>
          <w:p w:rsidR="00F31AC1" w:rsidRPr="00B00137" w:rsidRDefault="00F31AC1" w:rsidP="000249F1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F31AC1" w:rsidRPr="000115BB" w:rsidRDefault="00F31AC1" w:rsidP="000249F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C77A5E" w:rsidTr="00C77A5E">
        <w:trPr>
          <w:trHeight w:val="374"/>
        </w:trPr>
        <w:tc>
          <w:tcPr>
            <w:tcW w:w="1170" w:type="dxa"/>
          </w:tcPr>
          <w:p w:rsidR="00C77A5E" w:rsidRDefault="00C77A5E" w:rsidP="00C77A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C77A5E" w:rsidRPr="002327BA" w:rsidRDefault="00720A62" w:rsidP="00A7690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A7690E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C77A5E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</w:tcPr>
          <w:p w:rsidR="00C77A5E" w:rsidRPr="000E63CB" w:rsidRDefault="00C77A5E" w:rsidP="00C77A5E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C77A5E" w:rsidRPr="002327BA" w:rsidRDefault="00C77A5E" w:rsidP="00354EB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C77A5E" w:rsidRDefault="00C77A5E" w:rsidP="00354EB0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C77A5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1C" w:rsidRDefault="0019271C">
      <w:r>
        <w:separator/>
      </w:r>
    </w:p>
  </w:endnote>
  <w:endnote w:type="continuationSeparator" w:id="1">
    <w:p w:rsidR="0019271C" w:rsidRDefault="00192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F6085D">
      <w:trPr>
        <w:trHeight w:val="1060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293F77" w:rsidRPr="00E90738" w:rsidTr="000249F1">
      <w:trPr>
        <w:trHeight w:val="374"/>
      </w:trPr>
      <w:tc>
        <w:tcPr>
          <w:tcW w:w="1926" w:type="dxa"/>
          <w:vAlign w:val="center"/>
        </w:tcPr>
        <w:p w:rsidR="00293F77" w:rsidRPr="0029058A" w:rsidRDefault="00293F77" w:rsidP="000249F1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293F77" w:rsidRPr="0029058A" w:rsidRDefault="00293F77" w:rsidP="000249F1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293F77" w:rsidRPr="0029058A" w:rsidRDefault="00293F77" w:rsidP="000249F1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293F77" w:rsidRPr="0029058A" w:rsidRDefault="00C77A5E" w:rsidP="000249F1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293F77" w:rsidRPr="00E90738" w:rsidTr="000249F1">
      <w:trPr>
        <w:trHeight w:val="374"/>
      </w:trPr>
      <w:tc>
        <w:tcPr>
          <w:tcW w:w="1926" w:type="dxa"/>
          <w:vAlign w:val="center"/>
        </w:tcPr>
        <w:p w:rsidR="00293F77" w:rsidRPr="0029058A" w:rsidRDefault="00293F77" w:rsidP="000249F1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293F77" w:rsidRPr="0029058A" w:rsidRDefault="00293F77" w:rsidP="000249F1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293F77" w:rsidRPr="0029058A" w:rsidRDefault="00293F77" w:rsidP="000249F1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293F77" w:rsidRPr="0029058A" w:rsidRDefault="00293F77" w:rsidP="000249F1">
          <w:pPr>
            <w:jc w:val="center"/>
          </w:pPr>
          <w:r w:rsidRPr="0029058A">
            <w:t>Quality Assurance</w:t>
          </w:r>
        </w:p>
      </w:tc>
    </w:tr>
  </w:tbl>
  <w:p w:rsidR="005251EA" w:rsidRPr="00293F77" w:rsidRDefault="001527C8" w:rsidP="00293F77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1C" w:rsidRDefault="0019271C">
      <w:r>
        <w:separator/>
      </w:r>
    </w:p>
  </w:footnote>
  <w:footnote w:type="continuationSeparator" w:id="1">
    <w:p w:rsidR="0019271C" w:rsidRDefault="00192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C3702C" w:rsidRPr="007D7C90" w:rsidTr="000C7F7F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C3702C" w:rsidRPr="007D7C90" w:rsidRDefault="00C77A5E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C77A5E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800100"/>
                <wp:effectExtent l="19050" t="0" r="8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8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293F77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293F77" w:rsidRPr="007D7C90" w:rsidRDefault="00293F77" w:rsidP="006E21D7"/>
      </w:tc>
      <w:tc>
        <w:tcPr>
          <w:tcW w:w="1792" w:type="dxa"/>
          <w:vAlign w:val="center"/>
        </w:tcPr>
        <w:p w:rsidR="00293F77" w:rsidRPr="007D7C90" w:rsidRDefault="00293F77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293F77" w:rsidRPr="007D7C90" w:rsidRDefault="00293F77" w:rsidP="009936B4">
          <w:r w:rsidRPr="007D7C90">
            <w:t>SOP-</w:t>
          </w:r>
          <w:r>
            <w:t>ED-0</w:t>
          </w:r>
          <w:r w:rsidRPr="007D7C90">
            <w:t>1</w:t>
          </w:r>
          <w:r>
            <w:t>4</w:t>
          </w:r>
          <w:r w:rsidRPr="007D7C90">
            <w:t>-0</w:t>
          </w:r>
          <w:r w:rsidR="00C77A5E">
            <w:t>2</w:t>
          </w:r>
        </w:p>
      </w:tc>
      <w:tc>
        <w:tcPr>
          <w:tcW w:w="2070" w:type="dxa"/>
          <w:vAlign w:val="center"/>
        </w:tcPr>
        <w:p w:rsidR="00293F77" w:rsidRPr="007D7C90" w:rsidRDefault="00293F77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293F77" w:rsidRPr="007D7C90" w:rsidRDefault="00720A62" w:rsidP="00A7690E">
          <w:pPr>
            <w:jc w:val="center"/>
          </w:pPr>
          <w:r>
            <w:t>1</w:t>
          </w:r>
          <w:r w:rsidR="00A7690E">
            <w:t>7</w:t>
          </w:r>
          <w:r w:rsidR="00C77A5E">
            <w:t>.0</w:t>
          </w:r>
          <w:r>
            <w:t>8</w:t>
          </w:r>
          <w:r w:rsidR="00C77A5E">
            <w:t>.2017</w:t>
          </w:r>
        </w:p>
      </w:tc>
    </w:tr>
    <w:tr w:rsidR="00293F77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293F77" w:rsidRPr="007D7C90" w:rsidRDefault="00293F77" w:rsidP="006E21D7"/>
      </w:tc>
      <w:tc>
        <w:tcPr>
          <w:tcW w:w="1792" w:type="dxa"/>
          <w:vAlign w:val="center"/>
        </w:tcPr>
        <w:p w:rsidR="00293F77" w:rsidRPr="007D7C90" w:rsidRDefault="00293F77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293F77" w:rsidRPr="007D7C90" w:rsidRDefault="00C77A5E" w:rsidP="006C1C91">
          <w:r w:rsidRPr="007D7C90">
            <w:t>SOP-</w:t>
          </w:r>
          <w:r>
            <w:t>ED-0</w:t>
          </w:r>
          <w:r w:rsidRPr="007D7C90">
            <w:t>1</w:t>
          </w:r>
          <w:r>
            <w:t>4</w:t>
          </w:r>
          <w:r w:rsidRPr="007D7C90">
            <w:t>-0</w:t>
          </w:r>
          <w:r>
            <w:t>1</w:t>
          </w:r>
        </w:p>
      </w:tc>
      <w:tc>
        <w:tcPr>
          <w:tcW w:w="2070" w:type="dxa"/>
          <w:vAlign w:val="center"/>
        </w:tcPr>
        <w:p w:rsidR="00293F77" w:rsidRPr="007D7C90" w:rsidRDefault="00293F77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293F77" w:rsidRPr="007D7C90" w:rsidRDefault="00A7690E" w:rsidP="00A7690E">
          <w:pPr>
            <w:jc w:val="center"/>
          </w:pPr>
          <w:r>
            <w:t>16</w:t>
          </w:r>
          <w:r w:rsidR="00C77A5E">
            <w:t>.0</w:t>
          </w:r>
          <w:r w:rsidR="00720A62">
            <w:t>8</w:t>
          </w:r>
          <w:r w:rsidR="00C77A5E">
            <w:t>.2020</w:t>
          </w:r>
        </w:p>
      </w:tc>
    </w:tr>
    <w:tr w:rsidR="005251EA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51EA" w:rsidRPr="007D7C90" w:rsidRDefault="00C3702C" w:rsidP="006E21D7">
          <w:r>
            <w:t>Engineering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51EA" w:rsidRPr="007D7C90" w:rsidRDefault="00BC3140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0A7EBB">
            <w:rPr>
              <w:noProof/>
            </w:rPr>
            <w:t>3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D9486B">
            <w:rPr>
              <w:noProof/>
            </w:rPr>
            <w:t>3</w:t>
          </w:r>
          <w:r w:rsidRPr="007D7C90">
            <w:fldChar w:fldCharType="end"/>
          </w:r>
        </w:p>
      </w:tc>
    </w:tr>
    <w:tr w:rsidR="005251EA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5251EA" w:rsidRPr="007D7C90" w:rsidRDefault="005251EA" w:rsidP="006C1C91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 xml:space="preserve">procedure for </w:t>
          </w:r>
          <w:r w:rsidR="006C1C91">
            <w:rPr>
              <w:b/>
              <w:caps/>
            </w:rPr>
            <w:t>BREAKDOWN</w:t>
          </w:r>
          <w:r w:rsidR="00C3702C">
            <w:rPr>
              <w:b/>
              <w:caps/>
            </w:rPr>
            <w:t xml:space="preserve"> maintenance</w:t>
          </w:r>
          <w:r>
            <w:rPr>
              <w:b/>
              <w:caps/>
            </w:rPr>
            <w:t xml:space="preserve">   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BC3140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D9486B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3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5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6"/>
  </w:num>
  <w:num w:numId="3">
    <w:abstractNumId w:val="44"/>
  </w:num>
  <w:num w:numId="4">
    <w:abstractNumId w:val="42"/>
  </w:num>
  <w:num w:numId="5">
    <w:abstractNumId w:val="28"/>
  </w:num>
  <w:num w:numId="6">
    <w:abstractNumId w:val="12"/>
  </w:num>
  <w:num w:numId="7">
    <w:abstractNumId w:val="19"/>
  </w:num>
  <w:num w:numId="8">
    <w:abstractNumId w:val="38"/>
  </w:num>
  <w:num w:numId="9">
    <w:abstractNumId w:val="41"/>
  </w:num>
  <w:num w:numId="10">
    <w:abstractNumId w:val="34"/>
  </w:num>
  <w:num w:numId="11">
    <w:abstractNumId w:val="26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5"/>
  </w:num>
  <w:num w:numId="17">
    <w:abstractNumId w:val="31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39"/>
  </w:num>
  <w:num w:numId="27">
    <w:abstractNumId w:val="18"/>
  </w:num>
  <w:num w:numId="28">
    <w:abstractNumId w:val="43"/>
  </w:num>
  <w:num w:numId="29">
    <w:abstractNumId w:val="2"/>
  </w:num>
  <w:num w:numId="30">
    <w:abstractNumId w:val="1"/>
  </w:num>
  <w:num w:numId="31">
    <w:abstractNumId w:val="22"/>
  </w:num>
  <w:num w:numId="32">
    <w:abstractNumId w:val="35"/>
  </w:num>
  <w:num w:numId="33">
    <w:abstractNumId w:val="27"/>
  </w:num>
  <w:num w:numId="34">
    <w:abstractNumId w:val="32"/>
  </w:num>
  <w:num w:numId="35">
    <w:abstractNumId w:val="16"/>
  </w:num>
  <w:num w:numId="36">
    <w:abstractNumId w:val="3"/>
  </w:num>
  <w:num w:numId="37">
    <w:abstractNumId w:val="29"/>
  </w:num>
  <w:num w:numId="38">
    <w:abstractNumId w:val="40"/>
  </w:num>
  <w:num w:numId="39">
    <w:abstractNumId w:val="15"/>
  </w:num>
  <w:num w:numId="40">
    <w:abstractNumId w:val="24"/>
  </w:num>
  <w:num w:numId="41">
    <w:abstractNumId w:val="37"/>
  </w:num>
  <w:num w:numId="42">
    <w:abstractNumId w:val="33"/>
  </w:num>
  <w:num w:numId="43">
    <w:abstractNumId w:val="9"/>
  </w:num>
  <w:num w:numId="44">
    <w:abstractNumId w:val="25"/>
  </w:num>
  <w:num w:numId="45">
    <w:abstractNumId w:val="30"/>
  </w:num>
  <w:num w:numId="46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93569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A7EBB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7C8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71C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9A4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1FE3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0A8B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3241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8756B"/>
    <w:rsid w:val="00290497"/>
    <w:rsid w:val="0029058A"/>
    <w:rsid w:val="00291348"/>
    <w:rsid w:val="002923A3"/>
    <w:rsid w:val="002930D6"/>
    <w:rsid w:val="00293F77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2EB3"/>
    <w:rsid w:val="002D3489"/>
    <w:rsid w:val="002D3B4A"/>
    <w:rsid w:val="002D4F69"/>
    <w:rsid w:val="002D4FA9"/>
    <w:rsid w:val="002D56BC"/>
    <w:rsid w:val="002D5774"/>
    <w:rsid w:val="002D6189"/>
    <w:rsid w:val="002D799D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8FB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07F1C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3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5F26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13A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A6F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2F9C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87D48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95C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A62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BDB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1632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3D6"/>
    <w:rsid w:val="00852AC2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0C46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4DCA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690E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57953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3140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27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77A5E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2C0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CD8"/>
    <w:rsid w:val="00D20E23"/>
    <w:rsid w:val="00D20ED5"/>
    <w:rsid w:val="00D20FA5"/>
    <w:rsid w:val="00D2182A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486B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B7EA1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0326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0FE3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3D24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5F4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1AC1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85D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9C9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3DBD"/>
    <w:rsid w:val="00FD426A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356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28</cp:revision>
  <cp:lastPrinted>2017-08-10T09:26:00Z</cp:lastPrinted>
  <dcterms:created xsi:type="dcterms:W3CDTF">2016-10-31T10:41:00Z</dcterms:created>
  <dcterms:modified xsi:type="dcterms:W3CDTF">2017-08-10T09:28:00Z</dcterms:modified>
</cp:coreProperties>
</file>