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F7B" w:rsidRDefault="00530280" w:rsidP="006437EF">
      <w:pPr>
        <w:numPr>
          <w:ilvl w:val="0"/>
          <w:numId w:val="2"/>
        </w:numPr>
        <w:spacing w:line="360" w:lineRule="auto"/>
        <w:ind w:left="720" w:hanging="720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845E3" w:rsidRPr="00B00137" w:rsidRDefault="00881F7B" w:rsidP="006437EF">
      <w:pPr>
        <w:spacing w:line="360" w:lineRule="auto"/>
        <w:ind w:left="720"/>
        <w:jc w:val="both"/>
        <w:rPr>
          <w:color w:val="000000" w:themeColor="text1"/>
        </w:rPr>
      </w:pPr>
      <w:r w:rsidRPr="006437EF">
        <w:rPr>
          <w:color w:val="000000" w:themeColor="text1"/>
        </w:rPr>
        <w:t>To</w:t>
      </w:r>
      <w:r>
        <w:t xml:space="preserve"> establish and implement a procedure for s</w:t>
      </w:r>
      <w:r w:rsidRPr="00FD0F13">
        <w:t>election</w:t>
      </w:r>
      <w:r>
        <w:t>, issuance, usage and m</w:t>
      </w:r>
      <w:r w:rsidRPr="00FD0F13">
        <w:t>aintenance of</w:t>
      </w:r>
      <w:r>
        <w:rPr>
          <w:color w:val="000000" w:themeColor="text1"/>
        </w:rPr>
        <w:t xml:space="preserve"> </w:t>
      </w:r>
      <w:r>
        <w:t>t</w:t>
      </w:r>
      <w:r w:rsidRPr="00FD0F13">
        <w:t xml:space="preserve">he </w:t>
      </w:r>
      <w:r>
        <w:t>p</w:t>
      </w:r>
      <w:r w:rsidRPr="00FD0F13">
        <w:t>ersonnel</w:t>
      </w:r>
      <w:r>
        <w:t xml:space="preserve"> protective equipment</w:t>
      </w:r>
      <w:r w:rsidR="008C4393">
        <w:t>.</w:t>
      </w:r>
    </w:p>
    <w:p w:rsidR="00BD63D4" w:rsidRDefault="00530280" w:rsidP="006437EF">
      <w:pPr>
        <w:numPr>
          <w:ilvl w:val="0"/>
          <w:numId w:val="2"/>
        </w:numPr>
        <w:spacing w:line="360" w:lineRule="auto"/>
        <w:ind w:left="720" w:hanging="720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BD63D4" w:rsidRPr="00BD63D4" w:rsidRDefault="00C3702C" w:rsidP="006437EF">
      <w:pPr>
        <w:spacing w:line="360" w:lineRule="auto"/>
        <w:ind w:left="720"/>
        <w:jc w:val="both"/>
        <w:rPr>
          <w:color w:val="000000"/>
        </w:rPr>
      </w:pPr>
      <w:r>
        <w:t xml:space="preserve">This Standard Operating </w:t>
      </w:r>
      <w:r w:rsidR="00C96098">
        <w:t xml:space="preserve">Procedure is applicable </w:t>
      </w:r>
      <w:r w:rsidR="00BD63D4" w:rsidRPr="00365029">
        <w:t xml:space="preserve">to </w:t>
      </w:r>
      <w:r w:rsidR="008966CA">
        <w:t xml:space="preserve">all employees working </w:t>
      </w:r>
      <w:r w:rsidR="00BD63D4">
        <w:t xml:space="preserve">at Discovery </w:t>
      </w:r>
      <w:r w:rsidR="00E74FEB">
        <w:t>Laboratories</w:t>
      </w:r>
      <w:r w:rsidR="00BD63D4">
        <w:t xml:space="preserve"> pvt.ltd.  </w:t>
      </w:r>
    </w:p>
    <w:p w:rsidR="00BD63D4" w:rsidRPr="00011E6C" w:rsidRDefault="00530280" w:rsidP="006437EF">
      <w:pPr>
        <w:numPr>
          <w:ilvl w:val="0"/>
          <w:numId w:val="2"/>
        </w:numPr>
        <w:spacing w:line="360" w:lineRule="auto"/>
        <w:ind w:left="720" w:hanging="720"/>
        <w:jc w:val="both"/>
      </w:pPr>
      <w:r w:rsidRPr="00CF6CB7">
        <w:rPr>
          <w:b/>
          <w:color w:val="000000" w:themeColor="text1"/>
        </w:rPr>
        <w:t>RESPONSIBILITY:</w:t>
      </w:r>
    </w:p>
    <w:p w:rsidR="00881F7B" w:rsidRDefault="00BD63D4" w:rsidP="006437EF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EHS Department</w:t>
      </w:r>
    </w:p>
    <w:p w:rsidR="00F849AD" w:rsidRPr="00881F7B" w:rsidRDefault="00881F7B" w:rsidP="006437EF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 w:rsidRPr="00FD0F13">
        <w:t>It is the responsibility of EHS department</w:t>
      </w:r>
      <w:r w:rsidRPr="00881F7B">
        <w:rPr>
          <w:b/>
        </w:rPr>
        <w:t xml:space="preserve"> </w:t>
      </w:r>
      <w:r w:rsidRPr="00FD0F13">
        <w:t>to specify and select and to issue the suitable</w:t>
      </w:r>
      <w:r>
        <w:rPr>
          <w:b/>
          <w:color w:val="000000" w:themeColor="text1"/>
        </w:rPr>
        <w:t xml:space="preserve"> </w:t>
      </w:r>
      <w:r>
        <w:t>p</w:t>
      </w:r>
      <w:r w:rsidRPr="00FD0F13">
        <w:t>ersonnel</w:t>
      </w:r>
      <w:r>
        <w:t xml:space="preserve"> protective equipments.</w:t>
      </w:r>
    </w:p>
    <w:p w:rsidR="00F849AD" w:rsidRDefault="00F849AD" w:rsidP="006437EF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User Department</w:t>
      </w:r>
    </w:p>
    <w:p w:rsidR="00F849AD" w:rsidRPr="00F849AD" w:rsidRDefault="00881F7B" w:rsidP="006437E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>It is the responsibility of u</w:t>
      </w:r>
      <w:r w:rsidRPr="00FD0F13">
        <w:t>ser departments in charges</w:t>
      </w:r>
      <w:r w:rsidRPr="00FD0F13">
        <w:rPr>
          <w:b/>
        </w:rPr>
        <w:t xml:space="preserve"> </w:t>
      </w:r>
      <w:r w:rsidRPr="00FD0F13">
        <w:t>to ensure that all the employees,</w:t>
      </w:r>
      <w:r>
        <w:t xml:space="preserve"> v</w:t>
      </w:r>
      <w:r w:rsidRPr="00FD0F13">
        <w:t xml:space="preserve">isitors with in their </w:t>
      </w:r>
      <w:r>
        <w:t>area are wearing the specified personnel protective e</w:t>
      </w:r>
      <w:r w:rsidRPr="00FD0F13">
        <w:t>quipments</w:t>
      </w:r>
    </w:p>
    <w:p w:rsidR="004F6097" w:rsidRPr="00B00137" w:rsidRDefault="004F6097" w:rsidP="006437EF">
      <w:pPr>
        <w:numPr>
          <w:ilvl w:val="0"/>
          <w:numId w:val="2"/>
        </w:numPr>
        <w:spacing w:line="360" w:lineRule="auto"/>
        <w:ind w:left="720" w:hanging="720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  <w:r w:rsidR="0078165E">
        <w:rPr>
          <w:b/>
          <w:caps/>
          <w:color w:val="000000" w:themeColor="text1"/>
        </w:rPr>
        <w:t xml:space="preserve"> Nil</w:t>
      </w:r>
    </w:p>
    <w:p w:rsidR="00680ADA" w:rsidRDefault="004F6097" w:rsidP="006437EF">
      <w:pPr>
        <w:numPr>
          <w:ilvl w:val="0"/>
          <w:numId w:val="2"/>
        </w:numPr>
        <w:spacing w:line="360" w:lineRule="auto"/>
        <w:ind w:left="720" w:hanging="720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F849AD" w:rsidRPr="00680ADA" w:rsidRDefault="00FD2555" w:rsidP="006437EF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</w:rPr>
        <w:t>Schedule</w:t>
      </w:r>
      <w:r w:rsidR="00F849AD" w:rsidRPr="00680ADA">
        <w:rPr>
          <w:b/>
        </w:rPr>
        <w:t>:</w:t>
      </w:r>
      <w:r w:rsidR="00F849AD" w:rsidRPr="0074555B">
        <w:t xml:space="preserve"> </w:t>
      </w:r>
    </w:p>
    <w:p w:rsidR="00FC2C94" w:rsidRPr="00881F7B" w:rsidRDefault="00881F7B" w:rsidP="006437EF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>
        <w:t>PPE Box inspection</w:t>
      </w:r>
      <w:r w:rsidR="00FD2555">
        <w:t xml:space="preserve"> once in a </w:t>
      </w:r>
      <w:r>
        <w:t>Ten days</w:t>
      </w:r>
    </w:p>
    <w:p w:rsidR="00881F7B" w:rsidRPr="00680ADA" w:rsidRDefault="00881F7B" w:rsidP="006437EF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</w:rPr>
        <w:t>PPE</w:t>
      </w:r>
      <w:r w:rsidRPr="00680ADA">
        <w:rPr>
          <w:b/>
        </w:rPr>
        <w:t>:</w:t>
      </w:r>
      <w:r w:rsidRPr="0074555B">
        <w:t xml:space="preserve"> </w:t>
      </w:r>
    </w:p>
    <w:p w:rsidR="00881F7B" w:rsidRPr="00881F7B" w:rsidRDefault="00881F7B" w:rsidP="006437EF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 w:rsidRPr="00FD0F13">
        <w:t>Personal protective equipments are must use in plant premises.</w:t>
      </w:r>
    </w:p>
    <w:p w:rsidR="00881F7B" w:rsidRPr="00881F7B" w:rsidRDefault="00881F7B" w:rsidP="006437EF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 w:rsidRPr="00FD0F13">
        <w:t>PPE is equipment worn by a worker to minimize exposure to specific occupational hazards.</w:t>
      </w:r>
    </w:p>
    <w:p w:rsidR="00881F7B" w:rsidRPr="00881F7B" w:rsidRDefault="00881F7B" w:rsidP="006437EF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 w:rsidRPr="00FD0F13">
        <w:t xml:space="preserve">Examples of PPE are respirators, gloves, aprons, fall protection, and full body suits, as </w:t>
      </w:r>
      <w:r>
        <w:t>w</w:t>
      </w:r>
      <w:r w:rsidRPr="00FD0F13">
        <w:t>ell</w:t>
      </w:r>
      <w:r>
        <w:t xml:space="preserve"> as</w:t>
      </w:r>
      <w:r w:rsidRPr="00FD0F13">
        <w:t xml:space="preserve"> eye and foot protection.   </w:t>
      </w:r>
    </w:p>
    <w:p w:rsidR="00881F7B" w:rsidRDefault="00881F7B" w:rsidP="00881F7B">
      <w:pPr>
        <w:tabs>
          <w:tab w:val="num" w:pos="1350"/>
          <w:tab w:val="num" w:pos="1440"/>
        </w:tabs>
        <w:spacing w:line="360" w:lineRule="auto"/>
        <w:ind w:left="1267"/>
        <w:jc w:val="both"/>
        <w:rPr>
          <w:b/>
          <w:color w:val="000000" w:themeColor="text1"/>
        </w:rPr>
      </w:pPr>
    </w:p>
    <w:p w:rsidR="006437EF" w:rsidRDefault="006437EF" w:rsidP="00881F7B">
      <w:pPr>
        <w:tabs>
          <w:tab w:val="num" w:pos="1350"/>
          <w:tab w:val="num" w:pos="1440"/>
        </w:tabs>
        <w:spacing w:line="360" w:lineRule="auto"/>
        <w:ind w:left="1267"/>
        <w:jc w:val="both"/>
        <w:rPr>
          <w:b/>
          <w:color w:val="000000" w:themeColor="text1"/>
        </w:rPr>
      </w:pPr>
    </w:p>
    <w:p w:rsidR="006437EF" w:rsidRDefault="006437EF" w:rsidP="00881F7B">
      <w:pPr>
        <w:tabs>
          <w:tab w:val="num" w:pos="1350"/>
          <w:tab w:val="num" w:pos="1440"/>
        </w:tabs>
        <w:spacing w:line="360" w:lineRule="auto"/>
        <w:ind w:left="1267"/>
        <w:jc w:val="both"/>
        <w:rPr>
          <w:b/>
          <w:color w:val="000000" w:themeColor="text1"/>
        </w:rPr>
      </w:pPr>
    </w:p>
    <w:p w:rsidR="00881F7B" w:rsidRDefault="00881F7B" w:rsidP="006437EF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  <w:color w:val="000000" w:themeColor="text1"/>
        </w:rPr>
      </w:pPr>
      <w:r w:rsidRPr="00881F7B">
        <w:rPr>
          <w:b/>
        </w:rPr>
        <w:lastRenderedPageBreak/>
        <w:t xml:space="preserve">Head protection: </w:t>
      </w:r>
    </w:p>
    <w:p w:rsidR="00881F7B" w:rsidRPr="00DC0706" w:rsidRDefault="00881F7B" w:rsidP="006437EF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olor w:val="000000" w:themeColor="text1"/>
        </w:rPr>
      </w:pPr>
      <w:r w:rsidRPr="00FD0F13">
        <w:t>Helmets must use for head p</w:t>
      </w:r>
      <w:r>
        <w:t>rotection in company premises, h</w:t>
      </w:r>
      <w:r w:rsidRPr="00FD0F13">
        <w:t xml:space="preserve">elmets provided to all level </w:t>
      </w:r>
      <w:r>
        <w:t>o</w:t>
      </w:r>
      <w:r w:rsidRPr="00FD0F13">
        <w:t xml:space="preserve">f employees. </w:t>
      </w:r>
    </w:p>
    <w:p w:rsidR="00B84380" w:rsidRDefault="00881F7B" w:rsidP="006437EF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</w:rPr>
      </w:pPr>
      <w:r>
        <w:rPr>
          <w:b/>
        </w:rPr>
        <w:t>Eye p</w:t>
      </w:r>
      <w:r w:rsidRPr="00FD0F13">
        <w:rPr>
          <w:b/>
        </w:rPr>
        <w:t>rotection:</w:t>
      </w:r>
      <w:r w:rsidRPr="00FD0F13">
        <w:t xml:space="preserve"> </w:t>
      </w:r>
    </w:p>
    <w:p w:rsidR="00881F7B" w:rsidRPr="00B84380" w:rsidRDefault="00881F7B" w:rsidP="006437EF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</w:rPr>
      </w:pPr>
      <w:r w:rsidRPr="00FD0F13">
        <w:t>Safety goggles or face shields are used during handling and processing of hazardous chemicals</w:t>
      </w:r>
      <w:r w:rsidR="00B84380">
        <w:rPr>
          <w:b/>
        </w:rPr>
        <w:t xml:space="preserve"> </w:t>
      </w:r>
      <w:r>
        <w:t>a</w:t>
      </w:r>
      <w:r w:rsidRPr="00FD0F13">
        <w:t>nd corrosive chemicals and also dust powder areas.</w:t>
      </w:r>
    </w:p>
    <w:p w:rsidR="00881F7B" w:rsidRPr="00B84380" w:rsidRDefault="00881F7B" w:rsidP="006437EF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</w:rPr>
      </w:pPr>
      <w:r w:rsidRPr="00FD0F13">
        <w:t>Welder’s goggles are used during welding, cutting and hot work operation.</w:t>
      </w:r>
    </w:p>
    <w:p w:rsidR="00B84380" w:rsidRDefault="00881F7B" w:rsidP="006437EF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</w:rPr>
      </w:pPr>
      <w:r w:rsidRPr="00FD0F13">
        <w:rPr>
          <w:b/>
        </w:rPr>
        <w:t xml:space="preserve">Ear Protection: </w:t>
      </w:r>
    </w:p>
    <w:p w:rsidR="00B84380" w:rsidRDefault="00881F7B" w:rsidP="006437EF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</w:rPr>
      </w:pPr>
      <w:r w:rsidRPr="00FD0F13">
        <w:t>Ear plugs/Ear muff</w:t>
      </w:r>
      <w:r>
        <w:t>s are used in high noise area. l</w:t>
      </w:r>
      <w:r w:rsidRPr="00FD0F13">
        <w:t xml:space="preserve">ike DG sets, boiler, Nitrogen plant, </w:t>
      </w:r>
      <w:r>
        <w:t>C</w:t>
      </w:r>
      <w:r w:rsidRPr="00FD0F13">
        <w:t>hilling Plant Etc…..</w:t>
      </w:r>
    </w:p>
    <w:p w:rsidR="00881F7B" w:rsidRPr="00B84380" w:rsidRDefault="00881F7B" w:rsidP="006437EF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</w:rPr>
      </w:pPr>
      <w:r w:rsidRPr="00B84380">
        <w:rPr>
          <w:b/>
        </w:rPr>
        <w:t>Face Protection:</w:t>
      </w:r>
    </w:p>
    <w:p w:rsidR="00881F7B" w:rsidRPr="00FD0F13" w:rsidRDefault="00B84380" w:rsidP="006437EF">
      <w:pPr>
        <w:numPr>
          <w:ilvl w:val="2"/>
          <w:numId w:val="2"/>
        </w:numPr>
        <w:spacing w:line="360" w:lineRule="auto"/>
        <w:ind w:left="2160" w:hanging="864"/>
        <w:jc w:val="both"/>
      </w:pPr>
      <w:r>
        <w:t>F</w:t>
      </w:r>
      <w:r w:rsidR="00881F7B" w:rsidRPr="00FD0F13">
        <w:t>ace shields are used during handling and p</w:t>
      </w:r>
      <w:r w:rsidR="00881F7B">
        <w:t>rocessing of hazardous chemical a</w:t>
      </w:r>
      <w:r w:rsidR="00881F7B" w:rsidRPr="00FD0F13">
        <w:t>nd corrosive</w:t>
      </w:r>
      <w:r>
        <w:t xml:space="preserve"> </w:t>
      </w:r>
      <w:r w:rsidR="00881F7B" w:rsidRPr="00FD0F13">
        <w:t>chemicals and also dust powder areas.</w:t>
      </w:r>
    </w:p>
    <w:p w:rsidR="00B84380" w:rsidRDefault="00881F7B" w:rsidP="006437EF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</w:rPr>
      </w:pPr>
      <w:r w:rsidRPr="00FD0F13">
        <w:rPr>
          <w:b/>
        </w:rPr>
        <w:t>Body Protection:</w:t>
      </w:r>
    </w:p>
    <w:p w:rsidR="00881F7B" w:rsidRPr="00B84380" w:rsidRDefault="00881F7B" w:rsidP="006437EF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</w:rPr>
      </w:pPr>
      <w:r w:rsidRPr="00B84380">
        <w:t>Use PVC aprons / PVC Suit in acid &amp; alkali materials handling areas.</w:t>
      </w:r>
    </w:p>
    <w:p w:rsidR="00B84380" w:rsidRDefault="00881F7B" w:rsidP="006437EF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</w:rPr>
      </w:pPr>
      <w:r>
        <w:rPr>
          <w:b/>
        </w:rPr>
        <w:t>Feet &amp; toe p</w:t>
      </w:r>
      <w:r w:rsidRPr="00FD0F13">
        <w:rPr>
          <w:b/>
        </w:rPr>
        <w:t xml:space="preserve">rotection: </w:t>
      </w:r>
    </w:p>
    <w:p w:rsidR="00881F7B" w:rsidRPr="00B84380" w:rsidRDefault="00881F7B" w:rsidP="006437EF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</w:rPr>
      </w:pPr>
      <w:r w:rsidRPr="00B84380">
        <w:t>Leather safety shoes with steel (Anti Static) toe protect</w:t>
      </w:r>
      <w:r w:rsidR="00B84380">
        <w:t xml:space="preserve">ion are used by persons working </w:t>
      </w:r>
      <w:r w:rsidRPr="00B84380">
        <w:t>in process areas, workshop, quality control, process development laboratory,</w:t>
      </w:r>
      <w:r w:rsidR="00B84380">
        <w:t xml:space="preserve"> </w:t>
      </w:r>
      <w:r w:rsidRPr="00B84380">
        <w:t>solvent tank yard area, drum yard area, and store area.</w:t>
      </w:r>
    </w:p>
    <w:p w:rsidR="00396262" w:rsidRDefault="00881F7B" w:rsidP="006437EF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</w:rPr>
      </w:pPr>
      <w:r w:rsidRPr="00B84380">
        <w:t>Use gumboots in acid storage, ETP, working areas.</w:t>
      </w:r>
    </w:p>
    <w:p w:rsidR="00396262" w:rsidRDefault="00881F7B" w:rsidP="006437EF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</w:rPr>
      </w:pPr>
      <w:r w:rsidRPr="00396262">
        <w:rPr>
          <w:b/>
        </w:rPr>
        <w:t>Respiratory protection:</w:t>
      </w:r>
    </w:p>
    <w:p w:rsidR="00881F7B" w:rsidRPr="00396262" w:rsidRDefault="00881F7B" w:rsidP="006437EF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</w:rPr>
      </w:pPr>
      <w:r w:rsidRPr="00FD0F13">
        <w:t xml:space="preserve">Use dust masks in powder processing areas. </w:t>
      </w:r>
    </w:p>
    <w:p w:rsidR="00396262" w:rsidRDefault="00881F7B" w:rsidP="006437EF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</w:rPr>
      </w:pPr>
      <w:r w:rsidRPr="00FD0F13">
        <w:t xml:space="preserve">Use respiratory protection like PVC hoods and </w:t>
      </w:r>
      <w:r>
        <w:t>air lined mask etc…. while h</w:t>
      </w:r>
      <w:r w:rsidRPr="00FD0F13">
        <w:t xml:space="preserve">andling </w:t>
      </w:r>
      <w:r>
        <w:t>f</w:t>
      </w:r>
      <w:r w:rsidRPr="00FD0F13">
        <w:t>lammable/hazardous chemicals.</w:t>
      </w:r>
    </w:p>
    <w:p w:rsidR="00396262" w:rsidRDefault="00881F7B" w:rsidP="006437EF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</w:rPr>
      </w:pPr>
      <w:r w:rsidRPr="00396262">
        <w:rPr>
          <w:b/>
        </w:rPr>
        <w:lastRenderedPageBreak/>
        <w:t xml:space="preserve">Fingers, hands &amp; wrists Protection: </w:t>
      </w:r>
    </w:p>
    <w:p w:rsidR="003C5FC3" w:rsidRPr="00AE6D61" w:rsidRDefault="00881F7B" w:rsidP="003C5FC3">
      <w:pPr>
        <w:numPr>
          <w:ilvl w:val="2"/>
          <w:numId w:val="2"/>
        </w:numPr>
        <w:tabs>
          <w:tab w:val="num" w:pos="1350"/>
        </w:tabs>
        <w:spacing w:line="360" w:lineRule="auto"/>
        <w:ind w:left="1267" w:hanging="864"/>
        <w:jc w:val="both"/>
        <w:rPr>
          <w:b/>
        </w:rPr>
      </w:pPr>
      <w:r w:rsidRPr="00243026">
        <w:t>G</w:t>
      </w:r>
      <w:r>
        <w:t>loves are used for fingers, hands and wrists protection. And below given the types of gloves</w:t>
      </w:r>
    </w:p>
    <w:p w:rsidR="00DC0706" w:rsidRPr="00396262" w:rsidRDefault="00DC0706" w:rsidP="00DC0706">
      <w:pPr>
        <w:tabs>
          <w:tab w:val="num" w:pos="1350"/>
          <w:tab w:val="num" w:pos="1440"/>
        </w:tabs>
        <w:spacing w:line="360" w:lineRule="auto"/>
        <w:ind w:left="1267"/>
        <w:jc w:val="both"/>
        <w:rPr>
          <w:b/>
        </w:rPr>
      </w:pPr>
    </w:p>
    <w:tbl>
      <w:tblPr>
        <w:tblpPr w:leftFromText="180" w:rightFromText="180" w:vertAnchor="text" w:horzAnchor="margin" w:tblpXSpec="center" w:tblpY="170"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0"/>
        <w:gridCol w:w="1350"/>
        <w:gridCol w:w="2970"/>
        <w:gridCol w:w="3780"/>
      </w:tblGrid>
      <w:tr w:rsidR="00881F7B" w:rsidRPr="00FD0F13" w:rsidTr="00A4721C">
        <w:trPr>
          <w:trHeight w:val="271"/>
        </w:trPr>
        <w:tc>
          <w:tcPr>
            <w:tcW w:w="990" w:type="dxa"/>
            <w:vAlign w:val="center"/>
          </w:tcPr>
          <w:p w:rsidR="00881F7B" w:rsidRPr="00FD0F13" w:rsidRDefault="00881F7B" w:rsidP="00A4721C">
            <w:pPr>
              <w:spacing w:line="276" w:lineRule="auto"/>
              <w:ind w:right="-108" w:hanging="18"/>
              <w:rPr>
                <w:b/>
              </w:rPr>
            </w:pPr>
            <w:r w:rsidRPr="00FD0F13">
              <w:rPr>
                <w:b/>
              </w:rPr>
              <w:t>S. No</w:t>
            </w:r>
          </w:p>
        </w:tc>
        <w:tc>
          <w:tcPr>
            <w:tcW w:w="1350" w:type="dxa"/>
            <w:vAlign w:val="center"/>
          </w:tcPr>
          <w:p w:rsidR="00881F7B" w:rsidRPr="00FD0F13" w:rsidRDefault="00881F7B" w:rsidP="00A4721C">
            <w:pPr>
              <w:spacing w:line="276" w:lineRule="auto"/>
              <w:ind w:hanging="720"/>
              <w:jc w:val="center"/>
              <w:rPr>
                <w:b/>
              </w:rPr>
            </w:pPr>
            <w:r w:rsidRPr="00FD0F13">
              <w:rPr>
                <w:b/>
              </w:rPr>
              <w:t xml:space="preserve"> Type</w:t>
            </w:r>
          </w:p>
        </w:tc>
        <w:tc>
          <w:tcPr>
            <w:tcW w:w="2970" w:type="dxa"/>
            <w:vAlign w:val="center"/>
          </w:tcPr>
          <w:p w:rsidR="00881F7B" w:rsidRPr="00FD0F13" w:rsidRDefault="00881F7B" w:rsidP="00A4721C">
            <w:pPr>
              <w:spacing w:line="276" w:lineRule="auto"/>
              <w:ind w:hanging="720"/>
              <w:jc w:val="center"/>
              <w:rPr>
                <w:b/>
              </w:rPr>
            </w:pPr>
            <w:r w:rsidRPr="00FD0F13">
              <w:rPr>
                <w:b/>
              </w:rPr>
              <w:t>Suitable  for</w:t>
            </w:r>
          </w:p>
        </w:tc>
        <w:tc>
          <w:tcPr>
            <w:tcW w:w="3780" w:type="dxa"/>
            <w:vAlign w:val="center"/>
          </w:tcPr>
          <w:p w:rsidR="00881F7B" w:rsidRPr="00FD0F13" w:rsidRDefault="00881F7B" w:rsidP="00A4721C">
            <w:pPr>
              <w:spacing w:line="276" w:lineRule="auto"/>
              <w:ind w:hanging="720"/>
              <w:jc w:val="center"/>
            </w:pPr>
            <w:r w:rsidRPr="00FD0F13">
              <w:rPr>
                <w:b/>
              </w:rPr>
              <w:t>Examples</w:t>
            </w:r>
          </w:p>
        </w:tc>
      </w:tr>
      <w:tr w:rsidR="00881F7B" w:rsidRPr="00FD0F13" w:rsidTr="00A4721C">
        <w:trPr>
          <w:trHeight w:val="557"/>
        </w:trPr>
        <w:tc>
          <w:tcPr>
            <w:tcW w:w="990" w:type="dxa"/>
            <w:vAlign w:val="center"/>
          </w:tcPr>
          <w:p w:rsidR="00881F7B" w:rsidRPr="00FD0F13" w:rsidRDefault="00881F7B" w:rsidP="00881F7B">
            <w:pPr>
              <w:numPr>
                <w:ilvl w:val="0"/>
                <w:numId w:val="3"/>
              </w:numPr>
              <w:spacing w:line="276" w:lineRule="auto"/>
              <w:ind w:right="-108"/>
            </w:pPr>
          </w:p>
        </w:tc>
        <w:tc>
          <w:tcPr>
            <w:tcW w:w="1350" w:type="dxa"/>
            <w:vAlign w:val="center"/>
          </w:tcPr>
          <w:p w:rsidR="00881F7B" w:rsidRPr="00FD0F13" w:rsidRDefault="00881F7B" w:rsidP="00A4721C">
            <w:pPr>
              <w:spacing w:line="276" w:lineRule="auto"/>
              <w:ind w:left="-108" w:right="-108" w:firstLine="180"/>
              <w:jc w:val="center"/>
            </w:pPr>
            <w:r w:rsidRPr="00FD0F13">
              <w:t>PVC</w:t>
            </w:r>
          </w:p>
        </w:tc>
        <w:tc>
          <w:tcPr>
            <w:tcW w:w="2970" w:type="dxa"/>
            <w:vAlign w:val="center"/>
          </w:tcPr>
          <w:p w:rsidR="00881F7B" w:rsidRPr="00FD0F13" w:rsidRDefault="00881F7B" w:rsidP="00A4721C">
            <w:pPr>
              <w:spacing w:line="276" w:lineRule="auto"/>
              <w:ind w:right="-108" w:firstLine="162"/>
              <w:jc w:val="center"/>
            </w:pPr>
            <w:r>
              <w:t>Strong  acids and strong b</w:t>
            </w:r>
            <w:r w:rsidRPr="00FD0F13">
              <w:t>ases</w:t>
            </w:r>
          </w:p>
        </w:tc>
        <w:tc>
          <w:tcPr>
            <w:tcW w:w="3780" w:type="dxa"/>
            <w:vAlign w:val="center"/>
          </w:tcPr>
          <w:p w:rsidR="00881F7B" w:rsidRPr="00FD0F13" w:rsidRDefault="00881F7B" w:rsidP="00A4721C">
            <w:pPr>
              <w:spacing w:line="276" w:lineRule="auto"/>
              <w:jc w:val="center"/>
            </w:pPr>
            <w:r>
              <w:t>H2 SO4, CS lye l</w:t>
            </w:r>
            <w:r w:rsidRPr="00FD0F13">
              <w:t>iq. Ammonia etc …..</w:t>
            </w:r>
          </w:p>
        </w:tc>
      </w:tr>
      <w:tr w:rsidR="00881F7B" w:rsidRPr="00FD0F13" w:rsidTr="00A4721C">
        <w:trPr>
          <w:trHeight w:val="828"/>
        </w:trPr>
        <w:tc>
          <w:tcPr>
            <w:tcW w:w="990" w:type="dxa"/>
            <w:vAlign w:val="center"/>
          </w:tcPr>
          <w:p w:rsidR="00881F7B" w:rsidRPr="00FD0F13" w:rsidRDefault="00881F7B" w:rsidP="00881F7B">
            <w:pPr>
              <w:numPr>
                <w:ilvl w:val="0"/>
                <w:numId w:val="3"/>
              </w:numPr>
              <w:spacing w:line="276" w:lineRule="auto"/>
            </w:pPr>
          </w:p>
        </w:tc>
        <w:tc>
          <w:tcPr>
            <w:tcW w:w="1350" w:type="dxa"/>
            <w:vAlign w:val="center"/>
          </w:tcPr>
          <w:p w:rsidR="00881F7B" w:rsidRPr="00FD0F13" w:rsidRDefault="00881F7B" w:rsidP="00A4721C">
            <w:pPr>
              <w:spacing w:line="276" w:lineRule="auto"/>
              <w:ind w:right="-108" w:firstLine="180"/>
              <w:jc w:val="center"/>
            </w:pPr>
            <w:r w:rsidRPr="00FD0F13">
              <w:t>Rubber</w:t>
            </w:r>
          </w:p>
        </w:tc>
        <w:tc>
          <w:tcPr>
            <w:tcW w:w="2970" w:type="dxa"/>
            <w:vAlign w:val="center"/>
          </w:tcPr>
          <w:p w:rsidR="00881F7B" w:rsidRPr="00FD0F13" w:rsidRDefault="00881F7B" w:rsidP="00A4721C">
            <w:pPr>
              <w:spacing w:line="276" w:lineRule="auto"/>
              <w:ind w:right="-108" w:firstLine="162"/>
              <w:jc w:val="center"/>
            </w:pPr>
            <w:r w:rsidRPr="00FD0F13">
              <w:t>Week acids and week bases, salts, water solutions, alcohols and acetone</w:t>
            </w:r>
          </w:p>
        </w:tc>
        <w:tc>
          <w:tcPr>
            <w:tcW w:w="3780" w:type="dxa"/>
            <w:vAlign w:val="center"/>
          </w:tcPr>
          <w:p w:rsidR="00881F7B" w:rsidRPr="00FD0F13" w:rsidRDefault="00881F7B" w:rsidP="00A4721C">
            <w:pPr>
              <w:spacing w:line="276" w:lineRule="auto"/>
              <w:jc w:val="center"/>
            </w:pPr>
            <w:r w:rsidRPr="00FD0F13">
              <w:t>HCl, Soda ash, Methanol, Ethanol, Acetone etc …..</w:t>
            </w:r>
          </w:p>
        </w:tc>
      </w:tr>
      <w:tr w:rsidR="00881F7B" w:rsidRPr="00FD0F13" w:rsidTr="00A4721C">
        <w:trPr>
          <w:trHeight w:val="828"/>
        </w:trPr>
        <w:tc>
          <w:tcPr>
            <w:tcW w:w="990" w:type="dxa"/>
            <w:vAlign w:val="center"/>
          </w:tcPr>
          <w:p w:rsidR="00881F7B" w:rsidRPr="00FD0F13" w:rsidRDefault="00881F7B" w:rsidP="00881F7B">
            <w:pPr>
              <w:numPr>
                <w:ilvl w:val="0"/>
                <w:numId w:val="3"/>
              </w:numPr>
              <w:spacing w:line="276" w:lineRule="auto"/>
            </w:pPr>
          </w:p>
        </w:tc>
        <w:tc>
          <w:tcPr>
            <w:tcW w:w="1350" w:type="dxa"/>
            <w:vAlign w:val="center"/>
          </w:tcPr>
          <w:p w:rsidR="00881F7B" w:rsidRPr="00FD0F13" w:rsidRDefault="00881F7B" w:rsidP="00A4721C">
            <w:pPr>
              <w:spacing w:line="276" w:lineRule="auto"/>
              <w:ind w:right="-108" w:firstLine="180"/>
              <w:jc w:val="center"/>
            </w:pPr>
            <w:r w:rsidRPr="00FD0F13">
              <w:t>Nitrile</w:t>
            </w:r>
          </w:p>
        </w:tc>
        <w:tc>
          <w:tcPr>
            <w:tcW w:w="2970" w:type="dxa"/>
            <w:vAlign w:val="center"/>
          </w:tcPr>
          <w:p w:rsidR="00881F7B" w:rsidRPr="00FD0F13" w:rsidRDefault="00881F7B" w:rsidP="00A4721C">
            <w:pPr>
              <w:spacing w:line="276" w:lineRule="auto"/>
              <w:ind w:right="-108" w:firstLine="162"/>
              <w:jc w:val="center"/>
            </w:pPr>
            <w:r w:rsidRPr="00FD0F13">
              <w:t>Aromatic &amp; Aliphatic chemicals</w:t>
            </w:r>
          </w:p>
        </w:tc>
        <w:tc>
          <w:tcPr>
            <w:tcW w:w="3780" w:type="dxa"/>
            <w:vAlign w:val="center"/>
          </w:tcPr>
          <w:p w:rsidR="00881F7B" w:rsidRPr="00FD0F13" w:rsidRDefault="00881F7B" w:rsidP="00A4721C">
            <w:pPr>
              <w:spacing w:line="276" w:lineRule="auto"/>
              <w:jc w:val="center"/>
            </w:pPr>
            <w:r w:rsidRPr="00FD0F13">
              <w:t>Toluene, Benzene, Cyclo Hexane, Hexane, Methane, Ethane etc …..</w:t>
            </w:r>
          </w:p>
        </w:tc>
      </w:tr>
      <w:tr w:rsidR="00881F7B" w:rsidRPr="00FD0F13" w:rsidTr="00A4721C">
        <w:trPr>
          <w:trHeight w:val="271"/>
        </w:trPr>
        <w:tc>
          <w:tcPr>
            <w:tcW w:w="990" w:type="dxa"/>
            <w:vAlign w:val="center"/>
          </w:tcPr>
          <w:p w:rsidR="00881F7B" w:rsidRPr="00FD0F13" w:rsidRDefault="00881F7B" w:rsidP="00881F7B">
            <w:pPr>
              <w:numPr>
                <w:ilvl w:val="0"/>
                <w:numId w:val="3"/>
              </w:numPr>
              <w:spacing w:line="276" w:lineRule="auto"/>
            </w:pPr>
          </w:p>
        </w:tc>
        <w:tc>
          <w:tcPr>
            <w:tcW w:w="1350" w:type="dxa"/>
            <w:vAlign w:val="center"/>
          </w:tcPr>
          <w:p w:rsidR="00881F7B" w:rsidRPr="00FD0F13" w:rsidRDefault="00881F7B" w:rsidP="00A4721C">
            <w:pPr>
              <w:spacing w:line="276" w:lineRule="auto"/>
              <w:ind w:right="-108" w:firstLine="180"/>
              <w:jc w:val="center"/>
            </w:pPr>
            <w:r w:rsidRPr="00FD0F13">
              <w:t>Neoprene</w:t>
            </w:r>
          </w:p>
        </w:tc>
        <w:tc>
          <w:tcPr>
            <w:tcW w:w="2970" w:type="dxa"/>
            <w:vAlign w:val="center"/>
          </w:tcPr>
          <w:p w:rsidR="00881F7B" w:rsidRPr="00FD0F13" w:rsidRDefault="00881F7B" w:rsidP="00A4721C">
            <w:pPr>
              <w:spacing w:line="276" w:lineRule="auto"/>
              <w:ind w:right="-108" w:firstLine="162"/>
              <w:jc w:val="center"/>
            </w:pPr>
            <w:r w:rsidRPr="00FD0F13">
              <w:t>Oxidizing  acids , strong acids</w:t>
            </w:r>
          </w:p>
        </w:tc>
        <w:tc>
          <w:tcPr>
            <w:tcW w:w="3780" w:type="dxa"/>
            <w:vAlign w:val="center"/>
          </w:tcPr>
          <w:p w:rsidR="00881F7B" w:rsidRPr="00FD0F13" w:rsidRDefault="00881F7B" w:rsidP="00A4721C">
            <w:pPr>
              <w:spacing w:line="276" w:lineRule="auto"/>
              <w:ind w:hanging="720"/>
              <w:jc w:val="center"/>
            </w:pPr>
            <w:r w:rsidRPr="00FD0F13">
              <w:t>Nitric acid, Bromine etc …..</w:t>
            </w:r>
          </w:p>
        </w:tc>
      </w:tr>
      <w:tr w:rsidR="00881F7B" w:rsidRPr="00FD0F13" w:rsidTr="00A4721C">
        <w:trPr>
          <w:trHeight w:val="828"/>
        </w:trPr>
        <w:tc>
          <w:tcPr>
            <w:tcW w:w="990" w:type="dxa"/>
            <w:vAlign w:val="center"/>
          </w:tcPr>
          <w:p w:rsidR="00881F7B" w:rsidRPr="00FD0F13" w:rsidRDefault="00881F7B" w:rsidP="00881F7B">
            <w:pPr>
              <w:numPr>
                <w:ilvl w:val="0"/>
                <w:numId w:val="3"/>
              </w:numPr>
              <w:spacing w:line="276" w:lineRule="auto"/>
            </w:pPr>
          </w:p>
        </w:tc>
        <w:tc>
          <w:tcPr>
            <w:tcW w:w="1350" w:type="dxa"/>
            <w:vAlign w:val="center"/>
          </w:tcPr>
          <w:p w:rsidR="00881F7B" w:rsidRPr="00FD0F13" w:rsidRDefault="00881F7B" w:rsidP="00A4721C">
            <w:pPr>
              <w:spacing w:line="276" w:lineRule="auto"/>
              <w:ind w:right="-108" w:firstLine="180"/>
              <w:jc w:val="center"/>
            </w:pPr>
            <w:r w:rsidRPr="00FD0F13">
              <w:t>Leather</w:t>
            </w:r>
          </w:p>
        </w:tc>
        <w:tc>
          <w:tcPr>
            <w:tcW w:w="2970" w:type="dxa"/>
            <w:vAlign w:val="center"/>
          </w:tcPr>
          <w:p w:rsidR="00881F7B" w:rsidRPr="00FD0F13" w:rsidRDefault="00881F7B" w:rsidP="00A4721C">
            <w:pPr>
              <w:spacing w:line="276" w:lineRule="auto"/>
              <w:ind w:right="-108" w:firstLine="162"/>
              <w:jc w:val="center"/>
            </w:pPr>
            <w:r>
              <w:t>Cut resistance &amp; c</w:t>
            </w:r>
            <w:r w:rsidRPr="00FD0F13">
              <w:t>ryogenic chemicals</w:t>
            </w:r>
          </w:p>
        </w:tc>
        <w:tc>
          <w:tcPr>
            <w:tcW w:w="3780" w:type="dxa"/>
            <w:vAlign w:val="center"/>
          </w:tcPr>
          <w:p w:rsidR="00881F7B" w:rsidRPr="00FD0F13" w:rsidRDefault="00881F7B" w:rsidP="00A4721C">
            <w:pPr>
              <w:spacing w:line="276" w:lineRule="auto"/>
              <w:jc w:val="center"/>
            </w:pPr>
            <w:r w:rsidRPr="00FD0F13">
              <w:t>Liquid nitro</w:t>
            </w:r>
            <w:r>
              <w:t>gen, broken glass ware pickup, w</w:t>
            </w:r>
            <w:r w:rsidRPr="00FD0F13">
              <w:t>eldi</w:t>
            </w:r>
            <w:r>
              <w:t>ng, g</w:t>
            </w:r>
            <w:r w:rsidRPr="00FD0F13">
              <w:t>rinding etc …..</w:t>
            </w:r>
          </w:p>
        </w:tc>
      </w:tr>
      <w:tr w:rsidR="00881F7B" w:rsidRPr="00FD0F13" w:rsidTr="00A4721C">
        <w:trPr>
          <w:trHeight w:val="271"/>
        </w:trPr>
        <w:tc>
          <w:tcPr>
            <w:tcW w:w="990" w:type="dxa"/>
            <w:vAlign w:val="center"/>
          </w:tcPr>
          <w:p w:rsidR="00881F7B" w:rsidRPr="00FD0F13" w:rsidRDefault="00881F7B" w:rsidP="00881F7B">
            <w:pPr>
              <w:numPr>
                <w:ilvl w:val="0"/>
                <w:numId w:val="3"/>
              </w:numPr>
              <w:spacing w:line="276" w:lineRule="auto"/>
            </w:pPr>
          </w:p>
        </w:tc>
        <w:tc>
          <w:tcPr>
            <w:tcW w:w="1350" w:type="dxa"/>
            <w:vAlign w:val="center"/>
          </w:tcPr>
          <w:p w:rsidR="00881F7B" w:rsidRPr="00FD0F13" w:rsidRDefault="00881F7B" w:rsidP="00A4721C">
            <w:pPr>
              <w:spacing w:line="276" w:lineRule="auto"/>
              <w:ind w:right="-108" w:firstLine="180"/>
              <w:jc w:val="center"/>
            </w:pPr>
            <w:r w:rsidRPr="00FD0F13">
              <w:t>Cotton</w:t>
            </w:r>
          </w:p>
        </w:tc>
        <w:tc>
          <w:tcPr>
            <w:tcW w:w="2970" w:type="dxa"/>
            <w:vAlign w:val="center"/>
          </w:tcPr>
          <w:p w:rsidR="00881F7B" w:rsidRPr="00FD0F13" w:rsidRDefault="00881F7B" w:rsidP="00A4721C">
            <w:pPr>
              <w:spacing w:line="276" w:lineRule="auto"/>
              <w:ind w:right="-108" w:firstLine="162"/>
              <w:jc w:val="center"/>
            </w:pPr>
            <w:r w:rsidRPr="00FD0F13">
              <w:t>Heat resistance</w:t>
            </w:r>
          </w:p>
        </w:tc>
        <w:tc>
          <w:tcPr>
            <w:tcW w:w="3780" w:type="dxa"/>
            <w:vAlign w:val="center"/>
          </w:tcPr>
          <w:p w:rsidR="00881F7B" w:rsidRPr="00FD0F13" w:rsidRDefault="00881F7B" w:rsidP="00A4721C">
            <w:pPr>
              <w:spacing w:line="276" w:lineRule="auto"/>
              <w:ind w:hanging="18"/>
              <w:jc w:val="center"/>
            </w:pPr>
            <w:r w:rsidRPr="00FD0F13">
              <w:t>Boiler, gas cutting etc</w:t>
            </w:r>
          </w:p>
        </w:tc>
      </w:tr>
      <w:tr w:rsidR="00881F7B" w:rsidRPr="00FD0F13" w:rsidTr="00A4721C">
        <w:trPr>
          <w:trHeight w:val="443"/>
        </w:trPr>
        <w:tc>
          <w:tcPr>
            <w:tcW w:w="990" w:type="dxa"/>
            <w:vAlign w:val="center"/>
          </w:tcPr>
          <w:p w:rsidR="00881F7B" w:rsidRPr="00FD0F13" w:rsidRDefault="00881F7B" w:rsidP="00881F7B">
            <w:pPr>
              <w:numPr>
                <w:ilvl w:val="0"/>
                <w:numId w:val="3"/>
              </w:numPr>
              <w:spacing w:line="276" w:lineRule="auto"/>
            </w:pPr>
          </w:p>
        </w:tc>
        <w:tc>
          <w:tcPr>
            <w:tcW w:w="1350" w:type="dxa"/>
            <w:vAlign w:val="center"/>
          </w:tcPr>
          <w:p w:rsidR="00881F7B" w:rsidRPr="00FD0F13" w:rsidRDefault="00881F7B" w:rsidP="00A4721C">
            <w:pPr>
              <w:spacing w:line="276" w:lineRule="auto"/>
              <w:ind w:right="-108" w:firstLine="180"/>
              <w:jc w:val="center"/>
            </w:pPr>
            <w:r w:rsidRPr="00FD0F13">
              <w:t>Electrical</w:t>
            </w:r>
          </w:p>
        </w:tc>
        <w:tc>
          <w:tcPr>
            <w:tcW w:w="2970" w:type="dxa"/>
            <w:vAlign w:val="center"/>
          </w:tcPr>
          <w:p w:rsidR="00881F7B" w:rsidRPr="00FD0F13" w:rsidRDefault="00881F7B" w:rsidP="00A4721C">
            <w:pPr>
              <w:spacing w:line="276" w:lineRule="auto"/>
              <w:ind w:hanging="720"/>
              <w:jc w:val="center"/>
            </w:pPr>
            <w:r w:rsidRPr="00FD0F13">
              <w:t>Electric resistance</w:t>
            </w:r>
          </w:p>
        </w:tc>
        <w:tc>
          <w:tcPr>
            <w:tcW w:w="3780" w:type="dxa"/>
            <w:vAlign w:val="center"/>
          </w:tcPr>
          <w:p w:rsidR="00881F7B" w:rsidRPr="00FD0F13" w:rsidRDefault="00881F7B" w:rsidP="00A4721C">
            <w:pPr>
              <w:spacing w:line="276" w:lineRule="auto"/>
              <w:ind w:hanging="720"/>
              <w:jc w:val="center"/>
            </w:pPr>
            <w:r w:rsidRPr="00FD0F13">
              <w:t>11KV, 33KV</w:t>
            </w:r>
          </w:p>
        </w:tc>
      </w:tr>
    </w:tbl>
    <w:p w:rsidR="00396262" w:rsidRDefault="00396262" w:rsidP="00881F7B">
      <w:pPr>
        <w:spacing w:line="360" w:lineRule="auto"/>
        <w:ind w:hanging="720"/>
        <w:jc w:val="both"/>
        <w:rPr>
          <w:b/>
        </w:rPr>
      </w:pPr>
    </w:p>
    <w:p w:rsidR="00881F7B" w:rsidRPr="00396262" w:rsidRDefault="00881F7B" w:rsidP="006437EF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</w:rPr>
      </w:pPr>
      <w:r w:rsidRPr="00FD0F13">
        <w:rPr>
          <w:b/>
        </w:rPr>
        <w:t>Issuing:</w:t>
      </w:r>
      <w:r w:rsidRPr="00FD0F13">
        <w:t xml:space="preserve"> </w:t>
      </w:r>
    </w:p>
    <w:p w:rsidR="00881F7B" w:rsidRPr="00920588" w:rsidRDefault="00881F7B" w:rsidP="006437EF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</w:rPr>
      </w:pPr>
      <w:r w:rsidRPr="00FD0F13">
        <w:t>PPE distribution/ issuing will be done as department wise as per their applicability</w:t>
      </w:r>
      <w:r w:rsidR="00396262">
        <w:rPr>
          <w:b/>
        </w:rPr>
        <w:t xml:space="preserve"> </w:t>
      </w:r>
      <w:r>
        <w:t>and usage. This</w:t>
      </w:r>
      <w:r w:rsidRPr="00FD0F13">
        <w:t xml:space="preserve"> shall be record in register. </w:t>
      </w:r>
    </w:p>
    <w:p w:rsidR="00920588" w:rsidRPr="00396262" w:rsidRDefault="00920588" w:rsidP="00920588">
      <w:pPr>
        <w:tabs>
          <w:tab w:val="num" w:pos="1350"/>
          <w:tab w:val="num" w:pos="1440"/>
        </w:tabs>
        <w:spacing w:line="360" w:lineRule="auto"/>
        <w:ind w:left="1267"/>
        <w:jc w:val="both"/>
        <w:rPr>
          <w:b/>
        </w:rPr>
      </w:pPr>
    </w:p>
    <w:p w:rsidR="00881F7B" w:rsidRPr="00396262" w:rsidRDefault="00881F7B" w:rsidP="006437EF">
      <w:pPr>
        <w:numPr>
          <w:ilvl w:val="1"/>
          <w:numId w:val="2"/>
        </w:numPr>
        <w:spacing w:line="360" w:lineRule="auto"/>
        <w:ind w:left="1296" w:hanging="576"/>
        <w:jc w:val="both"/>
        <w:rPr>
          <w:b/>
        </w:rPr>
      </w:pPr>
      <w:r w:rsidRPr="00396262">
        <w:rPr>
          <w:b/>
        </w:rPr>
        <w:t>Checking:</w:t>
      </w:r>
      <w:r w:rsidRPr="00FD0F13">
        <w:t xml:space="preserve">  </w:t>
      </w:r>
    </w:p>
    <w:p w:rsidR="00396262" w:rsidRDefault="00881F7B" w:rsidP="006437EF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</w:rPr>
      </w:pPr>
      <w:r w:rsidRPr="00FD0F13">
        <w:t xml:space="preserve">The checking of the PPE box and its contents shall do once in a10 days. </w:t>
      </w:r>
    </w:p>
    <w:p w:rsidR="00881F7B" w:rsidRPr="00DC0706" w:rsidRDefault="00881F7B" w:rsidP="006437EF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</w:rPr>
      </w:pPr>
      <w:r w:rsidRPr="00FD0F13">
        <w:t xml:space="preserve">Check all PPE condition and record the details in format- </w:t>
      </w:r>
      <w:r>
        <w:t>EHS</w:t>
      </w:r>
      <w:r w:rsidR="003514F5">
        <w:t>011</w:t>
      </w:r>
      <w:r>
        <w:t>-F</w:t>
      </w:r>
      <w:r w:rsidR="003514F5">
        <w:t>M0</w:t>
      </w:r>
      <w:r w:rsidR="00A20415">
        <w:t>1</w:t>
      </w:r>
      <w:r w:rsidR="00A96A38">
        <w:t>6</w:t>
      </w:r>
      <w:r w:rsidR="00A20415">
        <w:t xml:space="preserve"> </w:t>
      </w:r>
      <w:r w:rsidRPr="00FD0F13">
        <w:t>the content</w:t>
      </w:r>
      <w:r w:rsidR="00396262">
        <w:rPr>
          <w:b/>
        </w:rPr>
        <w:t xml:space="preserve"> </w:t>
      </w:r>
      <w:r>
        <w:t>of the PPE b</w:t>
      </w:r>
      <w:r w:rsidRPr="00FD0F13">
        <w:t>ox is …..</w:t>
      </w:r>
    </w:p>
    <w:p w:rsidR="00DC0706" w:rsidRDefault="00DC0706" w:rsidP="00DC0706">
      <w:pPr>
        <w:tabs>
          <w:tab w:val="num" w:pos="1350"/>
          <w:tab w:val="num" w:pos="1440"/>
        </w:tabs>
        <w:spacing w:line="360" w:lineRule="auto"/>
        <w:ind w:left="720"/>
        <w:jc w:val="both"/>
      </w:pPr>
    </w:p>
    <w:p w:rsidR="00DC0706" w:rsidRDefault="00DC0706" w:rsidP="00DC0706">
      <w:pPr>
        <w:tabs>
          <w:tab w:val="num" w:pos="1350"/>
          <w:tab w:val="num" w:pos="1440"/>
        </w:tabs>
        <w:spacing w:line="360" w:lineRule="auto"/>
        <w:ind w:left="720"/>
        <w:jc w:val="both"/>
      </w:pPr>
    </w:p>
    <w:tbl>
      <w:tblPr>
        <w:tblW w:w="0" w:type="auto"/>
        <w:tblInd w:w="14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7"/>
        <w:gridCol w:w="1980"/>
        <w:gridCol w:w="2506"/>
      </w:tblGrid>
      <w:tr w:rsidR="00DC0706" w:rsidRPr="00FD0F13" w:rsidTr="00DC0706">
        <w:tc>
          <w:tcPr>
            <w:tcW w:w="2887" w:type="dxa"/>
            <w:gridSpan w:val="2"/>
            <w:tcBorders>
              <w:top w:val="single" w:sz="4" w:space="0" w:color="auto"/>
              <w:right w:val="nil"/>
            </w:tcBorders>
          </w:tcPr>
          <w:p w:rsidR="00DC0706" w:rsidRPr="00FD0F13" w:rsidRDefault="00DC0706" w:rsidP="00A4721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List of PPE in PPE box                       </w:t>
            </w:r>
          </w:p>
        </w:tc>
        <w:tc>
          <w:tcPr>
            <w:tcW w:w="2506" w:type="dxa"/>
            <w:tcBorders>
              <w:left w:val="nil"/>
            </w:tcBorders>
            <w:shd w:val="clear" w:color="auto" w:fill="auto"/>
          </w:tcPr>
          <w:p w:rsidR="00DC0706" w:rsidRPr="00FD0F13" w:rsidRDefault="00DC0706"/>
        </w:tc>
      </w:tr>
      <w:tr w:rsidR="00DC0706" w:rsidRPr="00FD0F13" w:rsidTr="00DC0706">
        <w:tc>
          <w:tcPr>
            <w:tcW w:w="907" w:type="dxa"/>
          </w:tcPr>
          <w:p w:rsidR="00DC0706" w:rsidRPr="00FD0F13" w:rsidRDefault="00DC0706" w:rsidP="00A4721C">
            <w:pPr>
              <w:spacing w:line="276" w:lineRule="auto"/>
              <w:ind w:right="-108"/>
              <w:jc w:val="both"/>
            </w:pPr>
            <w:r w:rsidRPr="00FD0F13">
              <w:t xml:space="preserve">Sl. No </w:t>
            </w:r>
          </w:p>
        </w:tc>
        <w:tc>
          <w:tcPr>
            <w:tcW w:w="4486" w:type="dxa"/>
            <w:gridSpan w:val="2"/>
          </w:tcPr>
          <w:p w:rsidR="00DC0706" w:rsidRPr="00FD0F13" w:rsidRDefault="00DC0706" w:rsidP="00A4721C">
            <w:pPr>
              <w:spacing w:line="276" w:lineRule="auto"/>
              <w:jc w:val="both"/>
            </w:pPr>
            <w:r w:rsidRPr="00FD0F13">
              <w:t>PPE</w:t>
            </w:r>
          </w:p>
        </w:tc>
      </w:tr>
      <w:tr w:rsidR="00DC0706" w:rsidRPr="00FD0F13" w:rsidTr="00DC0706">
        <w:tc>
          <w:tcPr>
            <w:tcW w:w="907" w:type="dxa"/>
          </w:tcPr>
          <w:p w:rsidR="00DC0706" w:rsidRPr="00FD0F13" w:rsidRDefault="00920588" w:rsidP="00A4721C">
            <w:pPr>
              <w:spacing w:line="276" w:lineRule="auto"/>
              <w:jc w:val="both"/>
            </w:pPr>
            <w:r>
              <w:t>1</w:t>
            </w:r>
          </w:p>
        </w:tc>
        <w:tc>
          <w:tcPr>
            <w:tcW w:w="4486" w:type="dxa"/>
            <w:gridSpan w:val="2"/>
          </w:tcPr>
          <w:p w:rsidR="00DC0706" w:rsidRPr="00FD0F13" w:rsidRDefault="00DC0706" w:rsidP="00A4721C">
            <w:pPr>
              <w:spacing w:line="276" w:lineRule="auto"/>
              <w:jc w:val="both"/>
            </w:pPr>
            <w:r w:rsidRPr="00FD0F13">
              <w:t>PVC A</w:t>
            </w:r>
            <w:r w:rsidR="00920588">
              <w:t>irline Suites</w:t>
            </w:r>
          </w:p>
        </w:tc>
      </w:tr>
      <w:tr w:rsidR="00DC0706" w:rsidRPr="00FD0F13" w:rsidTr="00DC0706">
        <w:tc>
          <w:tcPr>
            <w:tcW w:w="907" w:type="dxa"/>
          </w:tcPr>
          <w:p w:rsidR="00DC0706" w:rsidRPr="00FD0F13" w:rsidRDefault="00920588" w:rsidP="00A4721C">
            <w:pPr>
              <w:spacing w:line="276" w:lineRule="auto"/>
              <w:jc w:val="both"/>
            </w:pPr>
            <w:r>
              <w:t>2</w:t>
            </w:r>
          </w:p>
        </w:tc>
        <w:tc>
          <w:tcPr>
            <w:tcW w:w="4486" w:type="dxa"/>
            <w:gridSpan w:val="2"/>
          </w:tcPr>
          <w:p w:rsidR="00DC0706" w:rsidRPr="00FD0F13" w:rsidRDefault="00920588" w:rsidP="00A4721C">
            <w:pPr>
              <w:spacing w:line="276" w:lineRule="auto"/>
              <w:jc w:val="both"/>
            </w:pPr>
            <w:r>
              <w:t xml:space="preserve">Rope </w:t>
            </w:r>
            <w:r w:rsidR="00DC0706" w:rsidRPr="00FD0F13">
              <w:t>Ladder</w:t>
            </w:r>
          </w:p>
        </w:tc>
      </w:tr>
      <w:tr w:rsidR="00DC0706" w:rsidRPr="00FD0F13" w:rsidTr="00DC0706">
        <w:tc>
          <w:tcPr>
            <w:tcW w:w="907" w:type="dxa"/>
          </w:tcPr>
          <w:p w:rsidR="00DC0706" w:rsidRPr="00FD0F13" w:rsidRDefault="00920588" w:rsidP="00A4721C">
            <w:pPr>
              <w:spacing w:line="276" w:lineRule="auto"/>
              <w:jc w:val="both"/>
            </w:pPr>
            <w:r>
              <w:t>3</w:t>
            </w:r>
          </w:p>
        </w:tc>
        <w:tc>
          <w:tcPr>
            <w:tcW w:w="4486" w:type="dxa"/>
            <w:gridSpan w:val="2"/>
          </w:tcPr>
          <w:p w:rsidR="00DC0706" w:rsidRPr="00FD0F13" w:rsidRDefault="00DC0706" w:rsidP="00A4721C">
            <w:pPr>
              <w:spacing w:line="276" w:lineRule="auto"/>
              <w:jc w:val="both"/>
            </w:pPr>
            <w:r w:rsidRPr="00FD0F13">
              <w:t>Ear muffs</w:t>
            </w:r>
          </w:p>
        </w:tc>
      </w:tr>
      <w:tr w:rsidR="00DC0706" w:rsidRPr="00FD0F13" w:rsidTr="00DC0706">
        <w:tc>
          <w:tcPr>
            <w:tcW w:w="907" w:type="dxa"/>
          </w:tcPr>
          <w:p w:rsidR="00DC0706" w:rsidRPr="00FD0F13" w:rsidRDefault="00920588" w:rsidP="00A4721C">
            <w:pPr>
              <w:spacing w:line="276" w:lineRule="auto"/>
              <w:jc w:val="both"/>
            </w:pPr>
            <w:r>
              <w:t>4</w:t>
            </w:r>
          </w:p>
        </w:tc>
        <w:tc>
          <w:tcPr>
            <w:tcW w:w="4486" w:type="dxa"/>
            <w:gridSpan w:val="2"/>
          </w:tcPr>
          <w:p w:rsidR="00DC0706" w:rsidRPr="00FD0F13" w:rsidRDefault="00DC0706" w:rsidP="00A4721C">
            <w:pPr>
              <w:spacing w:line="276" w:lineRule="auto"/>
              <w:jc w:val="both"/>
            </w:pPr>
            <w:r w:rsidRPr="00FD0F13">
              <w:t>Safety harness</w:t>
            </w:r>
          </w:p>
        </w:tc>
      </w:tr>
      <w:tr w:rsidR="00DC0706" w:rsidRPr="00FD0F13" w:rsidTr="00DC0706">
        <w:tc>
          <w:tcPr>
            <w:tcW w:w="907" w:type="dxa"/>
          </w:tcPr>
          <w:p w:rsidR="00DC0706" w:rsidRPr="00FD0F13" w:rsidRDefault="00920588" w:rsidP="00A4721C">
            <w:pPr>
              <w:spacing w:line="276" w:lineRule="auto"/>
              <w:jc w:val="both"/>
            </w:pPr>
            <w:r>
              <w:t>5</w:t>
            </w:r>
          </w:p>
        </w:tc>
        <w:tc>
          <w:tcPr>
            <w:tcW w:w="4486" w:type="dxa"/>
            <w:gridSpan w:val="2"/>
          </w:tcPr>
          <w:p w:rsidR="00DC0706" w:rsidRPr="00FD0F13" w:rsidRDefault="00DC0706" w:rsidP="00A4721C">
            <w:pPr>
              <w:spacing w:line="276" w:lineRule="auto"/>
              <w:jc w:val="both"/>
            </w:pPr>
            <w:r>
              <w:t xml:space="preserve">Venus </w:t>
            </w:r>
            <w:r w:rsidRPr="00FD0F13">
              <w:t>50</w:t>
            </w:r>
            <w:r>
              <w:t>0</w:t>
            </w:r>
            <w:r w:rsidRPr="00FD0F13">
              <w:t xml:space="preserve"> (acid mask)</w:t>
            </w:r>
          </w:p>
        </w:tc>
      </w:tr>
      <w:tr w:rsidR="00DC0706" w:rsidRPr="00FD0F13" w:rsidTr="00DC0706">
        <w:tc>
          <w:tcPr>
            <w:tcW w:w="907" w:type="dxa"/>
          </w:tcPr>
          <w:p w:rsidR="00DC0706" w:rsidRPr="00FD0F13" w:rsidRDefault="00920588" w:rsidP="00A4721C">
            <w:pPr>
              <w:spacing w:line="276" w:lineRule="auto"/>
              <w:jc w:val="both"/>
            </w:pPr>
            <w:r>
              <w:t>6</w:t>
            </w:r>
          </w:p>
        </w:tc>
        <w:tc>
          <w:tcPr>
            <w:tcW w:w="4486" w:type="dxa"/>
            <w:gridSpan w:val="2"/>
          </w:tcPr>
          <w:p w:rsidR="00DC0706" w:rsidRPr="00FD0F13" w:rsidRDefault="00DC0706" w:rsidP="00A4721C">
            <w:pPr>
              <w:spacing w:line="276" w:lineRule="auto"/>
              <w:jc w:val="both"/>
            </w:pPr>
            <w:r w:rsidRPr="00FD0F13">
              <w:t>Asbestos suit</w:t>
            </w:r>
          </w:p>
        </w:tc>
      </w:tr>
    </w:tbl>
    <w:p w:rsidR="00881F7B" w:rsidRDefault="00881F7B" w:rsidP="00881F7B">
      <w:pPr>
        <w:spacing w:line="276" w:lineRule="auto"/>
        <w:rPr>
          <w:b/>
        </w:rPr>
      </w:pPr>
    </w:p>
    <w:p w:rsidR="00881F7B" w:rsidRDefault="00037707" w:rsidP="00037707">
      <w:pPr>
        <w:pStyle w:val="ListParagraph"/>
        <w:numPr>
          <w:ilvl w:val="1"/>
          <w:numId w:val="2"/>
        </w:numPr>
        <w:spacing w:line="276" w:lineRule="auto"/>
      </w:pPr>
      <w:r>
        <w:t>List of first aid boxes were separately prepared and maintained and will be updated as per requirement.</w:t>
      </w:r>
    </w:p>
    <w:p w:rsidR="00037707" w:rsidRPr="00FD0F13" w:rsidRDefault="00037707" w:rsidP="00037707">
      <w:pPr>
        <w:pStyle w:val="ListParagraph"/>
        <w:spacing w:line="276" w:lineRule="auto"/>
        <w:ind w:left="1080"/>
      </w:pPr>
    </w:p>
    <w:p w:rsidR="0029471F" w:rsidRDefault="004F6097" w:rsidP="006437EF">
      <w:pPr>
        <w:numPr>
          <w:ilvl w:val="0"/>
          <w:numId w:val="2"/>
        </w:numPr>
        <w:spacing w:line="360" w:lineRule="auto"/>
        <w:ind w:left="720" w:hanging="720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  <w:r w:rsidR="002B502D">
        <w:rPr>
          <w:b/>
          <w:caps/>
          <w:color w:val="000000" w:themeColor="text1"/>
        </w:rPr>
        <w:t xml:space="preserve"> </w:t>
      </w:r>
    </w:p>
    <w:p w:rsidR="00880A7A" w:rsidRPr="00AF6758" w:rsidRDefault="00702E70" w:rsidP="006437EF">
      <w:pPr>
        <w:numPr>
          <w:ilvl w:val="2"/>
          <w:numId w:val="2"/>
        </w:numPr>
        <w:spacing w:line="360" w:lineRule="auto"/>
        <w:ind w:left="2160" w:hanging="864"/>
        <w:jc w:val="both"/>
        <w:rPr>
          <w:b/>
          <w:caps/>
          <w:color w:val="000000" w:themeColor="text1"/>
        </w:rPr>
      </w:pPr>
      <w:r>
        <w:t>PPE Box</w:t>
      </w:r>
      <w:r w:rsidR="00AF6758">
        <w:t xml:space="preserve"> checking record</w:t>
      </w:r>
      <w:r w:rsidR="00AF6758">
        <w:tab/>
      </w:r>
      <w:r w:rsidR="00AF6758">
        <w:tab/>
        <w:t>:</w:t>
      </w:r>
      <w:r w:rsidR="00AF6758">
        <w:tab/>
        <w:t>EHS</w:t>
      </w:r>
      <w:r w:rsidR="005D0F0A">
        <w:t>011</w:t>
      </w:r>
      <w:r w:rsidR="00AF6758">
        <w:t>-F</w:t>
      </w:r>
      <w:r w:rsidR="005D0F0A">
        <w:t>M</w:t>
      </w:r>
      <w:r w:rsidR="00AF6758">
        <w:t>01</w:t>
      </w:r>
      <w:r w:rsidR="00A96A38">
        <w:t>6</w:t>
      </w:r>
    </w:p>
    <w:p w:rsidR="00AE14EB" w:rsidRPr="00B00137" w:rsidRDefault="004F6097" w:rsidP="006437EF">
      <w:pPr>
        <w:numPr>
          <w:ilvl w:val="0"/>
          <w:numId w:val="2"/>
        </w:numPr>
        <w:spacing w:line="360" w:lineRule="auto"/>
        <w:ind w:left="720" w:hanging="720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8910" w:type="dxa"/>
        <w:tblInd w:w="-432" w:type="dxa"/>
        <w:tblLayout w:type="fixed"/>
        <w:tblLook w:val="04A0"/>
      </w:tblPr>
      <w:tblGrid>
        <w:gridCol w:w="1170"/>
        <w:gridCol w:w="1450"/>
        <w:gridCol w:w="4220"/>
        <w:gridCol w:w="2070"/>
      </w:tblGrid>
      <w:tr w:rsidR="00920588" w:rsidRPr="00B00137" w:rsidTr="00920588">
        <w:trPr>
          <w:trHeight w:val="374"/>
          <w:tblHeader/>
        </w:trPr>
        <w:tc>
          <w:tcPr>
            <w:tcW w:w="1170" w:type="dxa"/>
            <w:vAlign w:val="center"/>
          </w:tcPr>
          <w:p w:rsidR="00920588" w:rsidRPr="00B00137" w:rsidRDefault="00920588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920588" w:rsidRPr="00B00137" w:rsidRDefault="00920588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4220" w:type="dxa"/>
            <w:vAlign w:val="center"/>
          </w:tcPr>
          <w:p w:rsidR="00920588" w:rsidRPr="00B00137" w:rsidRDefault="00920588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2070" w:type="dxa"/>
            <w:vAlign w:val="center"/>
          </w:tcPr>
          <w:p w:rsidR="00920588" w:rsidRPr="007D3F91" w:rsidRDefault="00920588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920588" w:rsidRPr="00B00137" w:rsidTr="00920588">
        <w:trPr>
          <w:trHeight w:val="683"/>
        </w:trPr>
        <w:tc>
          <w:tcPr>
            <w:tcW w:w="1170" w:type="dxa"/>
          </w:tcPr>
          <w:p w:rsidR="00920588" w:rsidRPr="00B00137" w:rsidRDefault="00920588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</w:tcPr>
          <w:p w:rsidR="00920588" w:rsidRPr="00B00137" w:rsidRDefault="00920588" w:rsidP="002B50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01-</w:t>
            </w:r>
            <w:r w:rsidRPr="00B00137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2-</w:t>
            </w:r>
            <w:r w:rsidRPr="00B00137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13</w:t>
            </w:r>
          </w:p>
        </w:tc>
        <w:tc>
          <w:tcPr>
            <w:tcW w:w="4220" w:type="dxa"/>
          </w:tcPr>
          <w:p w:rsidR="00920588" w:rsidRPr="00B00137" w:rsidRDefault="00920588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2070" w:type="dxa"/>
          </w:tcPr>
          <w:p w:rsidR="00920588" w:rsidRPr="00B00137" w:rsidRDefault="00920588" w:rsidP="000115B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920588" w:rsidRPr="00B00137" w:rsidTr="00920588">
        <w:trPr>
          <w:trHeight w:val="374"/>
        </w:trPr>
        <w:tc>
          <w:tcPr>
            <w:tcW w:w="1170" w:type="dxa"/>
          </w:tcPr>
          <w:p w:rsidR="00920588" w:rsidRPr="00B00137" w:rsidRDefault="00920588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01</w:t>
            </w:r>
          </w:p>
        </w:tc>
        <w:tc>
          <w:tcPr>
            <w:tcW w:w="1450" w:type="dxa"/>
          </w:tcPr>
          <w:p w:rsidR="00920588" w:rsidRPr="00B00137" w:rsidRDefault="00920588" w:rsidP="00450850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20" w:type="dxa"/>
            <w:vAlign w:val="center"/>
          </w:tcPr>
          <w:p w:rsidR="00920588" w:rsidRPr="00183F1F" w:rsidRDefault="00920588" w:rsidP="00702E70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1. </w:t>
            </w:r>
            <w:r w:rsidRPr="00183F1F">
              <w:rPr>
                <w:bCs/>
                <w:color w:val="000000" w:themeColor="text1"/>
              </w:rPr>
              <w:t xml:space="preserve">SOP format changed in line with </w:t>
            </w:r>
          </w:p>
          <w:p w:rsidR="00920588" w:rsidRPr="00183F1F" w:rsidRDefault="00920588" w:rsidP="00702E70">
            <w:pPr>
              <w:spacing w:line="360" w:lineRule="auto"/>
              <w:jc w:val="both"/>
              <w:rPr>
                <w:color w:val="000000" w:themeColor="text1"/>
              </w:rPr>
            </w:pPr>
            <w:r w:rsidRPr="00183F1F">
              <w:rPr>
                <w:bCs/>
                <w:color w:val="000000" w:themeColor="text1"/>
              </w:rPr>
              <w:t>QA-SOP-001-04</w:t>
            </w:r>
          </w:p>
        </w:tc>
        <w:tc>
          <w:tcPr>
            <w:tcW w:w="2070" w:type="dxa"/>
          </w:tcPr>
          <w:p w:rsidR="00920588" w:rsidRDefault="00920588" w:rsidP="009A74C1">
            <w:pPr>
              <w:spacing w:line="360" w:lineRule="auto"/>
              <w:jc w:val="center"/>
              <w:rPr>
                <w:color w:val="000000" w:themeColor="text1"/>
              </w:rPr>
            </w:pPr>
          </w:p>
          <w:p w:rsidR="00920588" w:rsidRPr="007D3F91" w:rsidRDefault="00920588" w:rsidP="009A74C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920588" w:rsidRPr="00B00137" w:rsidTr="00920588">
        <w:trPr>
          <w:trHeight w:val="374"/>
        </w:trPr>
        <w:tc>
          <w:tcPr>
            <w:tcW w:w="1170" w:type="dxa"/>
          </w:tcPr>
          <w:p w:rsidR="00920588" w:rsidRPr="00B00137" w:rsidRDefault="00920588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50" w:type="dxa"/>
          </w:tcPr>
          <w:p w:rsidR="00920588" w:rsidRPr="00B00137" w:rsidRDefault="00920588" w:rsidP="00450850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4220" w:type="dxa"/>
            <w:vAlign w:val="center"/>
          </w:tcPr>
          <w:p w:rsidR="00920588" w:rsidRPr="00183F1F" w:rsidRDefault="00920588" w:rsidP="00183014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1.</w:t>
            </w:r>
            <w:r w:rsidRPr="00183F1F">
              <w:rPr>
                <w:bCs/>
                <w:color w:val="000000" w:themeColor="text1"/>
              </w:rPr>
              <w:t xml:space="preserve">SOP format changed in line with </w:t>
            </w:r>
          </w:p>
          <w:p w:rsidR="00920588" w:rsidRPr="00183F1F" w:rsidRDefault="00920588" w:rsidP="00183014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183F1F">
              <w:rPr>
                <w:bCs/>
                <w:color w:val="000000" w:themeColor="text1"/>
              </w:rPr>
              <w:t>QA-SOP-001-0</w:t>
            </w: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2070" w:type="dxa"/>
          </w:tcPr>
          <w:p w:rsidR="00920588" w:rsidRDefault="00920588" w:rsidP="00DF06C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CCF/GEN/17017</w:t>
            </w:r>
          </w:p>
        </w:tc>
      </w:tr>
    </w:tbl>
    <w:p w:rsidR="00C2140A" w:rsidRDefault="00C2140A"/>
    <w:p w:rsidR="00C2140A" w:rsidRDefault="00C2140A">
      <w:pPr>
        <w:rPr>
          <w:color w:val="000000" w:themeColor="text1"/>
        </w:rPr>
      </w:pPr>
    </w:p>
    <w:p w:rsidR="00C220B8" w:rsidRPr="00B00137" w:rsidRDefault="00C220B8" w:rsidP="00412C9A">
      <w:pPr>
        <w:rPr>
          <w:color w:val="000000" w:themeColor="text1"/>
        </w:rPr>
      </w:pPr>
    </w:p>
    <w:p w:rsidR="00DC0706" w:rsidRDefault="00DC0706" w:rsidP="004A7468">
      <w:pPr>
        <w:rPr>
          <w:color w:val="000000" w:themeColor="text1"/>
        </w:rPr>
      </w:pPr>
    </w:p>
    <w:p w:rsidR="00DC0706" w:rsidRPr="00DC0706" w:rsidRDefault="00DC0706" w:rsidP="00DC0706"/>
    <w:p w:rsidR="00DC0706" w:rsidRPr="00DC0706" w:rsidRDefault="00DC0706" w:rsidP="00DC0706"/>
    <w:sectPr w:rsidR="00DC0706" w:rsidRPr="00DC0706" w:rsidSect="005109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806" w:left="1440" w:header="100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741" w:rsidRDefault="00E95741">
      <w:r>
        <w:separator/>
      </w:r>
    </w:p>
  </w:endnote>
  <w:endnote w:type="continuationSeparator" w:id="1">
    <w:p w:rsidR="00E95741" w:rsidRDefault="00E95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562" w:rsidRDefault="00E175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71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9"/>
      <w:gridCol w:w="2802"/>
      <w:gridCol w:w="2913"/>
      <w:gridCol w:w="3027"/>
    </w:tblGrid>
    <w:tr w:rsidR="005251EA" w:rsidRPr="00E90738" w:rsidTr="00DC0706">
      <w:trPr>
        <w:trHeight w:val="309"/>
      </w:trPr>
      <w:tc>
        <w:tcPr>
          <w:tcW w:w="1929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80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1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7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DC0706">
      <w:trPr>
        <w:trHeight w:val="579"/>
      </w:trPr>
      <w:tc>
        <w:tcPr>
          <w:tcW w:w="1929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80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1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7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1096B" w:rsidRPr="00E90738" w:rsidTr="00DC0706">
      <w:trPr>
        <w:trHeight w:val="334"/>
      </w:trPr>
      <w:tc>
        <w:tcPr>
          <w:tcW w:w="1929" w:type="dxa"/>
          <w:vAlign w:val="center"/>
        </w:tcPr>
        <w:p w:rsidR="0051096B" w:rsidRPr="0029058A" w:rsidRDefault="0051096B" w:rsidP="007363E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802" w:type="dxa"/>
          <w:vAlign w:val="center"/>
        </w:tcPr>
        <w:p w:rsidR="0051096B" w:rsidRPr="0029058A" w:rsidRDefault="008B195F" w:rsidP="007363E7">
          <w:pPr>
            <w:tabs>
              <w:tab w:val="center" w:pos="4320"/>
              <w:tab w:val="right" w:pos="8640"/>
            </w:tabs>
            <w:jc w:val="center"/>
          </w:pPr>
          <w:r>
            <w:t>E G M Tilak</w:t>
          </w:r>
        </w:p>
      </w:tc>
      <w:tc>
        <w:tcPr>
          <w:tcW w:w="2913" w:type="dxa"/>
          <w:vAlign w:val="center"/>
        </w:tcPr>
        <w:p w:rsidR="0051096B" w:rsidRPr="0029058A" w:rsidRDefault="00210F5F" w:rsidP="007363E7">
          <w:pPr>
            <w:jc w:val="center"/>
          </w:pPr>
          <w:r>
            <w:t>M. Ramesh</w:t>
          </w:r>
        </w:p>
      </w:tc>
      <w:tc>
        <w:tcPr>
          <w:tcW w:w="3027" w:type="dxa"/>
          <w:vAlign w:val="center"/>
        </w:tcPr>
        <w:p w:rsidR="0051096B" w:rsidRPr="0029058A" w:rsidRDefault="00E74FEB" w:rsidP="007363E7">
          <w:pPr>
            <w:jc w:val="center"/>
          </w:pPr>
          <w:r>
            <w:t>Ch. Mahendar Reddy</w:t>
          </w:r>
        </w:p>
      </w:tc>
    </w:tr>
    <w:tr w:rsidR="0051096B" w:rsidRPr="00E90738" w:rsidTr="00DC0706">
      <w:trPr>
        <w:trHeight w:val="334"/>
      </w:trPr>
      <w:tc>
        <w:tcPr>
          <w:tcW w:w="1929" w:type="dxa"/>
          <w:vAlign w:val="center"/>
        </w:tcPr>
        <w:p w:rsidR="0051096B" w:rsidRPr="0029058A" w:rsidRDefault="0051096B" w:rsidP="007363E7">
          <w:pPr>
            <w:jc w:val="center"/>
          </w:pPr>
          <w:r w:rsidRPr="0029058A">
            <w:t>Department</w:t>
          </w:r>
        </w:p>
      </w:tc>
      <w:tc>
        <w:tcPr>
          <w:tcW w:w="2802" w:type="dxa"/>
          <w:vAlign w:val="center"/>
        </w:tcPr>
        <w:p w:rsidR="0051096B" w:rsidRPr="0029058A" w:rsidRDefault="0051096B" w:rsidP="007363E7">
          <w:pPr>
            <w:jc w:val="center"/>
          </w:pPr>
          <w:r>
            <w:t>EHS</w:t>
          </w:r>
        </w:p>
      </w:tc>
      <w:tc>
        <w:tcPr>
          <w:tcW w:w="2913" w:type="dxa"/>
          <w:vAlign w:val="center"/>
        </w:tcPr>
        <w:p w:rsidR="0051096B" w:rsidRPr="0029058A" w:rsidRDefault="00210F5F" w:rsidP="00920588">
          <w:pPr>
            <w:jc w:val="center"/>
          </w:pPr>
          <w:r>
            <w:t>Engineering</w:t>
          </w:r>
        </w:p>
      </w:tc>
      <w:tc>
        <w:tcPr>
          <w:tcW w:w="3027" w:type="dxa"/>
          <w:vAlign w:val="center"/>
        </w:tcPr>
        <w:p w:rsidR="0051096B" w:rsidRPr="0029058A" w:rsidRDefault="0051096B" w:rsidP="007363E7">
          <w:pPr>
            <w:jc w:val="center"/>
          </w:pPr>
          <w:r w:rsidRPr="0029058A">
            <w:t>Quality Assurance</w:t>
          </w:r>
        </w:p>
      </w:tc>
    </w:tr>
  </w:tbl>
  <w:p w:rsidR="005251EA" w:rsidRPr="0051096B" w:rsidRDefault="0051096B" w:rsidP="0051096B">
    <w:pPr>
      <w:pStyle w:val="Footer"/>
      <w:ind w:left="-810"/>
    </w:pPr>
    <w:r>
      <w:t>QA001-FM139-00</w:t>
    </w:r>
    <w:r w:rsidR="00DF06C8">
      <w:t>1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741" w:rsidRDefault="00E95741">
      <w:r>
        <w:separator/>
      </w:r>
    </w:p>
  </w:footnote>
  <w:footnote w:type="continuationSeparator" w:id="1">
    <w:p w:rsidR="00E95741" w:rsidRDefault="00E957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562" w:rsidRDefault="00E175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070"/>
      <w:gridCol w:w="1980"/>
      <w:gridCol w:w="2700"/>
      <w:gridCol w:w="2070"/>
      <w:gridCol w:w="1836"/>
    </w:tblGrid>
    <w:tr w:rsidR="00C3702C" w:rsidRPr="007D7C90" w:rsidTr="00E17562">
      <w:trPr>
        <w:cantSplit/>
        <w:trHeight w:hRule="exact" w:val="383"/>
      </w:trPr>
      <w:tc>
        <w:tcPr>
          <w:tcW w:w="2070" w:type="dxa"/>
          <w:vMerge w:val="restart"/>
          <w:vAlign w:val="center"/>
        </w:tcPr>
        <w:p w:rsidR="00C3702C" w:rsidRPr="007D7C90" w:rsidRDefault="006053EA" w:rsidP="006E21D7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6053EA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076325" cy="571500"/>
                <wp:effectExtent l="19050" t="0" r="9525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093" cy="5697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86" w:type="dxa"/>
          <w:gridSpan w:val="4"/>
          <w:vAlign w:val="center"/>
        </w:tcPr>
        <w:p w:rsidR="00C3702C" w:rsidRPr="007D7C90" w:rsidRDefault="00C3702C" w:rsidP="006E21D7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5251EA" w:rsidRPr="007D7C90" w:rsidTr="00E17562">
      <w:trPr>
        <w:cantSplit/>
        <w:trHeight w:hRule="exact" w:val="347"/>
      </w:trPr>
      <w:tc>
        <w:tcPr>
          <w:tcW w:w="2070" w:type="dxa"/>
          <w:vMerge/>
          <w:vAlign w:val="center"/>
        </w:tcPr>
        <w:p w:rsidR="005251EA" w:rsidRPr="007D7C90" w:rsidRDefault="005251EA" w:rsidP="006E21D7"/>
      </w:tc>
      <w:tc>
        <w:tcPr>
          <w:tcW w:w="1980" w:type="dxa"/>
          <w:vAlign w:val="center"/>
        </w:tcPr>
        <w:p w:rsidR="005251EA" w:rsidRPr="007D7C90" w:rsidRDefault="005251EA" w:rsidP="006E21D7">
          <w:r w:rsidRPr="007D7C90">
            <w:t xml:space="preserve">SOP No.: </w:t>
          </w:r>
        </w:p>
      </w:tc>
      <w:tc>
        <w:tcPr>
          <w:tcW w:w="2700" w:type="dxa"/>
          <w:vAlign w:val="center"/>
        </w:tcPr>
        <w:p w:rsidR="005251EA" w:rsidRPr="007D7C90" w:rsidRDefault="005251EA" w:rsidP="00881F7B">
          <w:r w:rsidRPr="007D7C90">
            <w:t>SOP-</w:t>
          </w:r>
          <w:r w:rsidR="009936B4">
            <w:t>E</w:t>
          </w:r>
          <w:r w:rsidR="00657A51">
            <w:t>HS</w:t>
          </w:r>
          <w:r w:rsidRPr="007D7C90">
            <w:t>-0</w:t>
          </w:r>
          <w:r w:rsidR="00534A94">
            <w:t>1</w:t>
          </w:r>
          <w:r w:rsidR="00881F7B">
            <w:t>1</w:t>
          </w:r>
          <w:r w:rsidRPr="007D7C90">
            <w:t>-0</w:t>
          </w:r>
          <w:r w:rsidR="006053EA">
            <w:t>2</w:t>
          </w:r>
        </w:p>
      </w:tc>
      <w:tc>
        <w:tcPr>
          <w:tcW w:w="2070" w:type="dxa"/>
          <w:vAlign w:val="center"/>
        </w:tcPr>
        <w:p w:rsidR="005251EA" w:rsidRPr="007D7C90" w:rsidRDefault="005251EA" w:rsidP="006E21D7">
          <w:r w:rsidRPr="007D7C90">
            <w:t>Effective Date:</w:t>
          </w:r>
        </w:p>
      </w:tc>
      <w:tc>
        <w:tcPr>
          <w:tcW w:w="1836" w:type="dxa"/>
          <w:vAlign w:val="center"/>
        </w:tcPr>
        <w:p w:rsidR="005251EA" w:rsidRPr="007D7C90" w:rsidRDefault="005251EA" w:rsidP="006053EA">
          <w:pPr>
            <w:jc w:val="center"/>
          </w:pPr>
        </w:p>
      </w:tc>
    </w:tr>
    <w:tr w:rsidR="005251EA" w:rsidRPr="007D7C90" w:rsidTr="00E17562">
      <w:trPr>
        <w:cantSplit/>
        <w:trHeight w:hRule="exact" w:val="365"/>
      </w:trPr>
      <w:tc>
        <w:tcPr>
          <w:tcW w:w="2070" w:type="dxa"/>
          <w:vMerge/>
          <w:vAlign w:val="center"/>
        </w:tcPr>
        <w:p w:rsidR="005251EA" w:rsidRPr="007D7C90" w:rsidRDefault="005251EA" w:rsidP="006E21D7"/>
      </w:tc>
      <w:tc>
        <w:tcPr>
          <w:tcW w:w="1980" w:type="dxa"/>
          <w:vAlign w:val="center"/>
        </w:tcPr>
        <w:p w:rsidR="005251EA" w:rsidRPr="007D7C90" w:rsidRDefault="005251EA" w:rsidP="006E21D7">
          <w:r w:rsidRPr="007D7C90">
            <w:t xml:space="preserve">Supersedes : </w:t>
          </w:r>
        </w:p>
      </w:tc>
      <w:tc>
        <w:tcPr>
          <w:tcW w:w="2700" w:type="dxa"/>
          <w:vAlign w:val="center"/>
        </w:tcPr>
        <w:p w:rsidR="005251EA" w:rsidRPr="007D7C90" w:rsidRDefault="00657A51" w:rsidP="00881F7B">
          <w:r>
            <w:t>EHS</w:t>
          </w:r>
          <w:r w:rsidR="009936B4">
            <w:t>-</w:t>
          </w:r>
          <w:r w:rsidR="00534A94">
            <w:t>01</w:t>
          </w:r>
          <w:r w:rsidR="00881F7B">
            <w:t>1</w:t>
          </w:r>
          <w:r w:rsidR="005251EA" w:rsidRPr="007D7C90">
            <w:t>-0</w:t>
          </w:r>
          <w:r w:rsidR="00183014">
            <w:t>1</w:t>
          </w:r>
        </w:p>
      </w:tc>
      <w:tc>
        <w:tcPr>
          <w:tcW w:w="2070" w:type="dxa"/>
          <w:vAlign w:val="center"/>
        </w:tcPr>
        <w:p w:rsidR="005251EA" w:rsidRPr="007D7C90" w:rsidRDefault="005251EA" w:rsidP="006E21D7">
          <w:r w:rsidRPr="007D7C90">
            <w:t>Next Review Date:</w:t>
          </w:r>
        </w:p>
      </w:tc>
      <w:tc>
        <w:tcPr>
          <w:tcW w:w="1836" w:type="dxa"/>
          <w:vAlign w:val="center"/>
        </w:tcPr>
        <w:p w:rsidR="005251EA" w:rsidRPr="007D7C90" w:rsidRDefault="005251EA" w:rsidP="00E451DD">
          <w:pPr>
            <w:jc w:val="center"/>
          </w:pPr>
        </w:p>
      </w:tc>
    </w:tr>
    <w:tr w:rsidR="005251EA" w:rsidRPr="007D7C90" w:rsidTr="00E17562">
      <w:trPr>
        <w:cantSplit/>
        <w:trHeight w:hRule="exact" w:val="365"/>
      </w:trPr>
      <w:tc>
        <w:tcPr>
          <w:tcW w:w="2070" w:type="dxa"/>
          <w:vMerge/>
          <w:vAlign w:val="center"/>
        </w:tcPr>
        <w:p w:rsidR="005251EA" w:rsidRPr="007D7C90" w:rsidRDefault="005251EA" w:rsidP="006E21D7"/>
      </w:tc>
      <w:tc>
        <w:tcPr>
          <w:tcW w:w="1980" w:type="dxa"/>
          <w:vAlign w:val="center"/>
        </w:tcPr>
        <w:p w:rsidR="005251EA" w:rsidRPr="007D7C90" w:rsidRDefault="005251EA" w:rsidP="006E21D7">
          <w:r w:rsidRPr="007D7C90">
            <w:t>Department:</w:t>
          </w:r>
        </w:p>
      </w:tc>
      <w:tc>
        <w:tcPr>
          <w:tcW w:w="2700" w:type="dxa"/>
          <w:vAlign w:val="center"/>
        </w:tcPr>
        <w:p w:rsidR="005251EA" w:rsidRPr="007D7C90" w:rsidRDefault="00657A51" w:rsidP="006E21D7">
          <w:r>
            <w:t>EHS</w:t>
          </w:r>
        </w:p>
      </w:tc>
      <w:tc>
        <w:tcPr>
          <w:tcW w:w="2070" w:type="dxa"/>
          <w:vAlign w:val="center"/>
        </w:tcPr>
        <w:p w:rsidR="005251EA" w:rsidRPr="007D7C90" w:rsidRDefault="005251EA" w:rsidP="006E21D7">
          <w:r w:rsidRPr="007D7C90">
            <w:t>Page:</w:t>
          </w:r>
        </w:p>
      </w:tc>
      <w:tc>
        <w:tcPr>
          <w:tcW w:w="1836" w:type="dxa"/>
          <w:vAlign w:val="center"/>
        </w:tcPr>
        <w:p w:rsidR="005251EA" w:rsidRPr="007D7C90" w:rsidRDefault="00C0213F" w:rsidP="006E21D7">
          <w:pPr>
            <w:jc w:val="center"/>
          </w:pPr>
          <w:r w:rsidRPr="007D7C90">
            <w:fldChar w:fldCharType="begin"/>
          </w:r>
          <w:r w:rsidR="005251EA" w:rsidRPr="007D7C90">
            <w:instrText xml:space="preserve"> PAGE </w:instrText>
          </w:r>
          <w:r w:rsidRPr="007D7C90">
            <w:fldChar w:fldCharType="separate"/>
          </w:r>
          <w:r w:rsidR="00037707">
            <w:rPr>
              <w:noProof/>
            </w:rPr>
            <w:t>1</w:t>
          </w:r>
          <w:r w:rsidRPr="007D7C90">
            <w:fldChar w:fldCharType="end"/>
          </w:r>
          <w:r w:rsidR="005251EA" w:rsidRPr="007D7C90">
            <w:t xml:space="preserve"> of </w:t>
          </w:r>
          <w:r w:rsidRPr="007D7C90">
            <w:fldChar w:fldCharType="begin"/>
          </w:r>
          <w:r w:rsidR="005251EA" w:rsidRPr="007D7C90">
            <w:instrText xml:space="preserve"> NUMPAGES </w:instrText>
          </w:r>
          <w:r w:rsidRPr="007D7C90">
            <w:fldChar w:fldCharType="separate"/>
          </w:r>
          <w:r w:rsidR="00037707">
            <w:rPr>
              <w:noProof/>
            </w:rPr>
            <w:t>4</w:t>
          </w:r>
          <w:r w:rsidRPr="007D7C90">
            <w:fldChar w:fldCharType="end"/>
          </w:r>
        </w:p>
      </w:tc>
    </w:tr>
    <w:tr w:rsidR="005251EA" w:rsidRPr="007D7C90" w:rsidTr="00DC0706">
      <w:trPr>
        <w:cantSplit/>
        <w:trHeight w:val="354"/>
      </w:trPr>
      <w:tc>
        <w:tcPr>
          <w:tcW w:w="10656" w:type="dxa"/>
          <w:gridSpan w:val="5"/>
          <w:vAlign w:val="center"/>
        </w:tcPr>
        <w:p w:rsidR="005251EA" w:rsidRPr="007D7C90" w:rsidRDefault="005251EA" w:rsidP="00881F7B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881F7B">
            <w:rPr>
              <w:b/>
            </w:rPr>
            <w:t>PPE (PERSONNEL PROTECTIVE EQUIPMENT)</w:t>
          </w:r>
        </w:p>
      </w:tc>
    </w:tr>
  </w:tbl>
  <w:p w:rsidR="000D75FB" w:rsidRPr="005251EA" w:rsidRDefault="000D75FB" w:rsidP="00BE5658">
    <w:pPr>
      <w:pStyle w:val="Header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C0213F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4170C8">
              <w:rPr>
                <w:noProof/>
              </w:rPr>
              <w:t>4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B196A"/>
    <w:multiLevelType w:val="hybridMultilevel"/>
    <w:tmpl w:val="DBCEF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45584"/>
    <w:multiLevelType w:val="multilevel"/>
    <w:tmpl w:val="85963276"/>
    <w:lvl w:ilvl="0">
      <w:start w:val="1"/>
      <w:numFmt w:val="decimal"/>
      <w:lvlText w:val="%1.0"/>
      <w:lvlJc w:val="left"/>
      <w:pPr>
        <w:ind w:left="54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2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">
    <w:nsid w:val="694A787F"/>
    <w:multiLevelType w:val="multilevel"/>
    <w:tmpl w:val="F7F043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6217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502"/>
    <w:rsid w:val="000036BD"/>
    <w:rsid w:val="00004645"/>
    <w:rsid w:val="00005006"/>
    <w:rsid w:val="000055BD"/>
    <w:rsid w:val="000072A9"/>
    <w:rsid w:val="000075D0"/>
    <w:rsid w:val="00010B80"/>
    <w:rsid w:val="000115BB"/>
    <w:rsid w:val="00011E6C"/>
    <w:rsid w:val="00012892"/>
    <w:rsid w:val="00012C6A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5E03"/>
    <w:rsid w:val="0002653F"/>
    <w:rsid w:val="00026C2A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707"/>
    <w:rsid w:val="0003797B"/>
    <w:rsid w:val="000379D1"/>
    <w:rsid w:val="000423A4"/>
    <w:rsid w:val="000426CA"/>
    <w:rsid w:val="00042CDD"/>
    <w:rsid w:val="00044E65"/>
    <w:rsid w:val="00045A60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B7D0D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56C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6C7A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4788"/>
    <w:rsid w:val="0012593A"/>
    <w:rsid w:val="00125EA3"/>
    <w:rsid w:val="00126691"/>
    <w:rsid w:val="00127AED"/>
    <w:rsid w:val="00130AC1"/>
    <w:rsid w:val="0013143D"/>
    <w:rsid w:val="00131893"/>
    <w:rsid w:val="00131951"/>
    <w:rsid w:val="00131F50"/>
    <w:rsid w:val="00132914"/>
    <w:rsid w:val="00132FAC"/>
    <w:rsid w:val="00133A1A"/>
    <w:rsid w:val="00134E33"/>
    <w:rsid w:val="00135BAF"/>
    <w:rsid w:val="00136B8B"/>
    <w:rsid w:val="00136D27"/>
    <w:rsid w:val="00137EF2"/>
    <w:rsid w:val="001405A4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3299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014"/>
    <w:rsid w:val="001832CA"/>
    <w:rsid w:val="00183F1F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4303"/>
    <w:rsid w:val="0019529A"/>
    <w:rsid w:val="0019557A"/>
    <w:rsid w:val="00195E5C"/>
    <w:rsid w:val="00195E97"/>
    <w:rsid w:val="001968B4"/>
    <w:rsid w:val="00196B80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571"/>
    <w:rsid w:val="001B0BB1"/>
    <w:rsid w:val="001B196F"/>
    <w:rsid w:val="001B1C3B"/>
    <w:rsid w:val="001B2755"/>
    <w:rsid w:val="001B2D39"/>
    <w:rsid w:val="001B2E5E"/>
    <w:rsid w:val="001B3505"/>
    <w:rsid w:val="001B3749"/>
    <w:rsid w:val="001B4451"/>
    <w:rsid w:val="001B4E35"/>
    <w:rsid w:val="001B55E5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5C60"/>
    <w:rsid w:val="001E6016"/>
    <w:rsid w:val="001E7242"/>
    <w:rsid w:val="001E7C5B"/>
    <w:rsid w:val="001F0BC0"/>
    <w:rsid w:val="001F0CEE"/>
    <w:rsid w:val="001F0F69"/>
    <w:rsid w:val="001F1E08"/>
    <w:rsid w:val="001F20B9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0F5F"/>
    <w:rsid w:val="0021112A"/>
    <w:rsid w:val="00211791"/>
    <w:rsid w:val="00211E55"/>
    <w:rsid w:val="00212025"/>
    <w:rsid w:val="002128E9"/>
    <w:rsid w:val="0021291E"/>
    <w:rsid w:val="00212DB3"/>
    <w:rsid w:val="00213512"/>
    <w:rsid w:val="0021444E"/>
    <w:rsid w:val="00214C9C"/>
    <w:rsid w:val="00215AC4"/>
    <w:rsid w:val="00215B3B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A11"/>
    <w:rsid w:val="00250C10"/>
    <w:rsid w:val="00250FD9"/>
    <w:rsid w:val="002512FD"/>
    <w:rsid w:val="00252B5D"/>
    <w:rsid w:val="00253880"/>
    <w:rsid w:val="00254023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36F4"/>
    <w:rsid w:val="0026521B"/>
    <w:rsid w:val="0026528F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4612"/>
    <w:rsid w:val="0029471F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4CA9"/>
    <w:rsid w:val="002A51A0"/>
    <w:rsid w:val="002A5383"/>
    <w:rsid w:val="002A5D51"/>
    <w:rsid w:val="002A7740"/>
    <w:rsid w:val="002A77EA"/>
    <w:rsid w:val="002A7AAF"/>
    <w:rsid w:val="002B0809"/>
    <w:rsid w:val="002B1310"/>
    <w:rsid w:val="002B1439"/>
    <w:rsid w:val="002B23B6"/>
    <w:rsid w:val="002B30F0"/>
    <w:rsid w:val="002B3B24"/>
    <w:rsid w:val="002B3EA4"/>
    <w:rsid w:val="002B502D"/>
    <w:rsid w:val="002B51DE"/>
    <w:rsid w:val="002B59A2"/>
    <w:rsid w:val="002B64FB"/>
    <w:rsid w:val="002B664E"/>
    <w:rsid w:val="002B6760"/>
    <w:rsid w:val="002B6D1D"/>
    <w:rsid w:val="002B70EE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354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6A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17B1F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3DA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14F5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5EB8"/>
    <w:rsid w:val="00366914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AEF"/>
    <w:rsid w:val="00383DEC"/>
    <w:rsid w:val="00385A4A"/>
    <w:rsid w:val="00386FF9"/>
    <w:rsid w:val="003878C7"/>
    <w:rsid w:val="00387CE3"/>
    <w:rsid w:val="0039021E"/>
    <w:rsid w:val="00390554"/>
    <w:rsid w:val="00391248"/>
    <w:rsid w:val="003912DF"/>
    <w:rsid w:val="00392992"/>
    <w:rsid w:val="0039415E"/>
    <w:rsid w:val="00394173"/>
    <w:rsid w:val="00395B08"/>
    <w:rsid w:val="00395CED"/>
    <w:rsid w:val="00395D41"/>
    <w:rsid w:val="00395FF5"/>
    <w:rsid w:val="00396262"/>
    <w:rsid w:val="00397079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4D92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40BE"/>
    <w:rsid w:val="003B5541"/>
    <w:rsid w:val="003B7ADC"/>
    <w:rsid w:val="003C05BC"/>
    <w:rsid w:val="003C25CD"/>
    <w:rsid w:val="003C3154"/>
    <w:rsid w:val="003C38EE"/>
    <w:rsid w:val="003C41AE"/>
    <w:rsid w:val="003C4F55"/>
    <w:rsid w:val="003C56E1"/>
    <w:rsid w:val="003C5FC3"/>
    <w:rsid w:val="003C6D21"/>
    <w:rsid w:val="003C76B8"/>
    <w:rsid w:val="003C7902"/>
    <w:rsid w:val="003C7EC3"/>
    <w:rsid w:val="003D0C86"/>
    <w:rsid w:val="003D147C"/>
    <w:rsid w:val="003D261F"/>
    <w:rsid w:val="003D366B"/>
    <w:rsid w:val="003D4297"/>
    <w:rsid w:val="003D46D6"/>
    <w:rsid w:val="003D4E28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1EC2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18A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0369"/>
    <w:rsid w:val="00411B7A"/>
    <w:rsid w:val="00412C9A"/>
    <w:rsid w:val="00413DFE"/>
    <w:rsid w:val="00414710"/>
    <w:rsid w:val="004149FA"/>
    <w:rsid w:val="00415E29"/>
    <w:rsid w:val="0041641E"/>
    <w:rsid w:val="004167C1"/>
    <w:rsid w:val="004170C8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1C32"/>
    <w:rsid w:val="004330CA"/>
    <w:rsid w:val="004337E9"/>
    <w:rsid w:val="0043453F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ADB"/>
    <w:rsid w:val="00446B58"/>
    <w:rsid w:val="00447196"/>
    <w:rsid w:val="00447618"/>
    <w:rsid w:val="004476A5"/>
    <w:rsid w:val="004507F2"/>
    <w:rsid w:val="00450850"/>
    <w:rsid w:val="0045278F"/>
    <w:rsid w:val="00452BDE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1872"/>
    <w:rsid w:val="00461C85"/>
    <w:rsid w:val="00462DF8"/>
    <w:rsid w:val="0046316C"/>
    <w:rsid w:val="00464063"/>
    <w:rsid w:val="004642A7"/>
    <w:rsid w:val="00464A4A"/>
    <w:rsid w:val="004672E5"/>
    <w:rsid w:val="0047297D"/>
    <w:rsid w:val="00473D97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59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5B2"/>
    <w:rsid w:val="004E77AF"/>
    <w:rsid w:val="004E7E03"/>
    <w:rsid w:val="004F030B"/>
    <w:rsid w:val="004F04A0"/>
    <w:rsid w:val="004F1027"/>
    <w:rsid w:val="004F1591"/>
    <w:rsid w:val="004F1E8C"/>
    <w:rsid w:val="004F2865"/>
    <w:rsid w:val="004F2BCC"/>
    <w:rsid w:val="004F3372"/>
    <w:rsid w:val="004F391A"/>
    <w:rsid w:val="004F4469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07F3E"/>
    <w:rsid w:val="00510868"/>
    <w:rsid w:val="0051096B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5D36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A94"/>
    <w:rsid w:val="00534DF6"/>
    <w:rsid w:val="0053602F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388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42F2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BA2"/>
    <w:rsid w:val="005B4D47"/>
    <w:rsid w:val="005B5A6E"/>
    <w:rsid w:val="005B6A5C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0F0A"/>
    <w:rsid w:val="005D27AD"/>
    <w:rsid w:val="005D295E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570"/>
    <w:rsid w:val="005E4A4B"/>
    <w:rsid w:val="005E5EFD"/>
    <w:rsid w:val="005F000D"/>
    <w:rsid w:val="005F02BD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3C94"/>
    <w:rsid w:val="0060406E"/>
    <w:rsid w:val="006053EA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49DE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6D67"/>
    <w:rsid w:val="00637B35"/>
    <w:rsid w:val="00637CC9"/>
    <w:rsid w:val="00640179"/>
    <w:rsid w:val="00640574"/>
    <w:rsid w:val="0064107A"/>
    <w:rsid w:val="006410E2"/>
    <w:rsid w:val="00641218"/>
    <w:rsid w:val="006427CC"/>
    <w:rsid w:val="006437EF"/>
    <w:rsid w:val="00645B0F"/>
    <w:rsid w:val="00646B68"/>
    <w:rsid w:val="00646D6B"/>
    <w:rsid w:val="00647C04"/>
    <w:rsid w:val="006513E3"/>
    <w:rsid w:val="006516A4"/>
    <w:rsid w:val="006518DF"/>
    <w:rsid w:val="00653CF4"/>
    <w:rsid w:val="00654B4D"/>
    <w:rsid w:val="00654B91"/>
    <w:rsid w:val="00654D5D"/>
    <w:rsid w:val="00655E52"/>
    <w:rsid w:val="00656177"/>
    <w:rsid w:val="00656E51"/>
    <w:rsid w:val="006578C1"/>
    <w:rsid w:val="00657A5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482"/>
    <w:rsid w:val="00672C14"/>
    <w:rsid w:val="00674708"/>
    <w:rsid w:val="006752EC"/>
    <w:rsid w:val="006752F3"/>
    <w:rsid w:val="006764BB"/>
    <w:rsid w:val="00676E61"/>
    <w:rsid w:val="006776E4"/>
    <w:rsid w:val="00680ADA"/>
    <w:rsid w:val="00680CC2"/>
    <w:rsid w:val="006813AF"/>
    <w:rsid w:val="006826F9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F31"/>
    <w:rsid w:val="006E0502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2E70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1747F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60A"/>
    <w:rsid w:val="00726FD3"/>
    <w:rsid w:val="007270D3"/>
    <w:rsid w:val="00727A93"/>
    <w:rsid w:val="00727F61"/>
    <w:rsid w:val="007313A3"/>
    <w:rsid w:val="00731E77"/>
    <w:rsid w:val="00732072"/>
    <w:rsid w:val="00732308"/>
    <w:rsid w:val="00732590"/>
    <w:rsid w:val="007328D6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4F97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61A3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0B42"/>
    <w:rsid w:val="0078165E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400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CB6"/>
    <w:rsid w:val="007B5E6D"/>
    <w:rsid w:val="007B6AF4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16E2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6387"/>
    <w:rsid w:val="007E70F5"/>
    <w:rsid w:val="007F0B8D"/>
    <w:rsid w:val="007F10D5"/>
    <w:rsid w:val="007F17DD"/>
    <w:rsid w:val="007F3905"/>
    <w:rsid w:val="007F39F3"/>
    <w:rsid w:val="007F48FE"/>
    <w:rsid w:val="007F534E"/>
    <w:rsid w:val="007F57E5"/>
    <w:rsid w:val="007F5F50"/>
    <w:rsid w:val="007F713B"/>
    <w:rsid w:val="007F7A44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39A0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D6C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A7A"/>
    <w:rsid w:val="00880DFA"/>
    <w:rsid w:val="00881F7B"/>
    <w:rsid w:val="008828FC"/>
    <w:rsid w:val="00883118"/>
    <w:rsid w:val="008831BD"/>
    <w:rsid w:val="0088322C"/>
    <w:rsid w:val="0088363B"/>
    <w:rsid w:val="00884579"/>
    <w:rsid w:val="00884771"/>
    <w:rsid w:val="008849E0"/>
    <w:rsid w:val="00884F73"/>
    <w:rsid w:val="0088502E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5187"/>
    <w:rsid w:val="0089607F"/>
    <w:rsid w:val="008963CE"/>
    <w:rsid w:val="008966CA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833"/>
    <w:rsid w:val="008A6992"/>
    <w:rsid w:val="008A728B"/>
    <w:rsid w:val="008A747E"/>
    <w:rsid w:val="008B013B"/>
    <w:rsid w:val="008B0B45"/>
    <w:rsid w:val="008B0D7C"/>
    <w:rsid w:val="008B127A"/>
    <w:rsid w:val="008B195F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4393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3D1F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15A3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22"/>
    <w:rsid w:val="00903135"/>
    <w:rsid w:val="00903E8E"/>
    <w:rsid w:val="00904A3C"/>
    <w:rsid w:val="00904CB5"/>
    <w:rsid w:val="0090537D"/>
    <w:rsid w:val="009064FD"/>
    <w:rsid w:val="00906FB8"/>
    <w:rsid w:val="00910070"/>
    <w:rsid w:val="00910756"/>
    <w:rsid w:val="00911883"/>
    <w:rsid w:val="0091247F"/>
    <w:rsid w:val="009124CF"/>
    <w:rsid w:val="00912D20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588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2B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249"/>
    <w:rsid w:val="00980353"/>
    <w:rsid w:val="00980914"/>
    <w:rsid w:val="00983409"/>
    <w:rsid w:val="00983C94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24C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C6D74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934"/>
    <w:rsid w:val="009F1A38"/>
    <w:rsid w:val="009F252F"/>
    <w:rsid w:val="009F2950"/>
    <w:rsid w:val="009F404C"/>
    <w:rsid w:val="009F4294"/>
    <w:rsid w:val="009F430A"/>
    <w:rsid w:val="009F4623"/>
    <w:rsid w:val="009F5758"/>
    <w:rsid w:val="009F5AAE"/>
    <w:rsid w:val="009F64AA"/>
    <w:rsid w:val="009F778F"/>
    <w:rsid w:val="00A00A64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415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11E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37EAD"/>
    <w:rsid w:val="00A41459"/>
    <w:rsid w:val="00A42469"/>
    <w:rsid w:val="00A43454"/>
    <w:rsid w:val="00A44565"/>
    <w:rsid w:val="00A464B5"/>
    <w:rsid w:val="00A4797E"/>
    <w:rsid w:val="00A47CF5"/>
    <w:rsid w:val="00A508A0"/>
    <w:rsid w:val="00A509FF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159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4381"/>
    <w:rsid w:val="00A743DB"/>
    <w:rsid w:val="00A750C6"/>
    <w:rsid w:val="00A7572B"/>
    <w:rsid w:val="00A75B6C"/>
    <w:rsid w:val="00A76603"/>
    <w:rsid w:val="00A7718A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69FC"/>
    <w:rsid w:val="00A86BEE"/>
    <w:rsid w:val="00A87EEB"/>
    <w:rsid w:val="00A90B9A"/>
    <w:rsid w:val="00A90EF7"/>
    <w:rsid w:val="00A91023"/>
    <w:rsid w:val="00A9168A"/>
    <w:rsid w:val="00A917C9"/>
    <w:rsid w:val="00A9187B"/>
    <w:rsid w:val="00A918E6"/>
    <w:rsid w:val="00A91EBE"/>
    <w:rsid w:val="00A9244D"/>
    <w:rsid w:val="00A9275E"/>
    <w:rsid w:val="00A93922"/>
    <w:rsid w:val="00A93C91"/>
    <w:rsid w:val="00A94E95"/>
    <w:rsid w:val="00A95801"/>
    <w:rsid w:val="00A9598B"/>
    <w:rsid w:val="00A9619C"/>
    <w:rsid w:val="00A96A38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0E2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3D8D"/>
    <w:rsid w:val="00AE48CB"/>
    <w:rsid w:val="00AE52A2"/>
    <w:rsid w:val="00AE67C8"/>
    <w:rsid w:val="00AE6D61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758"/>
    <w:rsid w:val="00AF6FA6"/>
    <w:rsid w:val="00B00137"/>
    <w:rsid w:val="00B0099F"/>
    <w:rsid w:val="00B009B4"/>
    <w:rsid w:val="00B0121B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038"/>
    <w:rsid w:val="00B24DB9"/>
    <w:rsid w:val="00B252C1"/>
    <w:rsid w:val="00B25CA1"/>
    <w:rsid w:val="00B2608A"/>
    <w:rsid w:val="00B26403"/>
    <w:rsid w:val="00B26775"/>
    <w:rsid w:val="00B274E5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5F28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5E6"/>
    <w:rsid w:val="00B76B87"/>
    <w:rsid w:val="00B800A1"/>
    <w:rsid w:val="00B8137E"/>
    <w:rsid w:val="00B81571"/>
    <w:rsid w:val="00B822FC"/>
    <w:rsid w:val="00B82638"/>
    <w:rsid w:val="00B826C5"/>
    <w:rsid w:val="00B82B2C"/>
    <w:rsid w:val="00B84380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0685"/>
    <w:rsid w:val="00BD0861"/>
    <w:rsid w:val="00BD1746"/>
    <w:rsid w:val="00BD1CD3"/>
    <w:rsid w:val="00BD35DF"/>
    <w:rsid w:val="00BD3EC2"/>
    <w:rsid w:val="00BD41A5"/>
    <w:rsid w:val="00BD43C0"/>
    <w:rsid w:val="00BD4D29"/>
    <w:rsid w:val="00BD63D4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0EA"/>
    <w:rsid w:val="00BE52B4"/>
    <w:rsid w:val="00BE5658"/>
    <w:rsid w:val="00BE636A"/>
    <w:rsid w:val="00BE6747"/>
    <w:rsid w:val="00BE7760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1622"/>
    <w:rsid w:val="00C0213F"/>
    <w:rsid w:val="00C026B5"/>
    <w:rsid w:val="00C0315D"/>
    <w:rsid w:val="00C040BF"/>
    <w:rsid w:val="00C054AF"/>
    <w:rsid w:val="00C056D1"/>
    <w:rsid w:val="00C05729"/>
    <w:rsid w:val="00C06340"/>
    <w:rsid w:val="00C0738E"/>
    <w:rsid w:val="00C07393"/>
    <w:rsid w:val="00C07458"/>
    <w:rsid w:val="00C07DEC"/>
    <w:rsid w:val="00C108F2"/>
    <w:rsid w:val="00C112EB"/>
    <w:rsid w:val="00C11983"/>
    <w:rsid w:val="00C11A43"/>
    <w:rsid w:val="00C1322A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2FC5"/>
    <w:rsid w:val="00C23E15"/>
    <w:rsid w:val="00C23FA2"/>
    <w:rsid w:val="00C23FD9"/>
    <w:rsid w:val="00C253E5"/>
    <w:rsid w:val="00C258E7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F96"/>
    <w:rsid w:val="00C4132C"/>
    <w:rsid w:val="00C415E1"/>
    <w:rsid w:val="00C42C56"/>
    <w:rsid w:val="00C42C7D"/>
    <w:rsid w:val="00C42FCB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3DA6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6098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073"/>
    <w:rsid w:val="00CB3640"/>
    <w:rsid w:val="00CB5650"/>
    <w:rsid w:val="00CB573E"/>
    <w:rsid w:val="00CB585C"/>
    <w:rsid w:val="00CB6090"/>
    <w:rsid w:val="00CC002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100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278B"/>
    <w:rsid w:val="00D03506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15C"/>
    <w:rsid w:val="00D174C5"/>
    <w:rsid w:val="00D17F82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3EA7"/>
    <w:rsid w:val="00D4541C"/>
    <w:rsid w:val="00D457D2"/>
    <w:rsid w:val="00D459F3"/>
    <w:rsid w:val="00D467F6"/>
    <w:rsid w:val="00D46A6A"/>
    <w:rsid w:val="00D476FD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29C4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706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E8F"/>
    <w:rsid w:val="00DC5F27"/>
    <w:rsid w:val="00DC617D"/>
    <w:rsid w:val="00DC62CF"/>
    <w:rsid w:val="00DC6356"/>
    <w:rsid w:val="00DC65CD"/>
    <w:rsid w:val="00DC700E"/>
    <w:rsid w:val="00DC74E5"/>
    <w:rsid w:val="00DD0390"/>
    <w:rsid w:val="00DD0837"/>
    <w:rsid w:val="00DD0C47"/>
    <w:rsid w:val="00DD0E55"/>
    <w:rsid w:val="00DD0F9F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06C8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62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3FB0"/>
    <w:rsid w:val="00E443FF"/>
    <w:rsid w:val="00E44457"/>
    <w:rsid w:val="00E451DD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4FEB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48A6"/>
    <w:rsid w:val="00E95353"/>
    <w:rsid w:val="00E95741"/>
    <w:rsid w:val="00E9660F"/>
    <w:rsid w:val="00E96874"/>
    <w:rsid w:val="00E9693D"/>
    <w:rsid w:val="00E9775C"/>
    <w:rsid w:val="00E97CE4"/>
    <w:rsid w:val="00EA03C0"/>
    <w:rsid w:val="00EA1A0B"/>
    <w:rsid w:val="00EA212F"/>
    <w:rsid w:val="00EA3020"/>
    <w:rsid w:val="00EA34A1"/>
    <w:rsid w:val="00EA3DE8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170"/>
    <w:rsid w:val="00EE05C5"/>
    <w:rsid w:val="00EE171B"/>
    <w:rsid w:val="00EE1B61"/>
    <w:rsid w:val="00EE29F0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EF7369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5DA0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847"/>
    <w:rsid w:val="00F4092E"/>
    <w:rsid w:val="00F40F63"/>
    <w:rsid w:val="00F4153B"/>
    <w:rsid w:val="00F425C6"/>
    <w:rsid w:val="00F434FC"/>
    <w:rsid w:val="00F44C07"/>
    <w:rsid w:val="00F45463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9C0"/>
    <w:rsid w:val="00F62A0F"/>
    <w:rsid w:val="00F62B07"/>
    <w:rsid w:val="00F62CFA"/>
    <w:rsid w:val="00F62D7F"/>
    <w:rsid w:val="00F63827"/>
    <w:rsid w:val="00F641D6"/>
    <w:rsid w:val="00F647F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9AD"/>
    <w:rsid w:val="00F84D81"/>
    <w:rsid w:val="00F8547C"/>
    <w:rsid w:val="00F85707"/>
    <w:rsid w:val="00F85D5E"/>
    <w:rsid w:val="00F863FA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D18"/>
    <w:rsid w:val="00FB05AB"/>
    <w:rsid w:val="00FB05D0"/>
    <w:rsid w:val="00FB1249"/>
    <w:rsid w:val="00FB13A8"/>
    <w:rsid w:val="00FB1C51"/>
    <w:rsid w:val="00FB215D"/>
    <w:rsid w:val="00FB2922"/>
    <w:rsid w:val="00FB2E6E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2C94"/>
    <w:rsid w:val="00FC352F"/>
    <w:rsid w:val="00FC6127"/>
    <w:rsid w:val="00FC6206"/>
    <w:rsid w:val="00FC7407"/>
    <w:rsid w:val="00FD01D6"/>
    <w:rsid w:val="00FD09FA"/>
    <w:rsid w:val="00FD0E5C"/>
    <w:rsid w:val="00FD125E"/>
    <w:rsid w:val="00FD14D6"/>
    <w:rsid w:val="00FD1BDD"/>
    <w:rsid w:val="00FD2555"/>
    <w:rsid w:val="00FD3DBD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  <w:rsid w:val="00FF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21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D0C86"/>
    <w:pPr>
      <w:keepNext/>
      <w:spacing w:line="360" w:lineRule="auto"/>
      <w:jc w:val="both"/>
      <w:outlineLvl w:val="3"/>
    </w:pPr>
    <w:rPr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881F7B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Text">
    <w:name w:val="Default Text"/>
    <w:basedOn w:val="Normal"/>
    <w:rsid w:val="00D1715C"/>
    <w:pPr>
      <w:autoSpaceDE w:val="0"/>
      <w:autoSpaceDN w:val="0"/>
      <w:adjustRightInd w:val="0"/>
    </w:pPr>
  </w:style>
  <w:style w:type="character" w:customStyle="1" w:styleId="apple-converted-space">
    <w:name w:val="apple-converted-space"/>
    <w:basedOn w:val="DefaultParagraphFont"/>
    <w:rsid w:val="000B7D0D"/>
  </w:style>
  <w:style w:type="character" w:styleId="Hyperlink">
    <w:name w:val="Hyperlink"/>
    <w:basedOn w:val="DefaultParagraphFont"/>
    <w:uiPriority w:val="99"/>
    <w:unhideWhenUsed/>
    <w:rsid w:val="000B7D0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D0C86"/>
    <w:rPr>
      <w:sz w:val="24"/>
    </w:rPr>
  </w:style>
  <w:style w:type="paragraph" w:styleId="BodyTextIndent">
    <w:name w:val="Body Text Indent"/>
    <w:basedOn w:val="Normal"/>
    <w:link w:val="BodyTextIndentChar"/>
    <w:rsid w:val="005B4BA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4BA2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BD63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BD63D4"/>
    <w:rPr>
      <w:sz w:val="24"/>
      <w:szCs w:val="24"/>
    </w:rPr>
  </w:style>
  <w:style w:type="paragraph" w:styleId="NoSpacing">
    <w:name w:val="No Spacing"/>
    <w:uiPriority w:val="1"/>
    <w:qFormat/>
    <w:rsid w:val="00BE50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881F7B"/>
    <w:rPr>
      <w:rFonts w:ascii="Calibri" w:hAnsi="Calibri"/>
      <w:i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002B0-4908-418E-89A8-56672D1E7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discovery</cp:lastModifiedBy>
  <cp:revision>37</cp:revision>
  <cp:lastPrinted>2017-06-12T11:42:00Z</cp:lastPrinted>
  <dcterms:created xsi:type="dcterms:W3CDTF">2016-12-07T10:33:00Z</dcterms:created>
  <dcterms:modified xsi:type="dcterms:W3CDTF">2017-06-20T10:38:00Z</dcterms:modified>
</cp:coreProperties>
</file>