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D" w:rsidRDefault="00530280" w:rsidP="009A65B0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A66F2D" w:rsidP="009A65B0">
      <w:pPr>
        <w:spacing w:line="360" w:lineRule="auto"/>
        <w:ind w:left="720"/>
        <w:jc w:val="both"/>
        <w:rPr>
          <w:color w:val="000000" w:themeColor="text1"/>
        </w:rPr>
      </w:pPr>
      <w:r w:rsidRPr="003A4A2D">
        <w:t>To establish and implement a procedure for first aid for injured or sudden illness people</w:t>
      </w:r>
      <w:r>
        <w:rPr>
          <w:color w:val="000000" w:themeColor="text1"/>
        </w:rPr>
        <w:t xml:space="preserve"> </w:t>
      </w:r>
      <w:r>
        <w:t>b</w:t>
      </w:r>
      <w:r w:rsidRPr="003A4A2D">
        <w:t>efore the arrival of am</w:t>
      </w:r>
      <w:r>
        <w:t>bulance or shifting to hospital.</w:t>
      </w:r>
    </w:p>
    <w:p w:rsidR="00BD63D4" w:rsidRDefault="00530280" w:rsidP="009A65B0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9A65B0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 xml:space="preserve">to </w:t>
      </w:r>
      <w:r w:rsidR="008966CA">
        <w:t xml:space="preserve">all employees working </w:t>
      </w:r>
      <w:r w:rsidR="00BD63D4">
        <w:t xml:space="preserve">at Discovery </w:t>
      </w:r>
      <w:r w:rsidR="00315385">
        <w:t>Laboratories</w:t>
      </w:r>
      <w:r w:rsidR="00BD63D4">
        <w:t xml:space="preserve"> pvt.ltd.  </w:t>
      </w:r>
    </w:p>
    <w:p w:rsidR="00BD63D4" w:rsidRPr="00011E6C" w:rsidRDefault="00530280" w:rsidP="009A65B0">
      <w:pPr>
        <w:numPr>
          <w:ilvl w:val="0"/>
          <w:numId w:val="2"/>
        </w:numPr>
        <w:spacing w:line="360" w:lineRule="auto"/>
        <w:ind w:left="720" w:hanging="720"/>
        <w:jc w:val="both"/>
      </w:pPr>
      <w:r w:rsidRPr="00CF6CB7">
        <w:rPr>
          <w:b/>
          <w:color w:val="000000" w:themeColor="text1"/>
        </w:rPr>
        <w:t>RESPONSIBILITY:</w:t>
      </w:r>
    </w:p>
    <w:p w:rsidR="00A66F2D" w:rsidRDefault="00BD63D4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F849AD" w:rsidRPr="00A66F2D" w:rsidRDefault="00A66F2D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 w:rsidRPr="0072769C">
        <w:t xml:space="preserve">It </w:t>
      </w:r>
      <w:r>
        <w:t>is the responsibility of EHS department to p</w:t>
      </w:r>
      <w:r w:rsidRPr="003A4A2D">
        <w:t>roviding all necessa</w:t>
      </w:r>
      <w:r>
        <w:t>ry first aid equipment / medicine and to check the first aid box for once in ten days</w:t>
      </w:r>
    </w:p>
    <w:p w:rsidR="00A66F2D" w:rsidRDefault="00F849AD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</w:t>
      </w:r>
    </w:p>
    <w:p w:rsidR="00F849AD" w:rsidRPr="005E2247" w:rsidRDefault="00A66F2D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>
        <w:t>It is the responsibility of</w:t>
      </w:r>
      <w:r w:rsidRPr="00A66F2D">
        <w:rPr>
          <w:b/>
        </w:rPr>
        <w:t xml:space="preserve"> </w:t>
      </w:r>
      <w:r>
        <w:t>u</w:t>
      </w:r>
      <w:r w:rsidRPr="00480C13">
        <w:t>ser department</w:t>
      </w:r>
      <w:r>
        <w:t xml:space="preserve"> to u</w:t>
      </w:r>
      <w:r w:rsidRPr="003A4A2D">
        <w:t>pkeep with medicine in the firs</w:t>
      </w:r>
      <w:r>
        <w:t>t aid box and first aid to the injured</w:t>
      </w:r>
      <w:r w:rsidRPr="003A4A2D">
        <w:t xml:space="preserve"> people</w:t>
      </w:r>
    </w:p>
    <w:p w:rsidR="004F6097" w:rsidRPr="00B00137" w:rsidRDefault="004F6097" w:rsidP="009A65B0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78165E">
        <w:rPr>
          <w:b/>
          <w:caps/>
          <w:color w:val="000000" w:themeColor="text1"/>
        </w:rPr>
        <w:t xml:space="preserve"> Nil</w:t>
      </w:r>
    </w:p>
    <w:p w:rsidR="00680ADA" w:rsidRDefault="004F6097" w:rsidP="009A65B0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849AD" w:rsidRPr="00680ADA" w:rsidRDefault="00FD2555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</w:rPr>
        <w:t>Schedule</w:t>
      </w:r>
      <w:r w:rsidR="00F849AD" w:rsidRPr="00680ADA">
        <w:rPr>
          <w:b/>
        </w:rPr>
        <w:t>:</w:t>
      </w:r>
      <w:r w:rsidR="00F849AD" w:rsidRPr="0074555B">
        <w:t xml:space="preserve">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>
        <w:t xml:space="preserve">First Aid </w:t>
      </w:r>
      <w:r w:rsidR="00881F7B">
        <w:t>Box inspection</w:t>
      </w:r>
      <w:r w:rsidR="00FD2555">
        <w:t xml:space="preserve"> once in a </w:t>
      </w:r>
      <w:r w:rsidR="00881F7B">
        <w:t>Ten days</w:t>
      </w:r>
      <w:r>
        <w:t xml:space="preserve"> with ±3 days</w:t>
      </w:r>
    </w:p>
    <w:p w:rsidR="005E2247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5E2247">
        <w:rPr>
          <w:b/>
        </w:rPr>
        <w:t>First aid:</w:t>
      </w:r>
      <w:r w:rsidRPr="003A4A2D">
        <w:t xml:space="preserve">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 w:rsidRPr="003A4A2D">
        <w:t>First aid is the initial assistance or treatment given to a casualty for any injury or</w:t>
      </w:r>
      <w:r>
        <w:rPr>
          <w:b/>
          <w:color w:val="000000" w:themeColor="text1"/>
        </w:rPr>
        <w:t xml:space="preserve"> </w:t>
      </w:r>
      <w:r>
        <w:t>Sudden</w:t>
      </w:r>
      <w:r w:rsidRPr="003A4A2D">
        <w:t xml:space="preserve"> illness before the arrival of an ambulance, doctor or other qualified person. </w:t>
      </w:r>
    </w:p>
    <w:p w:rsidR="005E2247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5E2247">
        <w:rPr>
          <w:b/>
          <w:bCs/>
        </w:rPr>
        <w:t>For eyes</w:t>
      </w:r>
      <w:r w:rsidRPr="005E2247">
        <w:rPr>
          <w:b/>
        </w:rPr>
        <w:t>:</w:t>
      </w:r>
      <w:r>
        <w:t xml:space="preserve"> </w:t>
      </w:r>
    </w:p>
    <w:p w:rsidR="005E2247" w:rsidRP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 w:rsidRPr="003A4A2D">
        <w:t>Wash with copious amount of water for at least 15 to 30</w:t>
      </w:r>
      <w:r>
        <w:t xml:space="preserve"> </w:t>
      </w:r>
      <w:r w:rsidRPr="003A4A2D">
        <w:t>minute by holding eye lids open</w:t>
      </w:r>
      <w:r>
        <w:rPr>
          <w:b/>
          <w:color w:val="000000" w:themeColor="text1"/>
        </w:rPr>
        <w:t xml:space="preserve"> </w:t>
      </w:r>
      <w:r>
        <w:t>t</w:t>
      </w:r>
      <w:r w:rsidRPr="003A4A2D">
        <w:t>o</w:t>
      </w:r>
      <w:r>
        <w:t xml:space="preserve"> </w:t>
      </w:r>
      <w:r w:rsidRPr="003A4A2D">
        <w:t>avoid permanent scars and damage to the eyeball, leading to blindness when chemicals</w:t>
      </w:r>
      <w:r>
        <w:rPr>
          <w:b/>
          <w:color w:val="000000" w:themeColor="text1"/>
        </w:rPr>
        <w:t xml:space="preserve"> </w:t>
      </w:r>
      <w:r>
        <w:t>s</w:t>
      </w:r>
      <w:r w:rsidRPr="003A4A2D">
        <w:t xml:space="preserve">pilled ex: sodium </w:t>
      </w:r>
      <w:r w:rsidRPr="003A4A2D">
        <w:lastRenderedPageBreak/>
        <w:t>hydroxide, HCl, H</w:t>
      </w:r>
      <w:r w:rsidRPr="005E2247">
        <w:rPr>
          <w:vertAlign w:val="subscript"/>
        </w:rPr>
        <w:t>2</w:t>
      </w:r>
      <w:r w:rsidRPr="003A4A2D">
        <w:t>SO</w:t>
      </w:r>
      <w:r w:rsidRPr="005E2247">
        <w:rPr>
          <w:vertAlign w:val="subscript"/>
        </w:rPr>
        <w:t>4,</w:t>
      </w:r>
      <w:r w:rsidRPr="003A4A2D">
        <w:t xml:space="preserve"> Acetonitrile, Phenol, MDC etc.</w:t>
      </w:r>
      <w:r>
        <w:t xml:space="preserve"> s</w:t>
      </w:r>
      <w:r w:rsidRPr="003A4A2D">
        <w:t xml:space="preserve">end the </w:t>
      </w:r>
      <w:r>
        <w:t>v</w:t>
      </w:r>
      <w:r w:rsidRPr="003A4A2D">
        <w:t>ictim for medical attendance.</w:t>
      </w:r>
      <w:r>
        <w:t xml:space="preserve"> </w:t>
      </w:r>
    </w:p>
    <w:p w:rsidR="005E2247" w:rsidRP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 w:rsidRPr="005E2247">
        <w:rPr>
          <w:bCs/>
        </w:rPr>
        <w:t xml:space="preserve">Operation controls: </w:t>
      </w:r>
      <w:r w:rsidRPr="003A4A2D">
        <w:t xml:space="preserve">For this eye wash purpose, the management provides eye wash and body showers </w:t>
      </w:r>
      <w:r>
        <w:t>i</w:t>
      </w:r>
      <w:r w:rsidRPr="003A4A2D">
        <w:t xml:space="preserve">n sufficient number at strategic locations and also provided eye wash bottle in </w:t>
      </w:r>
      <w:r>
        <w:t>s</w:t>
      </w:r>
      <w:r w:rsidRPr="003A4A2D">
        <w:t>ufficient number at all required departments</w:t>
      </w:r>
      <w:r>
        <w:t>.</w:t>
      </w:r>
    </w:p>
    <w:p w:rsidR="005E2247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5E2247">
        <w:rPr>
          <w:b/>
          <w:bCs/>
        </w:rPr>
        <w:t xml:space="preserve">For burns: </w:t>
      </w:r>
    </w:p>
    <w:p w:rsidR="005E2247" w:rsidRP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  <w:rPr>
          <w:b/>
          <w:color w:val="000000" w:themeColor="text1"/>
        </w:rPr>
      </w:pPr>
      <w:r w:rsidRPr="003A4A2D">
        <w:t>A burn is an injury that results from contact with heat, chemical agents and electricity</w:t>
      </w:r>
      <w:r>
        <w:t xml:space="preserve"> t</w:t>
      </w:r>
      <w:r w:rsidRPr="003A4A2D">
        <w:t>he problems most often associated with burns</w:t>
      </w:r>
      <w:r>
        <w:t>.</w:t>
      </w:r>
      <w:r w:rsidRPr="003A4A2D">
        <w:t xml:space="preserve"> </w:t>
      </w:r>
    </w:p>
    <w:p w:rsidR="005E2247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2628C3">
        <w:rPr>
          <w:b/>
          <w:bCs/>
        </w:rPr>
        <w:t xml:space="preserve">Care for burns: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The first aid care rendered to the bur</w:t>
      </w:r>
      <w:r>
        <w:t xml:space="preserve">n victim largely depends on the </w:t>
      </w:r>
      <w:r w:rsidRPr="003A4A2D">
        <w:t>cause of the burn</w:t>
      </w:r>
      <w:r>
        <w:t xml:space="preserve"> a</w:t>
      </w:r>
      <w:r w:rsidRPr="003A4A2D">
        <w:t>nd</w:t>
      </w:r>
      <w:r>
        <w:t xml:space="preserve"> degree of severity. Regardless</w:t>
      </w:r>
      <w:r w:rsidRPr="003A4A2D">
        <w:t xml:space="preserve"> of the severity of the burn, fallow the given</w:t>
      </w:r>
      <w:r>
        <w:t xml:space="preserve"> p</w:t>
      </w:r>
      <w:r w:rsidRPr="003A4A2D">
        <w:t>rinciples to deal with any burn victim.</w:t>
      </w:r>
      <w:r>
        <w:t xml:space="preserve">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Remove the victim from burn source.</w:t>
      </w:r>
      <w:r>
        <w:t xml:space="preserve"> </w:t>
      </w:r>
      <w:r w:rsidRPr="003A4A2D">
        <w:t>Lay him flat on the ground. Put any thick</w:t>
      </w:r>
      <w:r>
        <w:t xml:space="preserve"> c</w:t>
      </w:r>
      <w:r w:rsidRPr="003A4A2D">
        <w:t>lothing</w:t>
      </w:r>
      <w:r>
        <w:t xml:space="preserve"> which is available at that m</w:t>
      </w:r>
      <w:r w:rsidRPr="003A4A2D">
        <w:t xml:space="preserve">oment like a woolen coat, blanket, carpet, </w:t>
      </w:r>
      <w:r>
        <w:t>s</w:t>
      </w:r>
      <w:r w:rsidRPr="003A4A2D">
        <w:t>hawl etc., over him to extinguish</w:t>
      </w:r>
      <w:r>
        <w:t xml:space="preserve"> </w:t>
      </w:r>
      <w:r w:rsidRPr="003A4A2D">
        <w:t>flames. Do not try to remove the burning clothes</w:t>
      </w:r>
      <w:r>
        <w:t xml:space="preserve"> o</w:t>
      </w:r>
      <w:r w:rsidRPr="003A4A2D">
        <w:t>r move the person unnecessarily for it will only increase the fire.</w:t>
      </w:r>
      <w:r>
        <w:t xml:space="preserve"> </w:t>
      </w:r>
      <w:r w:rsidRPr="003A4A2D">
        <w:t xml:space="preserve">Immediately cool the </w:t>
      </w:r>
      <w:r>
        <w:t>b</w:t>
      </w:r>
      <w:r w:rsidRPr="003A4A2D">
        <w:t xml:space="preserve">urn wound. </w:t>
      </w:r>
    </w:p>
    <w:p w:rsidR="0084422A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The burned area must be held or immersed under cool, running water or cool</w:t>
      </w:r>
      <w:r w:rsidR="0084422A">
        <w:t xml:space="preserve"> </w:t>
      </w:r>
      <w:r>
        <w:t>m</w:t>
      </w:r>
      <w:r w:rsidRPr="003A4A2D">
        <w:t>oistened towels or compresses can be applied.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Burn blisters should be left untouched as they protect the wound from </w:t>
      </w:r>
      <w:r>
        <w:t>c</w:t>
      </w:r>
      <w:r w:rsidRPr="003A4A2D">
        <w:t>ontamination.</w:t>
      </w:r>
      <w:r w:rsidR="0084422A">
        <w:t xml:space="preserve"> </w:t>
      </w:r>
      <w:r w:rsidRPr="003A4A2D">
        <w:t>All articles like, rings, bangles, belt and boots which may become constricting</w:t>
      </w:r>
      <w:r>
        <w:t xml:space="preserve"> a</w:t>
      </w:r>
      <w:r w:rsidRPr="003A4A2D">
        <w:t xml:space="preserve">gents </w:t>
      </w:r>
      <w:r>
        <w:t>a</w:t>
      </w:r>
      <w:r w:rsidRPr="003A4A2D">
        <w:t>fter edema develops, should be removed.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Face</w:t>
      </w:r>
      <w:r>
        <w:t xml:space="preserve"> b</w:t>
      </w:r>
      <w:r w:rsidRPr="003A4A2D">
        <w:t>urns may be covered with clean hand kerchief.</w:t>
      </w:r>
      <w:r>
        <w:t xml:space="preserve"> </w:t>
      </w:r>
      <w:r w:rsidRPr="003A4A2D">
        <w:t>While a</w:t>
      </w:r>
      <w:r>
        <w:t>w</w:t>
      </w:r>
      <w:r w:rsidRPr="003A4A2D">
        <w:t xml:space="preserve">aiting transportation, </w:t>
      </w:r>
      <w:r>
        <w:t>t</w:t>
      </w:r>
      <w:r w:rsidRPr="003A4A2D">
        <w:t>he patient is kept at rest</w:t>
      </w:r>
      <w:r>
        <w:t xml:space="preserve">. </w:t>
      </w:r>
    </w:p>
    <w:p w:rsidR="005E2247" w:rsidRPr="00226E66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lastRenderedPageBreak/>
        <w:t>For burns apply clean wet dressing and cover with sterile cloth. Take the victim to</w:t>
      </w:r>
      <w:r w:rsidR="0084422A">
        <w:t xml:space="preserve"> </w:t>
      </w:r>
      <w:r>
        <w:t xml:space="preserve">nearby hospital immediately.   </w:t>
      </w:r>
    </w:p>
    <w:p w:rsidR="0084422A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2123CA">
        <w:rPr>
          <w:b/>
          <w:bCs/>
        </w:rPr>
        <w:t>Chemical Burns:</w:t>
      </w:r>
      <w:r w:rsidRPr="004F69BD">
        <w:rPr>
          <w:b/>
          <w:bCs/>
        </w:rPr>
        <w:t xml:space="preserve">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The very aim of our first aid treatment is to wash the site with copious amount </w:t>
      </w:r>
      <w:r>
        <w:t>o</w:t>
      </w:r>
      <w:r w:rsidRPr="003A4A2D">
        <w:t xml:space="preserve">f plain water. In an acid burn, sodium bicarbonate is added to plain water. In case of </w:t>
      </w:r>
      <w:r>
        <w:t>w</w:t>
      </w:r>
      <w:r w:rsidRPr="003A4A2D">
        <w:t>hite phosphorous the burnt part is totally submerged in water.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Remove all clothing containing the chemical agent</w:t>
      </w:r>
      <w:r>
        <w:t xml:space="preserve">. </w:t>
      </w:r>
      <w:r w:rsidRPr="003A4A2D">
        <w:t>(including under clothing, shoes</w:t>
      </w:r>
      <w:r>
        <w:t>)</w:t>
      </w:r>
      <w:r w:rsidRPr="003A4A2D">
        <w:t>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Do not use any neutralizing solution other than washing with plenty of plain water.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Transport the victim to hospital</w:t>
      </w:r>
      <w:r>
        <w:t xml:space="preserve"> </w:t>
      </w:r>
    </w:p>
    <w:p w:rsidR="008C7D8F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84422A">
        <w:rPr>
          <w:b/>
          <w:bCs/>
        </w:rPr>
        <w:t xml:space="preserve">Head Injury: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All injuries to the head are potentially dangerous, and always require medical attention,</w:t>
      </w:r>
      <w:r w:rsidR="008C7D8F">
        <w:t xml:space="preserve"> </w:t>
      </w:r>
      <w:r>
        <w:t>p</w:t>
      </w:r>
      <w:r w:rsidRPr="003A4A2D">
        <w:t>articularly if severe enough to cause impaired consciousness.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If the casualty remains unconscious after three minutes, dial for an ambulance. </w:t>
      </w:r>
      <w:r>
        <w:t>p</w:t>
      </w:r>
      <w:r w:rsidRPr="003A4A2D">
        <w:t>lace him or her in the recovery position.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Monitor and record breathing, pulse, and level of response.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Transport the victim as early as possible </w:t>
      </w:r>
      <w:r w:rsidR="008C7D8F">
        <w:t xml:space="preserve">to nearest hospital for medical </w:t>
      </w:r>
      <w:r w:rsidRPr="003A4A2D">
        <w:t>attention.</w:t>
      </w:r>
    </w:p>
    <w:p w:rsidR="005E2247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8C7D8F">
        <w:rPr>
          <w:b/>
        </w:rPr>
        <w:t>Fractures:</w:t>
      </w:r>
      <w:r w:rsidRPr="00CE1548">
        <w:t xml:space="preserve"> 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Don’t move victim, particularly when injury to neck (or) spinal cord is suspected.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Put limb in a comfortable position.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Hold head between hands so that neck does not bend forward or to either side.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lastRenderedPageBreak/>
        <w:t>Carry the patient in straight position.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Do not allow weight bearing of any kind.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Support the broken bones with a ‘splint’ (rolled newspaper, anything rigid) pad the splint</w:t>
      </w:r>
      <w:r w:rsidR="008C7D8F">
        <w:t xml:space="preserve"> </w:t>
      </w:r>
      <w:r>
        <w:t xml:space="preserve">with rags, cloth or any soft material. Tie firmly in place to keep broken part from moving.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shift the victim to the hospital for further treatment.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8C7D8F">
        <w:rPr>
          <w:b/>
        </w:rPr>
        <w:t>NOTE: Do not try to push protruding bones in to place. Call for a doctor or shift the</w:t>
      </w:r>
      <w:r w:rsidR="008C7D8F">
        <w:t xml:space="preserve"> </w:t>
      </w:r>
      <w:r w:rsidRPr="008C7D8F">
        <w:rPr>
          <w:b/>
        </w:rPr>
        <w:t>injured person to the hospital.</w:t>
      </w:r>
    </w:p>
    <w:p w:rsidR="008C7D8F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8C7D8F">
        <w:rPr>
          <w:b/>
        </w:rPr>
        <w:t>Cuts and wounds: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Try to stop bleeding at first instance by application of ice. Do not press the bleeding part</w:t>
      </w:r>
      <w:r w:rsidR="008C7D8F">
        <w:t xml:space="preserve"> </w:t>
      </w:r>
      <w:r>
        <w:t xml:space="preserve">very strongly. </w:t>
      </w:r>
    </w:p>
    <w:p w:rsid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cover the wound with clean cloth / sterile gauze, and apply gentle pressure.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If a body part is severely wounded, send the victim to the hospital along with escort.</w:t>
      </w:r>
    </w:p>
    <w:p w:rsidR="008C7D8F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8C7D8F">
        <w:rPr>
          <w:b/>
        </w:rPr>
        <w:t>Electric shock: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Switch off main switch or push victim off electric wire with dry non-conducting material</w:t>
      </w:r>
      <w:r w:rsidR="008C7D8F">
        <w:t xml:space="preserve"> </w:t>
      </w:r>
      <w:r>
        <w:t>like wood while standing on dry board or a rubber mat.</w:t>
      </w:r>
    </w:p>
    <w:p w:rsidR="005E2247" w:rsidRPr="008C7D8F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8C7D8F">
        <w:rPr>
          <w:b/>
        </w:rPr>
        <w:t xml:space="preserve">Note: Do not touch victim of electrical shock until contact with the source of Current is broken.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Keep victim lying down and cover him with a blanket, if breathing stops, give</w:t>
      </w:r>
      <w:r w:rsidR="008C7D8F">
        <w:t xml:space="preserve"> </w:t>
      </w:r>
      <w:r>
        <w:t>artificial respiration. Call for oxygen equipment, and arrange for vehicle for taking</w:t>
      </w:r>
      <w:r w:rsidR="008C7D8F">
        <w:t xml:space="preserve"> </w:t>
      </w:r>
      <w:r>
        <w:t xml:space="preserve">victim to hospital. </w:t>
      </w:r>
    </w:p>
    <w:p w:rsidR="002F1E25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2F1E25">
        <w:rPr>
          <w:b/>
          <w:bCs/>
        </w:rPr>
        <w:t xml:space="preserve">Suffocation: </w:t>
      </w:r>
    </w:p>
    <w:p w:rsidR="002F1E25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General first aid care for suffocation is as follows.</w:t>
      </w:r>
    </w:p>
    <w:p w:rsidR="002F1E25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Remove the patient from the source.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lastRenderedPageBreak/>
        <w:t>Restore breathing by artificial respiration.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Send the patient to the hospital if necessary</w:t>
      </w:r>
      <w:r>
        <w:t>.</w:t>
      </w:r>
    </w:p>
    <w:p w:rsidR="00BF69B8" w:rsidRPr="009A65B0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bCs/>
        </w:rPr>
      </w:pPr>
      <w:r w:rsidRPr="00BF69B8">
        <w:rPr>
          <w:b/>
          <w:bCs/>
        </w:rPr>
        <w:t>Poisoning: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Immediately give large amount of water to dilute poison if consumed by mouth and call for a doctor.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Induce vomiting, unless the victim has swallowed corrosive poison.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If the victim is swallowed strong acids or alkalis or petroleum based products, give</w:t>
      </w:r>
      <w:r w:rsidR="00BF69B8">
        <w:t xml:space="preserve"> </w:t>
      </w:r>
      <w:r w:rsidRPr="00BF69B8">
        <w:rPr>
          <w:bCs/>
        </w:rPr>
        <w:t>fluids (water) to dilute the materials.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If acid is swallowed, give baking soda in water. Discontinue if nausea occurs.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In case of gas poison general first aid care are as follows:</w:t>
      </w:r>
      <w:r w:rsidRPr="00BF69B8">
        <w:rPr>
          <w:b/>
          <w:bCs/>
        </w:rPr>
        <w:t xml:space="preserve"> 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Act quickly.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Remove the victim immediately form the accidental spot and bring him in the open air.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If the respiratory process is stopped then stat giving artificial respiration.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 xml:space="preserve">Keep the victim warm under blanket or bed sheet. </w:t>
      </w:r>
    </w:p>
    <w:p w:rsidR="00BF69B8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BF69B8">
        <w:rPr>
          <w:bCs/>
        </w:rPr>
        <w:t>If there is not quick improvement in the patient’s condition then make an arrangement to send hospital</w:t>
      </w:r>
    </w:p>
    <w:p w:rsidR="00BF69B8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BF69B8">
        <w:rPr>
          <w:b/>
          <w:bCs/>
        </w:rPr>
        <w:t>Bleeding nose</w:t>
      </w:r>
      <w:r w:rsidRPr="003A4A2D">
        <w:t>:</w:t>
      </w:r>
      <w:r>
        <w:t xml:space="preserve"> 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General first aid care for bleeding nose is as follows.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Make the person to sit on a stool head downward.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Pinch the nose with fingers and thumb.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Apply a towel, wet with cold water or cracked ice, over the </w:t>
      </w:r>
      <w:r>
        <w:t>nose, face, and forehead</w:t>
      </w:r>
      <w:r w:rsidR="00EF31AC">
        <w:t xml:space="preserve"> </w:t>
      </w:r>
      <w:r>
        <w:t xml:space="preserve">and at </w:t>
      </w:r>
      <w:r w:rsidRPr="003A4A2D">
        <w:t>the back of the neck.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Loosen clothing at neck. 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Send the victim for medical attention.</w:t>
      </w:r>
    </w:p>
    <w:p w:rsidR="00EF31AC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EF31AC">
        <w:rPr>
          <w:b/>
          <w:bCs/>
        </w:rPr>
        <w:lastRenderedPageBreak/>
        <w:t>Bleeding ear:</w:t>
      </w:r>
      <w:r w:rsidR="00EF31AC" w:rsidRPr="003A4A2D">
        <w:t xml:space="preserve"> 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Gener</w:t>
      </w:r>
      <w:r>
        <w:t>al first aid care for bleeding e</w:t>
      </w:r>
      <w:r w:rsidRPr="003A4A2D">
        <w:t>ar is as follows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If the bleeding is from external ear, apply pressure with sterile gauze over the wound for 10 minutes.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This will usually stop the bleeding. Apply bandage.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If the bleeding is from inside, never pack the ear. This will collect the blood inside</w:t>
      </w:r>
      <w:r w:rsidR="00EF31AC">
        <w:t xml:space="preserve"> </w:t>
      </w:r>
      <w:r>
        <w:t>t</w:t>
      </w:r>
      <w:r w:rsidRPr="003A4A2D">
        <w:t xml:space="preserve">his later on may get infected. 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Don’t plug the ear. Do not put any medicine in the ear.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Lay the victim on the side of the bleeding ear, so that blood comes out sassily and does </w:t>
      </w:r>
      <w:r>
        <w:t>n</w:t>
      </w:r>
      <w:r w:rsidRPr="003A4A2D">
        <w:t>ot collect inside.</w:t>
      </w:r>
    </w:p>
    <w:p w:rsidR="00EF31AC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Send the victim for medical attention.</w:t>
      </w:r>
    </w:p>
    <w:p w:rsidR="00EF31AC" w:rsidRPr="009A65B0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bCs/>
        </w:rPr>
      </w:pPr>
      <w:r w:rsidRPr="00EF31AC">
        <w:rPr>
          <w:b/>
          <w:bCs/>
        </w:rPr>
        <w:t xml:space="preserve">Heat stroke: 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Sun stroke is caused by too hi</w:t>
      </w:r>
      <w:r>
        <w:t>gh a temperature in atmosphere</w:t>
      </w:r>
      <w:r w:rsidRPr="003A4A2D">
        <w:t xml:space="preserve"> the sun rays.While heatstroke may be caused by high temperatures in factories, boilers or furnaces etc.,</w:t>
      </w:r>
      <w:r w:rsidR="007A15D3">
        <w:t xml:space="preserve"> </w:t>
      </w:r>
      <w:r w:rsidRPr="003A4A2D">
        <w:t>In both conditions the heat regulating</w:t>
      </w:r>
      <w:r>
        <w:t xml:space="preserve"> </w:t>
      </w:r>
      <w:r w:rsidRPr="003A4A2D">
        <w:t>mechanism of the body fails and body rapidly</w:t>
      </w:r>
      <w:r w:rsidR="007A15D3">
        <w:t xml:space="preserve"> </w:t>
      </w:r>
      <w:r>
        <w:t>b</w:t>
      </w:r>
      <w:r w:rsidRPr="003A4A2D">
        <w:t>ecomes dangerously ove</w:t>
      </w:r>
      <w:r>
        <w:t xml:space="preserve">rheated. General first aid care for </w:t>
      </w:r>
      <w:r w:rsidRPr="003A4A2D">
        <w:t>heat stroke is as follows.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Remove the victim to a dry and shady place.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Remove all clothes except the under wear.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Raise the head </w:t>
      </w:r>
      <w:r>
        <w:t>and the upper part of the body.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Pour cold water on the body quickly.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Wash the head thoroughly with cold water and dry it with towel.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Keep the patie</w:t>
      </w:r>
      <w:r>
        <w:t>nt under the fan.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Record the temperature for every 10 minutes.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When the temperature falls up to 38°C stop pouring water.</w:t>
      </w:r>
    </w:p>
    <w:p w:rsidR="005E2247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 xml:space="preserve">Give plenty of cold water with a pinch of common salt and glucose can be given to him </w:t>
      </w:r>
      <w:r>
        <w:t>f</w:t>
      </w:r>
      <w:r w:rsidRPr="003A4A2D">
        <w:t>or drinking.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lastRenderedPageBreak/>
        <w:t>Send the patient to the hospital.</w:t>
      </w:r>
    </w:p>
    <w:p w:rsidR="007A15D3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7A15D3">
        <w:rPr>
          <w:b/>
          <w:bCs/>
        </w:rPr>
        <w:t>Artificial Respiration</w:t>
      </w:r>
      <w:r w:rsidRPr="003A4A2D">
        <w:t>:</w:t>
      </w:r>
      <w:r>
        <w:t xml:space="preserve"> 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Procedure for artificial respiration is as follows.</w:t>
      </w:r>
      <w:r>
        <w:t xml:space="preserve"> </w:t>
      </w:r>
      <w:r w:rsidRPr="003A4A2D">
        <w:t xml:space="preserve">Keep the head slightly backward and </w:t>
      </w:r>
      <w:r>
        <w:t>o</w:t>
      </w:r>
      <w:r w:rsidRPr="003A4A2D">
        <w:t>pen the jaw.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Seal the casualty’s nose to prevent any escape of air by pinching it. Close with thumb</w:t>
      </w:r>
      <w:r w:rsidR="007A15D3">
        <w:t xml:space="preserve"> </w:t>
      </w:r>
      <w:r>
        <w:t>a</w:t>
      </w:r>
      <w:r w:rsidRPr="003A4A2D">
        <w:t>nd index finger.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Take a deep breath, open your mouth widely, place it over the casualty’s mouth and</w:t>
      </w:r>
      <w:r w:rsidR="007A15D3">
        <w:t xml:space="preserve"> </w:t>
      </w:r>
      <w:r>
        <w:t>m</w:t>
      </w:r>
      <w:r w:rsidRPr="003A4A2D">
        <w:t>ake a tight seal.</w:t>
      </w:r>
      <w:r>
        <w:t xml:space="preserve"> 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 w:rsidRPr="003A4A2D">
        <w:t>Quickly flow the full breath into the mouth of causality</w:t>
      </w:r>
      <w:r>
        <w:t xml:space="preserve"> r</w:t>
      </w:r>
      <w:r w:rsidRPr="003A4A2D">
        <w:t>emoves your mouth from</w:t>
      </w:r>
      <w:r w:rsidR="007A15D3">
        <w:t xml:space="preserve"> </w:t>
      </w:r>
      <w:r>
        <w:t>t</w:t>
      </w:r>
      <w:r w:rsidRPr="003A4A2D">
        <w:t>he causality and allow him to exhale passively.</w:t>
      </w:r>
      <w:r>
        <w:t xml:space="preserve"> </w:t>
      </w:r>
      <w:r w:rsidRPr="003A4A2D">
        <w:t>Repeat the procedure 12-15 times</w:t>
      </w:r>
      <w:r w:rsidR="007A15D3">
        <w:t xml:space="preserve"> </w:t>
      </w:r>
      <w:r>
        <w:t>p</w:t>
      </w:r>
      <w:r w:rsidRPr="003A4A2D">
        <w:t>er minute.</w:t>
      </w:r>
    </w:p>
    <w:p w:rsidR="007A15D3" w:rsidRDefault="005E2247" w:rsidP="009A65B0">
      <w:pPr>
        <w:numPr>
          <w:ilvl w:val="1"/>
          <w:numId w:val="2"/>
        </w:numPr>
        <w:spacing w:line="360" w:lineRule="auto"/>
        <w:ind w:left="1296" w:hanging="576"/>
        <w:jc w:val="both"/>
      </w:pPr>
      <w:r w:rsidRPr="007A15D3">
        <w:rPr>
          <w:b/>
        </w:rPr>
        <w:t>First aid box</w:t>
      </w:r>
      <w:r>
        <w:t xml:space="preserve">: 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EHS department shall provide the first aid boxes in required places.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EHS department shall maintain in the required medicines in the first aid boxes.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EHS department will checks the first aid box for medicines once in a ten days.</w:t>
      </w:r>
    </w:p>
    <w:p w:rsidR="007A15D3" w:rsidRDefault="005E2247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First aid usage details should be communicated to EHS department trough</w:t>
      </w:r>
      <w:r w:rsidR="007A15D3">
        <w:t xml:space="preserve"> </w:t>
      </w:r>
      <w:r>
        <w:t>Accident /Incident /Near miss information report.</w:t>
      </w:r>
    </w:p>
    <w:p w:rsidR="006E6038" w:rsidRDefault="006E6038" w:rsidP="009A65B0">
      <w:pPr>
        <w:numPr>
          <w:ilvl w:val="2"/>
          <w:numId w:val="2"/>
        </w:numPr>
        <w:spacing w:line="360" w:lineRule="auto"/>
        <w:ind w:hanging="864"/>
        <w:jc w:val="both"/>
      </w:pPr>
      <w:r>
        <w:t>First aid box checking will be done an</w:t>
      </w:r>
      <w:r w:rsidR="00DB3CEA">
        <w:t>d recorded in format EHS12-FM017</w:t>
      </w:r>
    </w:p>
    <w:p w:rsidR="00FF189E" w:rsidRDefault="005E2247" w:rsidP="00FF189E">
      <w:pPr>
        <w:numPr>
          <w:ilvl w:val="2"/>
          <w:numId w:val="2"/>
        </w:numPr>
        <w:tabs>
          <w:tab w:val="num" w:pos="1350"/>
        </w:tabs>
        <w:spacing w:line="360" w:lineRule="auto"/>
        <w:ind w:hanging="864"/>
        <w:jc w:val="both"/>
      </w:pPr>
      <w:r>
        <w:t>The leaf let of first aid box is…</w:t>
      </w:r>
    </w:p>
    <w:tbl>
      <w:tblPr>
        <w:tblW w:w="0" w:type="auto"/>
        <w:tblInd w:w="1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4050"/>
      </w:tblGrid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ind w:right="-108"/>
              <w:jc w:val="both"/>
              <w:rPr>
                <w:b/>
              </w:rPr>
            </w:pPr>
            <w:r w:rsidRPr="00E73F1E">
              <w:rPr>
                <w:b/>
              </w:rPr>
              <w:t xml:space="preserve">S. No 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  <w:rPr>
                <w:b/>
              </w:rPr>
            </w:pPr>
            <w:r w:rsidRPr="00E73F1E">
              <w:rPr>
                <w:b/>
              </w:rPr>
              <w:t xml:space="preserve">Item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1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Dettol bottle </w:t>
            </w:r>
          </w:p>
        </w:tc>
      </w:tr>
      <w:tr w:rsidR="00FF189E" w:rsidTr="007A15D3">
        <w:trPr>
          <w:trHeight w:val="347"/>
        </w:trPr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2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Scissor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3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Sterile dressing pad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4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Dressing cloth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lastRenderedPageBreak/>
              <w:t>5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Eye drop bottles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6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Band Aids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7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 Silver nitrate gel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8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Dressing cotton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9</w:t>
            </w:r>
          </w:p>
        </w:tc>
        <w:tc>
          <w:tcPr>
            <w:tcW w:w="4050" w:type="dxa"/>
          </w:tcPr>
          <w:p w:rsidR="00FF189E" w:rsidRPr="00E73F1E" w:rsidRDefault="00FF189E" w:rsidP="00A4721C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 xml:space="preserve">Hydrogen peroxide  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3A1AE2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10</w:t>
            </w:r>
          </w:p>
        </w:tc>
        <w:tc>
          <w:tcPr>
            <w:tcW w:w="4050" w:type="dxa"/>
          </w:tcPr>
          <w:p w:rsidR="00FF189E" w:rsidRPr="00E73F1E" w:rsidRDefault="00FF189E" w:rsidP="003A1AE2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Cipladine (ointment)</w:t>
            </w:r>
          </w:p>
        </w:tc>
      </w:tr>
      <w:tr w:rsidR="00FF189E" w:rsidTr="007A15D3">
        <w:tc>
          <w:tcPr>
            <w:tcW w:w="828" w:type="dxa"/>
          </w:tcPr>
          <w:p w:rsidR="00FF189E" w:rsidRPr="00E73F1E" w:rsidRDefault="00FF189E" w:rsidP="003A1AE2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11</w:t>
            </w:r>
          </w:p>
        </w:tc>
        <w:tc>
          <w:tcPr>
            <w:tcW w:w="4050" w:type="dxa"/>
          </w:tcPr>
          <w:p w:rsidR="00FF189E" w:rsidRPr="00E73F1E" w:rsidRDefault="00FF189E" w:rsidP="003A1AE2">
            <w:pPr>
              <w:tabs>
                <w:tab w:val="left" w:pos="360"/>
              </w:tabs>
              <w:spacing w:line="360" w:lineRule="auto"/>
              <w:jc w:val="both"/>
            </w:pPr>
            <w:r w:rsidRPr="00E73F1E">
              <w:t>Adestor tap</w:t>
            </w:r>
          </w:p>
        </w:tc>
      </w:tr>
    </w:tbl>
    <w:p w:rsidR="00631746" w:rsidRDefault="00631746" w:rsidP="00631746">
      <w:pPr>
        <w:spacing w:line="360" w:lineRule="auto"/>
        <w:jc w:val="both"/>
        <w:rPr>
          <w:b/>
          <w:caps/>
          <w:color w:val="000000" w:themeColor="text1"/>
        </w:rPr>
      </w:pPr>
    </w:p>
    <w:p w:rsidR="00631746" w:rsidRPr="00631746" w:rsidRDefault="00631746" w:rsidP="00631746">
      <w:pPr>
        <w:spacing w:line="360" w:lineRule="auto"/>
        <w:jc w:val="both"/>
        <w:rPr>
          <w:caps/>
          <w:color w:val="000000" w:themeColor="text1"/>
        </w:rPr>
      </w:pPr>
      <w:r>
        <w:rPr>
          <w:b/>
          <w:caps/>
          <w:color w:val="000000" w:themeColor="text1"/>
        </w:rPr>
        <w:t xml:space="preserve">5.2       </w:t>
      </w:r>
      <w:r>
        <w:rPr>
          <w:color w:val="000000" w:themeColor="text1"/>
        </w:rPr>
        <w:t>List of First aid boxes were prepared and maintained separately and will be updated as per requirement.</w:t>
      </w:r>
    </w:p>
    <w:p w:rsidR="0029471F" w:rsidRDefault="00432699" w:rsidP="00432699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F</w:t>
      </w:r>
      <w:r w:rsidR="004F6097" w:rsidRPr="00B00137">
        <w:rPr>
          <w:b/>
          <w:caps/>
          <w:color w:val="000000" w:themeColor="text1"/>
        </w:rPr>
        <w:t>ormats</w:t>
      </w:r>
      <w:r w:rsidR="001C5363">
        <w:rPr>
          <w:b/>
          <w:caps/>
          <w:color w:val="000000" w:themeColor="text1"/>
        </w:rPr>
        <w:t xml:space="preserve"> / annexure(S)</w:t>
      </w:r>
      <w:r w:rsidR="004F6097"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880A7A" w:rsidRPr="00AF6758" w:rsidRDefault="00693A7C" w:rsidP="001A76F4">
      <w:pPr>
        <w:numPr>
          <w:ilvl w:val="2"/>
          <w:numId w:val="2"/>
        </w:numPr>
        <w:spacing w:line="360" w:lineRule="auto"/>
        <w:ind w:hanging="864"/>
        <w:jc w:val="both"/>
        <w:rPr>
          <w:b/>
          <w:caps/>
          <w:color w:val="000000" w:themeColor="text1"/>
        </w:rPr>
      </w:pPr>
      <w:r>
        <w:t>First Aid Box checking record</w:t>
      </w:r>
      <w:r>
        <w:tab/>
      </w:r>
      <w:r>
        <w:tab/>
        <w:t>:</w:t>
      </w:r>
      <w:r>
        <w:tab/>
        <w:t>EHS</w:t>
      </w:r>
      <w:r w:rsidR="00BD2265">
        <w:t>012</w:t>
      </w:r>
      <w:r>
        <w:t>-F</w:t>
      </w:r>
      <w:r w:rsidR="00BD2265">
        <w:t>M</w:t>
      </w:r>
      <w:r w:rsidR="00DB3CEA">
        <w:t>017</w:t>
      </w:r>
    </w:p>
    <w:p w:rsidR="00AE14EB" w:rsidRPr="00B00137" w:rsidRDefault="004F6097" w:rsidP="001A76F4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8910" w:type="dxa"/>
        <w:tblInd w:w="-432" w:type="dxa"/>
        <w:tblLayout w:type="fixed"/>
        <w:tblLook w:val="04A0"/>
      </w:tblPr>
      <w:tblGrid>
        <w:gridCol w:w="1170"/>
        <w:gridCol w:w="1450"/>
        <w:gridCol w:w="4220"/>
        <w:gridCol w:w="2070"/>
      </w:tblGrid>
      <w:tr w:rsidR="002F561F" w:rsidRPr="00B00137" w:rsidTr="002F561F">
        <w:trPr>
          <w:trHeight w:val="374"/>
          <w:tblHeader/>
        </w:trPr>
        <w:tc>
          <w:tcPr>
            <w:tcW w:w="1170" w:type="dxa"/>
            <w:vAlign w:val="center"/>
          </w:tcPr>
          <w:p w:rsidR="002F561F" w:rsidRPr="00B00137" w:rsidRDefault="002F561F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2F561F" w:rsidRPr="00B00137" w:rsidRDefault="002F561F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220" w:type="dxa"/>
            <w:vAlign w:val="center"/>
          </w:tcPr>
          <w:p w:rsidR="002F561F" w:rsidRPr="00B00137" w:rsidRDefault="002F561F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070" w:type="dxa"/>
            <w:vAlign w:val="center"/>
          </w:tcPr>
          <w:p w:rsidR="002F561F" w:rsidRPr="007D3F91" w:rsidRDefault="002F561F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2F561F" w:rsidRPr="00B00137" w:rsidTr="002F561F">
        <w:trPr>
          <w:trHeight w:val="683"/>
        </w:trPr>
        <w:tc>
          <w:tcPr>
            <w:tcW w:w="1170" w:type="dxa"/>
          </w:tcPr>
          <w:p w:rsidR="002F561F" w:rsidRPr="00B00137" w:rsidRDefault="002F561F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2F561F" w:rsidRPr="00B00137" w:rsidRDefault="002F561F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220" w:type="dxa"/>
          </w:tcPr>
          <w:p w:rsidR="002F561F" w:rsidRPr="00B00137" w:rsidRDefault="002F561F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070" w:type="dxa"/>
          </w:tcPr>
          <w:p w:rsidR="002F561F" w:rsidRPr="00B00137" w:rsidRDefault="002F561F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2F561F" w:rsidRPr="00B00137" w:rsidTr="002F561F">
        <w:trPr>
          <w:trHeight w:val="374"/>
        </w:trPr>
        <w:tc>
          <w:tcPr>
            <w:tcW w:w="1170" w:type="dxa"/>
          </w:tcPr>
          <w:p w:rsidR="002F561F" w:rsidRPr="00B00137" w:rsidRDefault="002F561F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2F561F" w:rsidRPr="00B00137" w:rsidRDefault="002F561F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2F561F" w:rsidRPr="00183F1F" w:rsidRDefault="002F561F" w:rsidP="00702E70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2F561F" w:rsidRPr="00183F1F" w:rsidRDefault="002F561F" w:rsidP="00702E70">
            <w:pPr>
              <w:spacing w:line="360" w:lineRule="auto"/>
              <w:jc w:val="both"/>
              <w:rPr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QA-SOP-001-04</w:t>
            </w:r>
          </w:p>
        </w:tc>
        <w:tc>
          <w:tcPr>
            <w:tcW w:w="2070" w:type="dxa"/>
          </w:tcPr>
          <w:p w:rsidR="002F561F" w:rsidRDefault="002F561F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2F561F" w:rsidRPr="007D3F91" w:rsidRDefault="002F561F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2F561F" w:rsidRPr="00B00137" w:rsidTr="002F561F">
        <w:trPr>
          <w:trHeight w:val="374"/>
        </w:trPr>
        <w:tc>
          <w:tcPr>
            <w:tcW w:w="1170" w:type="dxa"/>
          </w:tcPr>
          <w:p w:rsidR="002F561F" w:rsidRPr="00B00137" w:rsidRDefault="002F561F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2F561F" w:rsidRPr="00B00137" w:rsidRDefault="002F561F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2F561F" w:rsidRPr="00183F1F" w:rsidRDefault="002F561F" w:rsidP="00DC0733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2F561F" w:rsidRPr="00183F1F" w:rsidRDefault="002F561F" w:rsidP="00DC0733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2070" w:type="dxa"/>
          </w:tcPr>
          <w:p w:rsidR="002F561F" w:rsidRDefault="002F561F" w:rsidP="00315385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</w:t>
            </w:r>
            <w:r w:rsidR="00B21883">
              <w:rPr>
                <w:bCs/>
                <w:color w:val="000000" w:themeColor="text1"/>
              </w:rPr>
              <w:t>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BD2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2CC" w:rsidRDefault="00CA42CC">
      <w:r>
        <w:separator/>
      </w:r>
    </w:p>
  </w:endnote>
  <w:endnote w:type="continuationSeparator" w:id="1">
    <w:p w:rsidR="00CA42CC" w:rsidRDefault="00CA4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E6F" w:rsidRDefault="00EE6E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4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3"/>
      <w:gridCol w:w="2794"/>
      <w:gridCol w:w="2905"/>
      <w:gridCol w:w="3019"/>
    </w:tblGrid>
    <w:tr w:rsidR="005251EA" w:rsidRPr="00E90738" w:rsidTr="00FF189E">
      <w:trPr>
        <w:trHeight w:val="315"/>
      </w:trPr>
      <w:tc>
        <w:tcPr>
          <w:tcW w:w="19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5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1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936E86" w:rsidRPr="00E90738" w:rsidTr="00FF189E">
      <w:trPr>
        <w:trHeight w:val="590"/>
      </w:trPr>
      <w:tc>
        <w:tcPr>
          <w:tcW w:w="1923" w:type="dxa"/>
          <w:vAlign w:val="center"/>
        </w:tcPr>
        <w:p w:rsidR="00936E86" w:rsidRPr="0029058A" w:rsidRDefault="00936E86" w:rsidP="008B1EE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4" w:type="dxa"/>
          <w:vAlign w:val="center"/>
        </w:tcPr>
        <w:p w:rsidR="00936E86" w:rsidRPr="0029058A" w:rsidRDefault="00936E86" w:rsidP="008B1EE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5" w:type="dxa"/>
          <w:vAlign w:val="center"/>
        </w:tcPr>
        <w:p w:rsidR="00936E86" w:rsidRPr="0029058A" w:rsidRDefault="00936E86" w:rsidP="008B1EE7">
          <w:pPr>
            <w:jc w:val="center"/>
            <w:rPr>
              <w:sz w:val="22"/>
              <w:szCs w:val="22"/>
            </w:rPr>
          </w:pPr>
        </w:p>
      </w:tc>
      <w:tc>
        <w:tcPr>
          <w:tcW w:w="3019" w:type="dxa"/>
          <w:vAlign w:val="center"/>
        </w:tcPr>
        <w:p w:rsidR="00936E86" w:rsidRPr="0029058A" w:rsidRDefault="00936E86" w:rsidP="008B1EE7">
          <w:pPr>
            <w:jc w:val="center"/>
            <w:rPr>
              <w:sz w:val="22"/>
              <w:szCs w:val="22"/>
            </w:rPr>
          </w:pPr>
        </w:p>
      </w:tc>
    </w:tr>
    <w:tr w:rsidR="00936E86" w:rsidRPr="00E90738" w:rsidTr="00FF189E">
      <w:trPr>
        <w:trHeight w:val="340"/>
      </w:trPr>
      <w:tc>
        <w:tcPr>
          <w:tcW w:w="1923" w:type="dxa"/>
          <w:vAlign w:val="center"/>
        </w:tcPr>
        <w:p w:rsidR="00936E86" w:rsidRPr="0029058A" w:rsidRDefault="00936E86" w:rsidP="008B1EE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4" w:type="dxa"/>
          <w:vAlign w:val="center"/>
        </w:tcPr>
        <w:p w:rsidR="00936E86" w:rsidRPr="0029058A" w:rsidRDefault="000F55F5" w:rsidP="008B1EE7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05" w:type="dxa"/>
          <w:vAlign w:val="center"/>
        </w:tcPr>
        <w:p w:rsidR="00936E86" w:rsidRPr="0029058A" w:rsidRDefault="001B75D1" w:rsidP="008B1EE7">
          <w:pPr>
            <w:jc w:val="center"/>
          </w:pPr>
          <w:r>
            <w:t>M. Ramesh</w:t>
          </w:r>
        </w:p>
      </w:tc>
      <w:tc>
        <w:tcPr>
          <w:tcW w:w="3019" w:type="dxa"/>
          <w:vAlign w:val="center"/>
        </w:tcPr>
        <w:p w:rsidR="00936E86" w:rsidRPr="0029058A" w:rsidRDefault="00315385" w:rsidP="008B1EE7">
          <w:pPr>
            <w:jc w:val="center"/>
          </w:pPr>
          <w:r>
            <w:t>Ch. Mahendar Reddy</w:t>
          </w:r>
        </w:p>
      </w:tc>
    </w:tr>
    <w:tr w:rsidR="00936E86" w:rsidRPr="00E90738" w:rsidTr="00FF189E">
      <w:trPr>
        <w:trHeight w:val="340"/>
      </w:trPr>
      <w:tc>
        <w:tcPr>
          <w:tcW w:w="1923" w:type="dxa"/>
          <w:vAlign w:val="center"/>
        </w:tcPr>
        <w:p w:rsidR="00936E86" w:rsidRPr="0029058A" w:rsidRDefault="00936E86" w:rsidP="008B1EE7">
          <w:pPr>
            <w:jc w:val="center"/>
          </w:pPr>
          <w:r w:rsidRPr="0029058A">
            <w:t>Department</w:t>
          </w:r>
        </w:p>
      </w:tc>
      <w:tc>
        <w:tcPr>
          <w:tcW w:w="2794" w:type="dxa"/>
          <w:vAlign w:val="center"/>
        </w:tcPr>
        <w:p w:rsidR="00936E86" w:rsidRPr="0029058A" w:rsidRDefault="00936E86" w:rsidP="008B1EE7">
          <w:pPr>
            <w:jc w:val="center"/>
          </w:pPr>
          <w:r>
            <w:t>EHS</w:t>
          </w:r>
        </w:p>
      </w:tc>
      <w:tc>
        <w:tcPr>
          <w:tcW w:w="2905" w:type="dxa"/>
          <w:vAlign w:val="center"/>
        </w:tcPr>
        <w:p w:rsidR="00936E86" w:rsidRPr="0029058A" w:rsidRDefault="001B75D1" w:rsidP="008B1EE7">
          <w:pPr>
            <w:jc w:val="center"/>
          </w:pPr>
          <w:r>
            <w:t>Engineering</w:t>
          </w:r>
        </w:p>
      </w:tc>
      <w:tc>
        <w:tcPr>
          <w:tcW w:w="3019" w:type="dxa"/>
          <w:vAlign w:val="center"/>
        </w:tcPr>
        <w:p w:rsidR="00936E86" w:rsidRPr="0029058A" w:rsidRDefault="00936E86" w:rsidP="008B1EE7">
          <w:pPr>
            <w:jc w:val="center"/>
          </w:pPr>
          <w:r w:rsidRPr="0029058A">
            <w:t>Quality Assurance</w:t>
          </w:r>
        </w:p>
      </w:tc>
    </w:tr>
  </w:tbl>
  <w:p w:rsidR="005251EA" w:rsidRPr="00936E86" w:rsidRDefault="006E6038" w:rsidP="00936E86">
    <w:pPr>
      <w:pStyle w:val="Footer"/>
      <w:ind w:left="-810"/>
    </w:pPr>
    <w:r>
      <w:t>QA001-FM139-01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2CC" w:rsidRDefault="00CA42CC">
      <w:r>
        <w:separator/>
      </w:r>
    </w:p>
  </w:footnote>
  <w:footnote w:type="continuationSeparator" w:id="1">
    <w:p w:rsidR="00CA42CC" w:rsidRDefault="00CA42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E6F" w:rsidRDefault="00EE6E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4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5"/>
      <w:gridCol w:w="1789"/>
      <w:gridCol w:w="2696"/>
      <w:gridCol w:w="2067"/>
      <w:gridCol w:w="1834"/>
    </w:tblGrid>
    <w:tr w:rsidR="00C3702C" w:rsidRPr="007D7C90" w:rsidTr="00EE6E6F">
      <w:trPr>
        <w:cantSplit/>
        <w:trHeight w:hRule="exact" w:val="383"/>
      </w:trPr>
      <w:tc>
        <w:tcPr>
          <w:tcW w:w="2255" w:type="dxa"/>
          <w:vMerge w:val="restart"/>
          <w:vAlign w:val="center"/>
        </w:tcPr>
        <w:p w:rsidR="00C3702C" w:rsidRPr="007D7C90" w:rsidRDefault="000F55F5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0F55F5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123950" cy="6762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574" cy="674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86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EE6E6F">
      <w:trPr>
        <w:cantSplit/>
        <w:trHeight w:hRule="exact" w:val="347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96" w:type="dxa"/>
          <w:vAlign w:val="center"/>
        </w:tcPr>
        <w:p w:rsidR="005251EA" w:rsidRPr="007D7C90" w:rsidRDefault="005251EA" w:rsidP="00CB3938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</w:t>
          </w:r>
          <w:r w:rsidR="00534A94">
            <w:t>1</w:t>
          </w:r>
          <w:r w:rsidR="00CB3938">
            <w:t>2</w:t>
          </w:r>
          <w:r w:rsidRPr="007D7C90">
            <w:t>-0</w:t>
          </w:r>
          <w:r w:rsidR="000F55F5">
            <w:t>2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3" w:type="dxa"/>
          <w:vAlign w:val="center"/>
        </w:tcPr>
        <w:p w:rsidR="005251EA" w:rsidRPr="007D7C90" w:rsidRDefault="005251EA" w:rsidP="000F55F5"/>
      </w:tc>
    </w:tr>
    <w:tr w:rsidR="005251EA" w:rsidRPr="007D7C90" w:rsidTr="00EE6E6F">
      <w:trPr>
        <w:cantSplit/>
        <w:trHeight w:hRule="exact" w:val="365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96" w:type="dxa"/>
          <w:vAlign w:val="center"/>
        </w:tcPr>
        <w:p w:rsidR="005251EA" w:rsidRPr="007D7C90" w:rsidRDefault="00657A51" w:rsidP="00CB3938">
          <w:r>
            <w:t>EHS</w:t>
          </w:r>
          <w:r w:rsidR="009936B4">
            <w:t>-</w:t>
          </w:r>
          <w:r w:rsidR="00534A94">
            <w:t>01</w:t>
          </w:r>
          <w:r w:rsidR="00CB3938">
            <w:t>2</w:t>
          </w:r>
          <w:r w:rsidR="005251EA" w:rsidRPr="007D7C90">
            <w:t>-0</w:t>
          </w:r>
          <w:r w:rsidR="000F55F5">
            <w:t>1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3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EE6E6F">
      <w:trPr>
        <w:cantSplit/>
        <w:trHeight w:hRule="exact" w:val="275"/>
      </w:trPr>
      <w:tc>
        <w:tcPr>
          <w:tcW w:w="2255" w:type="dxa"/>
          <w:vMerge/>
          <w:vAlign w:val="center"/>
        </w:tcPr>
        <w:p w:rsidR="005251EA" w:rsidRPr="007D7C90" w:rsidRDefault="005251EA" w:rsidP="006E21D7"/>
      </w:tc>
      <w:tc>
        <w:tcPr>
          <w:tcW w:w="1789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96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3" w:type="dxa"/>
          <w:vAlign w:val="center"/>
        </w:tcPr>
        <w:p w:rsidR="005251EA" w:rsidRPr="007D7C90" w:rsidRDefault="00FB2BD3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631746">
            <w:rPr>
              <w:noProof/>
            </w:rPr>
            <w:t>8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631746">
            <w:rPr>
              <w:noProof/>
            </w:rPr>
            <w:t>8</w:t>
          </w:r>
          <w:r w:rsidRPr="007D7C90">
            <w:fldChar w:fldCharType="end"/>
          </w:r>
        </w:p>
      </w:tc>
    </w:tr>
    <w:tr w:rsidR="005251EA" w:rsidRPr="007D7C90" w:rsidTr="006E6038">
      <w:trPr>
        <w:cantSplit/>
        <w:trHeight w:val="371"/>
      </w:trPr>
      <w:tc>
        <w:tcPr>
          <w:tcW w:w="10641" w:type="dxa"/>
          <w:gridSpan w:val="5"/>
          <w:vAlign w:val="center"/>
        </w:tcPr>
        <w:p w:rsidR="005251EA" w:rsidRPr="007D7C90" w:rsidRDefault="005251EA" w:rsidP="00CB3938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CB3938">
            <w:rPr>
              <w:b/>
            </w:rPr>
            <w:t>FIRST AID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FB2BD3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286EC6">
              <w:rPr>
                <w:noProof/>
              </w:rPr>
              <w:t>8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431F3"/>
    <w:multiLevelType w:val="multilevel"/>
    <w:tmpl w:val="EA2643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>
    <w:nsid w:val="0FFA2A9D"/>
    <w:multiLevelType w:val="multilevel"/>
    <w:tmpl w:val="0D12B486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  <w:b/>
      </w:rPr>
    </w:lvl>
  </w:abstractNum>
  <w:abstractNum w:abstractNumId="2">
    <w:nsid w:val="3A3B196A"/>
    <w:multiLevelType w:val="hybridMultilevel"/>
    <w:tmpl w:val="DBCEF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E350F"/>
    <w:multiLevelType w:val="multilevel"/>
    <w:tmpl w:val="832814AC"/>
    <w:lvl w:ilvl="0">
      <w:start w:val="3"/>
      <w:numFmt w:val="decimal"/>
      <w:lvlText w:val="%1.0"/>
      <w:lvlJc w:val="left"/>
      <w:pPr>
        <w:ind w:left="12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  <w:b/>
      </w:rPr>
    </w:lvl>
  </w:abstractNum>
  <w:abstractNum w:abstractNumId="4">
    <w:nsid w:val="4D724CF9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545584"/>
    <w:multiLevelType w:val="multilevel"/>
    <w:tmpl w:val="80F826FC"/>
    <w:lvl w:ilvl="0">
      <w:start w:val="1"/>
      <w:numFmt w:val="decimal"/>
      <w:lvlText w:val="%1.0"/>
      <w:lvlJc w:val="left"/>
      <w:pPr>
        <w:ind w:left="-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  <w:b w:val="0"/>
      </w:rPr>
    </w:lvl>
  </w:abstractNum>
  <w:abstractNum w:abstractNumId="6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7">
    <w:nsid w:val="694A787F"/>
    <w:multiLevelType w:val="multilevel"/>
    <w:tmpl w:val="F7F043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29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1E6C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9777F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5F9A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5F5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3299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1B45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6F4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B75D1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00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20B9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0F06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033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EC6"/>
    <w:rsid w:val="00286FE0"/>
    <w:rsid w:val="002874A1"/>
    <w:rsid w:val="00290497"/>
    <w:rsid w:val="0029058A"/>
    <w:rsid w:val="00291348"/>
    <w:rsid w:val="002923A3"/>
    <w:rsid w:val="002930D6"/>
    <w:rsid w:val="00294065"/>
    <w:rsid w:val="00294278"/>
    <w:rsid w:val="00294612"/>
    <w:rsid w:val="0029471F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1E25"/>
    <w:rsid w:val="002F307E"/>
    <w:rsid w:val="002F3CC5"/>
    <w:rsid w:val="002F3E31"/>
    <w:rsid w:val="002F5126"/>
    <w:rsid w:val="002F5133"/>
    <w:rsid w:val="002F53C4"/>
    <w:rsid w:val="002F561F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385"/>
    <w:rsid w:val="003154CA"/>
    <w:rsid w:val="00315565"/>
    <w:rsid w:val="0031770D"/>
    <w:rsid w:val="00317B1F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6C1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12DF"/>
    <w:rsid w:val="00392992"/>
    <w:rsid w:val="0039415E"/>
    <w:rsid w:val="00394173"/>
    <w:rsid w:val="00395B08"/>
    <w:rsid w:val="00395CED"/>
    <w:rsid w:val="00395D41"/>
    <w:rsid w:val="00395FF5"/>
    <w:rsid w:val="00396262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5ECB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3F70D5"/>
    <w:rsid w:val="00401B8E"/>
    <w:rsid w:val="00402171"/>
    <w:rsid w:val="00403B61"/>
    <w:rsid w:val="00403D5D"/>
    <w:rsid w:val="004045BA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2699"/>
    <w:rsid w:val="004330CA"/>
    <w:rsid w:val="004337E9"/>
    <w:rsid w:val="0043453F"/>
    <w:rsid w:val="00437403"/>
    <w:rsid w:val="00437909"/>
    <w:rsid w:val="00437AF3"/>
    <w:rsid w:val="004413E8"/>
    <w:rsid w:val="00441C7A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2BDE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1872"/>
    <w:rsid w:val="0046316C"/>
    <w:rsid w:val="00464063"/>
    <w:rsid w:val="004642A7"/>
    <w:rsid w:val="00464A4A"/>
    <w:rsid w:val="004672E5"/>
    <w:rsid w:val="00472171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2FA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4F79AB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A94"/>
    <w:rsid w:val="00534DF6"/>
    <w:rsid w:val="0053602F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388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9A2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6A5C"/>
    <w:rsid w:val="005B7113"/>
    <w:rsid w:val="005B7D79"/>
    <w:rsid w:val="005C0AAB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2247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17E49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746"/>
    <w:rsid w:val="006318F3"/>
    <w:rsid w:val="006327E4"/>
    <w:rsid w:val="00633747"/>
    <w:rsid w:val="00633DB3"/>
    <w:rsid w:val="00633F84"/>
    <w:rsid w:val="00634B22"/>
    <w:rsid w:val="00635B90"/>
    <w:rsid w:val="00636D67"/>
    <w:rsid w:val="00637B35"/>
    <w:rsid w:val="00637CC9"/>
    <w:rsid w:val="00640179"/>
    <w:rsid w:val="00640574"/>
    <w:rsid w:val="0064107A"/>
    <w:rsid w:val="006410E2"/>
    <w:rsid w:val="00641218"/>
    <w:rsid w:val="006427CC"/>
    <w:rsid w:val="006453CB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52F3"/>
    <w:rsid w:val="006764BB"/>
    <w:rsid w:val="00676E61"/>
    <w:rsid w:val="006776E4"/>
    <w:rsid w:val="00680ADA"/>
    <w:rsid w:val="00680CC2"/>
    <w:rsid w:val="006813AF"/>
    <w:rsid w:val="006826F9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3A7C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038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2E70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3AE4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242"/>
    <w:rsid w:val="00776525"/>
    <w:rsid w:val="00776D0A"/>
    <w:rsid w:val="007802A3"/>
    <w:rsid w:val="00780657"/>
    <w:rsid w:val="00780B42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400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15D3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7F7A44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2A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7A"/>
    <w:rsid w:val="00880DFA"/>
    <w:rsid w:val="00881F7B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66CA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13B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C7D8F"/>
    <w:rsid w:val="008D0B1E"/>
    <w:rsid w:val="008D1CB7"/>
    <w:rsid w:val="008D23EA"/>
    <w:rsid w:val="008D2AB0"/>
    <w:rsid w:val="008D2F8B"/>
    <w:rsid w:val="008D325D"/>
    <w:rsid w:val="008D372C"/>
    <w:rsid w:val="008D3D1F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6E86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65B0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4BE7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0F45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66F2D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1EBE"/>
    <w:rsid w:val="00A9244D"/>
    <w:rsid w:val="00A9275E"/>
    <w:rsid w:val="00A93922"/>
    <w:rsid w:val="00A93C91"/>
    <w:rsid w:val="00A948E0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758"/>
    <w:rsid w:val="00AF6FA6"/>
    <w:rsid w:val="00B00137"/>
    <w:rsid w:val="00B0099F"/>
    <w:rsid w:val="00B009B4"/>
    <w:rsid w:val="00B0121B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883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5F28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07B7"/>
    <w:rsid w:val="00B8137E"/>
    <w:rsid w:val="00B81571"/>
    <w:rsid w:val="00B822FC"/>
    <w:rsid w:val="00B82638"/>
    <w:rsid w:val="00B826C5"/>
    <w:rsid w:val="00B82B2C"/>
    <w:rsid w:val="00B84380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37A2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2265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0EA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9B8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9DF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42CC"/>
    <w:rsid w:val="00CA54AC"/>
    <w:rsid w:val="00CA611C"/>
    <w:rsid w:val="00CA63FF"/>
    <w:rsid w:val="00CA7686"/>
    <w:rsid w:val="00CB0203"/>
    <w:rsid w:val="00CB088C"/>
    <w:rsid w:val="00CB3073"/>
    <w:rsid w:val="00CB3640"/>
    <w:rsid w:val="00CB3938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100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7704C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3CEA"/>
    <w:rsid w:val="00DB4217"/>
    <w:rsid w:val="00DB4364"/>
    <w:rsid w:val="00DB44F7"/>
    <w:rsid w:val="00DB4E1E"/>
    <w:rsid w:val="00DB5567"/>
    <w:rsid w:val="00DB596C"/>
    <w:rsid w:val="00DB5FB8"/>
    <w:rsid w:val="00DC004D"/>
    <w:rsid w:val="00DC0733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41C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856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6EC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6E6F"/>
    <w:rsid w:val="00EE71BA"/>
    <w:rsid w:val="00EE741E"/>
    <w:rsid w:val="00EF2A31"/>
    <w:rsid w:val="00EF2A91"/>
    <w:rsid w:val="00EF31AC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5DA0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847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9AD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0FE8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BD3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C94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2555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189E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81F7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  <w:style w:type="paragraph" w:styleId="NoSpacing">
    <w:name w:val="No Spacing"/>
    <w:uiPriority w:val="1"/>
    <w:qFormat/>
    <w:rsid w:val="00BE50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81F7B"/>
    <w:rPr>
      <w:rFonts w:ascii="Calibri" w:hAnsi="Calibri"/>
      <w:i/>
      <w:iCs/>
      <w:sz w:val="24"/>
      <w:szCs w:val="24"/>
    </w:rPr>
  </w:style>
  <w:style w:type="numbering" w:customStyle="1" w:styleId="Style1">
    <w:name w:val="Style1"/>
    <w:rsid w:val="00A66F2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9F2A5-5C0C-4CCF-9CC4-8EC3B929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29</cp:revision>
  <cp:lastPrinted>2017-06-12T11:43:00Z</cp:lastPrinted>
  <dcterms:created xsi:type="dcterms:W3CDTF">2016-12-07T10:58:00Z</dcterms:created>
  <dcterms:modified xsi:type="dcterms:W3CDTF">2017-06-21T05:04:00Z</dcterms:modified>
</cp:coreProperties>
</file>