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02D" w:rsidRDefault="00530280" w:rsidP="007B45B7">
      <w:pPr>
        <w:numPr>
          <w:ilvl w:val="0"/>
          <w:numId w:val="2"/>
        </w:numPr>
        <w:spacing w:line="360" w:lineRule="auto"/>
        <w:ind w:left="720" w:hanging="720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845E3" w:rsidRPr="00EA702D" w:rsidRDefault="00EA702D" w:rsidP="007B45B7">
      <w:pPr>
        <w:spacing w:line="360" w:lineRule="auto"/>
        <w:ind w:left="720"/>
        <w:jc w:val="both"/>
        <w:rPr>
          <w:color w:val="000000" w:themeColor="text1"/>
        </w:rPr>
      </w:pPr>
      <w:r w:rsidRPr="00282542">
        <w:t xml:space="preserve">To </w:t>
      </w:r>
      <w:r>
        <w:t xml:space="preserve">describe the procedure for </w:t>
      </w:r>
      <w:r w:rsidRPr="00282542">
        <w:t>E</w:t>
      </w:r>
      <w:r>
        <w:t>HS – Committee</w:t>
      </w:r>
      <w:r w:rsidRPr="00282542">
        <w:t xml:space="preserve"> to involve the employees in safety management </w:t>
      </w:r>
      <w:r>
        <w:t xml:space="preserve">  </w:t>
      </w:r>
      <w:r w:rsidRPr="00282542">
        <w:t>system and to assess the safety standards and practices</w:t>
      </w:r>
      <w:r w:rsidR="00A66F2D">
        <w:t>.</w:t>
      </w:r>
    </w:p>
    <w:p w:rsidR="00BD63D4" w:rsidRDefault="00530280" w:rsidP="007B45B7">
      <w:pPr>
        <w:numPr>
          <w:ilvl w:val="0"/>
          <w:numId w:val="2"/>
        </w:numPr>
        <w:spacing w:line="360" w:lineRule="auto"/>
        <w:ind w:left="720" w:hanging="720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BD63D4" w:rsidRPr="00BD63D4" w:rsidRDefault="00C3702C" w:rsidP="007B45B7">
      <w:pPr>
        <w:spacing w:line="360" w:lineRule="auto"/>
        <w:ind w:left="720"/>
        <w:jc w:val="both"/>
        <w:rPr>
          <w:color w:val="000000"/>
        </w:rPr>
      </w:pPr>
      <w:r>
        <w:t xml:space="preserve">This Standard Operating </w:t>
      </w:r>
      <w:r w:rsidR="00C96098">
        <w:t xml:space="preserve">Procedure is applicable </w:t>
      </w:r>
      <w:r w:rsidR="00BD63D4" w:rsidRPr="00365029">
        <w:t xml:space="preserve">to </w:t>
      </w:r>
      <w:r w:rsidR="00EA702D">
        <w:t xml:space="preserve">conduct EHS- Committee meetings </w:t>
      </w:r>
      <w:r w:rsidR="00BD63D4">
        <w:t xml:space="preserve">at Discovery intermediates pvt.ltd.  </w:t>
      </w:r>
    </w:p>
    <w:p w:rsidR="00BD63D4" w:rsidRPr="00011E6C" w:rsidRDefault="00530280" w:rsidP="007B45B7">
      <w:pPr>
        <w:numPr>
          <w:ilvl w:val="0"/>
          <w:numId w:val="2"/>
        </w:numPr>
        <w:spacing w:line="360" w:lineRule="auto"/>
        <w:ind w:left="720" w:hanging="720"/>
        <w:jc w:val="both"/>
      </w:pPr>
      <w:r w:rsidRPr="00CF6CB7">
        <w:rPr>
          <w:b/>
          <w:color w:val="000000" w:themeColor="text1"/>
        </w:rPr>
        <w:t>RESPONSIBILITY:</w:t>
      </w:r>
    </w:p>
    <w:p w:rsidR="00EA702D" w:rsidRDefault="00882AB2" w:rsidP="007B45B7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EHS Department</w:t>
      </w:r>
    </w:p>
    <w:p w:rsidR="00EA702D" w:rsidRDefault="00EA702D" w:rsidP="007B45B7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>
        <w:t>It is the re</w:t>
      </w:r>
      <w:r w:rsidR="00882AB2">
        <w:t>sponsibility of EHS department</w:t>
      </w:r>
      <w:r>
        <w:t xml:space="preserve"> to constitutive the </w:t>
      </w:r>
      <w:r w:rsidRPr="00282542">
        <w:t>E</w:t>
      </w:r>
      <w:r>
        <w:t>HS</w:t>
      </w:r>
      <w:r w:rsidRPr="00282542">
        <w:t xml:space="preserve">- committee to equal </w:t>
      </w:r>
      <w:r w:rsidR="00C1679B">
        <w:t>r</w:t>
      </w:r>
      <w:r w:rsidRPr="00282542">
        <w:t>epresentation of workers and staff as per the statute</w:t>
      </w:r>
    </w:p>
    <w:p w:rsidR="00F849AD" w:rsidRPr="00EA702D" w:rsidRDefault="00EA702D" w:rsidP="007B45B7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>
        <w:t>I</w:t>
      </w:r>
      <w:r w:rsidR="00C1679B">
        <w:t>s</w:t>
      </w:r>
      <w:r w:rsidRPr="00A55B06">
        <w:t xml:space="preserve"> the responsibility to</w:t>
      </w:r>
      <w:r>
        <w:t xml:space="preserve"> monitor the action pla</w:t>
      </w:r>
      <w:r w:rsidRPr="00A55B06">
        <w:t>n</w:t>
      </w:r>
      <w:r>
        <w:t xml:space="preserve"> completions and its status</w:t>
      </w:r>
    </w:p>
    <w:p w:rsidR="00EA702D" w:rsidRDefault="00EA702D" w:rsidP="007B45B7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EHS Committee</w:t>
      </w:r>
    </w:p>
    <w:p w:rsidR="00EA702D" w:rsidRPr="00EA702D" w:rsidRDefault="00EA702D" w:rsidP="007B45B7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 w:rsidRPr="00282542">
        <w:t>To discuss the sub</w:t>
      </w:r>
      <w:r>
        <w:t>-</w:t>
      </w:r>
      <w:r w:rsidRPr="00282542">
        <w:t>committee meeting minute</w:t>
      </w:r>
      <w:r>
        <w:t>s and other EHS related issues.</w:t>
      </w:r>
    </w:p>
    <w:p w:rsidR="00EA702D" w:rsidRPr="00EA702D" w:rsidRDefault="00EA702D" w:rsidP="007B45B7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>
        <w:t>D</w:t>
      </w:r>
      <w:r w:rsidRPr="00282542">
        <w:t>ealing with all matters concerning safety hea</w:t>
      </w:r>
      <w:r>
        <w:t xml:space="preserve">lth &amp; environment to arrive the </w:t>
      </w:r>
      <w:r w:rsidR="00C1679B">
        <w:t>p</w:t>
      </w:r>
      <w:r w:rsidRPr="00282542">
        <w:t>racticable solutions to problem encountered.</w:t>
      </w:r>
    </w:p>
    <w:p w:rsidR="00EA702D" w:rsidRPr="00EA702D" w:rsidRDefault="00EA702D" w:rsidP="007B45B7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 w:rsidRPr="00282542">
        <w:t xml:space="preserve">Creating safety awareness amongst all employees. </w:t>
      </w:r>
    </w:p>
    <w:p w:rsidR="00EA702D" w:rsidRPr="007B45B7" w:rsidRDefault="00EA702D" w:rsidP="007B45B7">
      <w:pPr>
        <w:numPr>
          <w:ilvl w:val="2"/>
          <w:numId w:val="2"/>
        </w:numPr>
        <w:spacing w:line="360" w:lineRule="auto"/>
        <w:ind w:left="2160" w:hanging="864"/>
        <w:jc w:val="both"/>
      </w:pPr>
      <w:r w:rsidRPr="00282542">
        <w:t>Under taking educa</w:t>
      </w:r>
      <w:r>
        <w:t xml:space="preserve">tional and training </w:t>
      </w:r>
      <w:r w:rsidRPr="00282542">
        <w:t>activities.</w:t>
      </w:r>
    </w:p>
    <w:p w:rsidR="00EA702D" w:rsidRPr="00EA702D" w:rsidRDefault="00EA702D" w:rsidP="007B45B7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>
        <w:t xml:space="preserve">Discussing the </w:t>
      </w:r>
      <w:r w:rsidRPr="00282542">
        <w:t>E</w:t>
      </w:r>
      <w:r>
        <w:t>HS</w:t>
      </w:r>
      <w:r w:rsidRPr="00282542">
        <w:t xml:space="preserve"> survey reports, risk assessments, OSEP</w:t>
      </w:r>
      <w:r w:rsidR="00C1679B">
        <w:t xml:space="preserve"> (On site emergency procedure)</w:t>
      </w:r>
      <w:r w:rsidRPr="00282542">
        <w:t xml:space="preserve"> and implementation of </w:t>
      </w:r>
      <w:r w:rsidR="00C1679B">
        <w:t>r</w:t>
      </w:r>
      <w:r>
        <w:t>ecommendations</w:t>
      </w:r>
      <w:r w:rsidRPr="00282542">
        <w:t xml:space="preserve"> made in the report.</w:t>
      </w:r>
    </w:p>
    <w:p w:rsidR="00EA702D" w:rsidRPr="00EA702D" w:rsidRDefault="00EA702D" w:rsidP="007B45B7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 w:rsidRPr="00282542">
        <w:t>Looking into the compliant made on the likely hood</w:t>
      </w:r>
      <w:r w:rsidR="00964543">
        <w:t xml:space="preserve"> of </w:t>
      </w:r>
      <w:r>
        <w:t>an imminent danger to the s</w:t>
      </w:r>
      <w:r w:rsidRPr="00282542">
        <w:t>afety he</w:t>
      </w:r>
      <w:r>
        <w:t>alth and envir</w:t>
      </w:r>
      <w:r w:rsidR="003A1E5B">
        <w:t>onment of the plant and suggests</w:t>
      </w:r>
      <w:r w:rsidRPr="00282542">
        <w:t xml:space="preserve"> corrective measures reviewing</w:t>
      </w:r>
      <w:r>
        <w:t xml:space="preserve"> </w:t>
      </w:r>
      <w:r w:rsidRPr="00282542">
        <w:t>the implementation of the recommendations made.</w:t>
      </w:r>
    </w:p>
    <w:p w:rsidR="004F6097" w:rsidRPr="00B00137" w:rsidRDefault="004F6097" w:rsidP="007B45B7">
      <w:pPr>
        <w:numPr>
          <w:ilvl w:val="0"/>
          <w:numId w:val="2"/>
        </w:numPr>
        <w:spacing w:line="360" w:lineRule="auto"/>
        <w:ind w:left="720" w:hanging="720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lastRenderedPageBreak/>
        <w:t>Definitions:</w:t>
      </w:r>
      <w:r w:rsidR="0078165E">
        <w:rPr>
          <w:b/>
          <w:caps/>
          <w:color w:val="000000" w:themeColor="text1"/>
        </w:rPr>
        <w:t xml:space="preserve"> Nil</w:t>
      </w:r>
    </w:p>
    <w:p w:rsidR="00680ADA" w:rsidRDefault="004F6097" w:rsidP="007B45B7">
      <w:pPr>
        <w:numPr>
          <w:ilvl w:val="0"/>
          <w:numId w:val="2"/>
        </w:numPr>
        <w:spacing w:line="360" w:lineRule="auto"/>
        <w:ind w:left="720" w:hanging="720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F849AD" w:rsidRPr="00680ADA" w:rsidRDefault="00FD2555" w:rsidP="007B45B7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</w:rPr>
        <w:t>Schedule</w:t>
      </w:r>
      <w:r w:rsidR="00F849AD" w:rsidRPr="00680ADA">
        <w:rPr>
          <w:b/>
        </w:rPr>
        <w:t>:</w:t>
      </w:r>
      <w:r w:rsidR="00F849AD" w:rsidRPr="0074555B">
        <w:t xml:space="preserve"> </w:t>
      </w:r>
    </w:p>
    <w:p w:rsidR="005E2247" w:rsidRDefault="00EA702D" w:rsidP="007B45B7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>
        <w:t>EHS Committee meeting once in a Quarter</w:t>
      </w:r>
    </w:p>
    <w:p w:rsidR="00AA1E5A" w:rsidRDefault="00AA1E5A" w:rsidP="007B45B7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 w:rsidRPr="00F47DDA">
        <w:rPr>
          <w:b/>
        </w:rPr>
        <w:t>E</w:t>
      </w:r>
      <w:r>
        <w:rPr>
          <w:b/>
        </w:rPr>
        <w:t xml:space="preserve">HS </w:t>
      </w:r>
      <w:r w:rsidRPr="00F47DDA">
        <w:rPr>
          <w:b/>
        </w:rPr>
        <w:t>- Committee</w:t>
      </w:r>
      <w:r w:rsidRPr="005E2247">
        <w:rPr>
          <w:b/>
        </w:rPr>
        <w:t xml:space="preserve"> </w:t>
      </w:r>
      <w:r w:rsidR="005E2247" w:rsidRPr="003A4A2D">
        <w:t xml:space="preserve"> </w:t>
      </w:r>
    </w:p>
    <w:p w:rsidR="00AA1E5A" w:rsidRDefault="00AA1E5A" w:rsidP="007B45B7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>
        <w:t xml:space="preserve">Plant in-charge shall be the chairman of the </w:t>
      </w:r>
      <w:r w:rsidRPr="00282542">
        <w:t>E</w:t>
      </w:r>
      <w:r>
        <w:t>HS</w:t>
      </w:r>
      <w:r w:rsidRPr="00282542">
        <w:t xml:space="preserve">- Committee. Incase absence of chairmen </w:t>
      </w:r>
      <w:r>
        <w:t>EHS</w:t>
      </w:r>
      <w:r w:rsidRPr="00282542">
        <w:t xml:space="preserve"> – </w:t>
      </w:r>
      <w:r>
        <w:t>h</w:t>
      </w:r>
      <w:r w:rsidRPr="00282542">
        <w:t xml:space="preserve">ead </w:t>
      </w:r>
      <w:r>
        <w:t>will charge</w:t>
      </w:r>
      <w:r w:rsidRPr="00282542">
        <w:t xml:space="preserve"> the committee meeting</w:t>
      </w:r>
      <w:r>
        <w:t>.</w:t>
      </w:r>
    </w:p>
    <w:p w:rsidR="00AA1E5A" w:rsidRDefault="00AA1E5A" w:rsidP="007B45B7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>
        <w:t>EHS</w:t>
      </w:r>
      <w:r w:rsidRPr="00282542">
        <w:t xml:space="preserve"> – </w:t>
      </w:r>
      <w:r>
        <w:t>h</w:t>
      </w:r>
      <w:r w:rsidRPr="00282542">
        <w:t xml:space="preserve">ead </w:t>
      </w:r>
      <w:r>
        <w:t xml:space="preserve">shall be the secretary of the </w:t>
      </w:r>
      <w:r w:rsidRPr="00282542">
        <w:t>E</w:t>
      </w:r>
      <w:r>
        <w:t>HS</w:t>
      </w:r>
      <w:r w:rsidRPr="00282542">
        <w:t xml:space="preserve"> –committee</w:t>
      </w:r>
      <w:r>
        <w:t>.</w:t>
      </w:r>
    </w:p>
    <w:p w:rsidR="00AA1E5A" w:rsidRDefault="00AA1E5A" w:rsidP="007B45B7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>
        <w:t>The</w:t>
      </w:r>
      <w:r w:rsidRPr="00282542">
        <w:t xml:space="preserve"> tenure of the </w:t>
      </w:r>
      <w:r>
        <w:t xml:space="preserve">EHS- committee </w:t>
      </w:r>
      <w:r w:rsidRPr="00282542">
        <w:t>is two years</w:t>
      </w:r>
      <w:r>
        <w:t>.</w:t>
      </w:r>
      <w:r w:rsidRPr="00282542">
        <w:t xml:space="preserve"> the</w:t>
      </w:r>
      <w:r>
        <w:t xml:space="preserve"> list of EHS– c</w:t>
      </w:r>
      <w:r w:rsidRPr="00282542">
        <w:t xml:space="preserve">ommittee member is in </w:t>
      </w:r>
      <w:r w:rsidR="00DC66D3">
        <w:t>Annexure – 011</w:t>
      </w:r>
    </w:p>
    <w:p w:rsidR="00AA1E5A" w:rsidRDefault="00AA1E5A" w:rsidP="007B45B7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>
        <w:t>A</w:t>
      </w:r>
      <w:r w:rsidRPr="00282542">
        <w:t xml:space="preserve">nd the </w:t>
      </w:r>
      <w:r>
        <w:t>committee can</w:t>
      </w:r>
      <w:r w:rsidRPr="00282542">
        <w:t xml:space="preserve"> reconstitute whenever necessary as per the directions of Chairmen of the </w:t>
      </w:r>
      <w:r>
        <w:t>committee.</w:t>
      </w:r>
    </w:p>
    <w:p w:rsidR="00AA1E5A" w:rsidRPr="00882AB2" w:rsidRDefault="00AA1E5A" w:rsidP="007B45B7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 w:rsidRPr="00282542">
        <w:t xml:space="preserve">Secretary shall prepare the agenda of the meeting and shall circulate the agenda to all committee members </w:t>
      </w:r>
      <w:r>
        <w:t>at least three days in advance.</w:t>
      </w:r>
      <w:r w:rsidRPr="00282542">
        <w:t xml:space="preserve"> </w:t>
      </w:r>
      <w:r>
        <w:t xml:space="preserve">EHS- committee will </w:t>
      </w:r>
      <w:r w:rsidRPr="00282542">
        <w:t>discuss t</w:t>
      </w:r>
      <w:r>
        <w:t>he EHS issues as per agenda</w:t>
      </w:r>
      <w:r w:rsidR="00C1679B">
        <w:t xml:space="preserve"> a</w:t>
      </w:r>
      <w:r>
        <w:t>nd the committee can discuss any other issues related to EHS.</w:t>
      </w:r>
    </w:p>
    <w:p w:rsidR="00AA1E5A" w:rsidRDefault="00AA1E5A" w:rsidP="007B45B7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>
        <w:t xml:space="preserve">EHS department </w:t>
      </w:r>
      <w:r w:rsidRPr="00282542">
        <w:t>shall record</w:t>
      </w:r>
      <w:r>
        <w:t xml:space="preserve"> the r</w:t>
      </w:r>
      <w:r w:rsidRPr="00282542">
        <w:t>ecommendations</w:t>
      </w:r>
      <w:r>
        <w:t>/ minutes</w:t>
      </w:r>
      <w:r w:rsidRPr="00282542">
        <w:t xml:space="preserve"> of the committee meeting </w:t>
      </w:r>
      <w:r>
        <w:t>in current version</w:t>
      </w:r>
      <w:r w:rsidRPr="008D78F6">
        <w:t xml:space="preserve"> </w:t>
      </w:r>
      <w:r>
        <w:t>EHS</w:t>
      </w:r>
      <w:r w:rsidR="00C1679B">
        <w:t>013</w:t>
      </w:r>
      <w:r>
        <w:t>-F</w:t>
      </w:r>
      <w:r w:rsidR="00C1679B">
        <w:t>M</w:t>
      </w:r>
      <w:r w:rsidR="00910C61">
        <w:t>018</w:t>
      </w:r>
    </w:p>
    <w:p w:rsidR="00AA1E5A" w:rsidRDefault="00AA1E5A" w:rsidP="007B45B7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 w:rsidRPr="00282542">
        <w:t xml:space="preserve">Minutes of </w:t>
      </w:r>
      <w:r>
        <w:t xml:space="preserve">EHS sub-committee </w:t>
      </w:r>
      <w:r w:rsidRPr="00282542">
        <w:t xml:space="preserve">meeting shall be circulated to the all </w:t>
      </w:r>
      <w:r>
        <w:t>EHS sub-committee members,</w:t>
      </w:r>
      <w:r w:rsidR="00964543">
        <w:t xml:space="preserve"> HODs, and to plant in- charge </w:t>
      </w:r>
      <w:r>
        <w:t>by EHS department.</w:t>
      </w:r>
    </w:p>
    <w:p w:rsidR="008B2813" w:rsidRPr="008B2813" w:rsidRDefault="00AA1E5A" w:rsidP="007B45B7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 w:rsidRPr="00282542">
        <w:t>Secretary shall review the status of the implementation of the recommendations monthly</w:t>
      </w:r>
      <w:r>
        <w:t xml:space="preserve"> and </w:t>
      </w:r>
      <w:r w:rsidRPr="00282542">
        <w:t>communicate</w:t>
      </w:r>
      <w:r>
        <w:t xml:space="preserve"> the status report to plant in-charge</w:t>
      </w:r>
      <w:r w:rsidRPr="00282542">
        <w:t>.</w:t>
      </w:r>
      <w:r>
        <w:t xml:space="preserve"> </w:t>
      </w:r>
      <w:r w:rsidRPr="00282542">
        <w:t>The committee shall meet once in a quarter</w:t>
      </w:r>
      <w:r>
        <w:t>.</w:t>
      </w:r>
    </w:p>
    <w:p w:rsidR="00AA1E5A" w:rsidRPr="00943FCD" w:rsidRDefault="008B2813" w:rsidP="008B2813">
      <w:pPr>
        <w:spacing w:line="360" w:lineRule="auto"/>
        <w:jc w:val="both"/>
        <w:rPr>
          <w:b/>
          <w:color w:val="000000" w:themeColor="text1"/>
        </w:rPr>
      </w:pPr>
      <w:r>
        <w:t>5.3       List of Safety Committee members were prepared and maintained separately and will be updated as per requirement.</w:t>
      </w:r>
      <w:r w:rsidR="00AA1E5A" w:rsidRPr="001E701D">
        <w:t xml:space="preserve">             </w:t>
      </w:r>
    </w:p>
    <w:p w:rsidR="00943FCD" w:rsidRPr="00AA1E5A" w:rsidRDefault="00943FCD" w:rsidP="00943FCD">
      <w:pPr>
        <w:tabs>
          <w:tab w:val="num" w:pos="1350"/>
          <w:tab w:val="num" w:pos="1440"/>
        </w:tabs>
        <w:spacing w:line="360" w:lineRule="auto"/>
        <w:ind w:left="1267"/>
        <w:jc w:val="both"/>
        <w:rPr>
          <w:b/>
          <w:color w:val="000000" w:themeColor="text1"/>
        </w:rPr>
      </w:pPr>
    </w:p>
    <w:p w:rsidR="0029471F" w:rsidRDefault="004F6097" w:rsidP="007B45B7">
      <w:pPr>
        <w:numPr>
          <w:ilvl w:val="0"/>
          <w:numId w:val="2"/>
        </w:numPr>
        <w:spacing w:line="360" w:lineRule="auto"/>
        <w:ind w:left="720" w:hanging="720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lastRenderedPageBreak/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  <w:r w:rsidR="002B502D">
        <w:rPr>
          <w:b/>
          <w:caps/>
          <w:color w:val="000000" w:themeColor="text1"/>
        </w:rPr>
        <w:t xml:space="preserve"> </w:t>
      </w:r>
    </w:p>
    <w:p w:rsidR="007B45B7" w:rsidRPr="008B2813" w:rsidRDefault="00C1679B" w:rsidP="008B2813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aps/>
          <w:color w:val="000000" w:themeColor="text1"/>
        </w:rPr>
      </w:pPr>
      <w:r>
        <w:t>EHS-Committee</w:t>
      </w:r>
      <w:r w:rsidR="00910C61">
        <w:t xml:space="preserve"> meeting minutes</w:t>
      </w:r>
      <w:r w:rsidR="00910C61">
        <w:tab/>
      </w:r>
      <w:r w:rsidR="00910C61">
        <w:tab/>
        <w:t>:</w:t>
      </w:r>
      <w:r w:rsidR="00910C61">
        <w:tab/>
        <w:t>EHS013-FM01</w:t>
      </w:r>
      <w:r w:rsidR="008B2813">
        <w:t>8</w:t>
      </w:r>
    </w:p>
    <w:p w:rsidR="00AE14EB" w:rsidRPr="00B00137" w:rsidRDefault="004F6097" w:rsidP="007B45B7">
      <w:pPr>
        <w:numPr>
          <w:ilvl w:val="0"/>
          <w:numId w:val="2"/>
        </w:numPr>
        <w:spacing w:line="360" w:lineRule="auto"/>
        <w:ind w:left="720" w:hanging="720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350" w:type="dxa"/>
        <w:tblInd w:w="-432" w:type="dxa"/>
        <w:tblLayout w:type="fixed"/>
        <w:tblLook w:val="04A0"/>
      </w:tblPr>
      <w:tblGrid>
        <w:gridCol w:w="1170"/>
        <w:gridCol w:w="1620"/>
        <w:gridCol w:w="4770"/>
        <w:gridCol w:w="2790"/>
      </w:tblGrid>
      <w:tr w:rsidR="00372043" w:rsidRPr="00B00137" w:rsidTr="004D794D">
        <w:trPr>
          <w:trHeight w:val="374"/>
          <w:tblHeader/>
        </w:trPr>
        <w:tc>
          <w:tcPr>
            <w:tcW w:w="1170" w:type="dxa"/>
            <w:vAlign w:val="center"/>
          </w:tcPr>
          <w:p w:rsidR="00372043" w:rsidRPr="00B00137" w:rsidRDefault="00372043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620" w:type="dxa"/>
            <w:vAlign w:val="center"/>
          </w:tcPr>
          <w:p w:rsidR="00372043" w:rsidRPr="00B00137" w:rsidRDefault="00372043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770" w:type="dxa"/>
            <w:vAlign w:val="center"/>
          </w:tcPr>
          <w:p w:rsidR="00372043" w:rsidRPr="00B00137" w:rsidRDefault="00372043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2790" w:type="dxa"/>
            <w:vAlign w:val="center"/>
          </w:tcPr>
          <w:p w:rsidR="00372043" w:rsidRPr="007D3F91" w:rsidRDefault="00372043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372043" w:rsidRPr="00B00137" w:rsidTr="004D794D">
        <w:trPr>
          <w:trHeight w:val="683"/>
        </w:trPr>
        <w:tc>
          <w:tcPr>
            <w:tcW w:w="1170" w:type="dxa"/>
          </w:tcPr>
          <w:p w:rsidR="00372043" w:rsidRPr="00B00137" w:rsidRDefault="00372043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620" w:type="dxa"/>
          </w:tcPr>
          <w:p w:rsidR="00372043" w:rsidRPr="00B00137" w:rsidRDefault="00372043" w:rsidP="002B50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01-</w:t>
            </w:r>
            <w:r w:rsidRPr="00B00137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2-</w:t>
            </w:r>
            <w:r w:rsidRPr="00B00137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13</w:t>
            </w:r>
          </w:p>
        </w:tc>
        <w:tc>
          <w:tcPr>
            <w:tcW w:w="4770" w:type="dxa"/>
          </w:tcPr>
          <w:p w:rsidR="00372043" w:rsidRPr="00B00137" w:rsidRDefault="00372043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2790" w:type="dxa"/>
          </w:tcPr>
          <w:p w:rsidR="00372043" w:rsidRPr="00B00137" w:rsidRDefault="00372043" w:rsidP="000115B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372043" w:rsidRPr="00B00137" w:rsidTr="004D794D">
        <w:trPr>
          <w:trHeight w:val="374"/>
        </w:trPr>
        <w:tc>
          <w:tcPr>
            <w:tcW w:w="1170" w:type="dxa"/>
          </w:tcPr>
          <w:p w:rsidR="00372043" w:rsidRPr="00B00137" w:rsidRDefault="00372043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01</w:t>
            </w:r>
          </w:p>
        </w:tc>
        <w:tc>
          <w:tcPr>
            <w:tcW w:w="1620" w:type="dxa"/>
          </w:tcPr>
          <w:p w:rsidR="00372043" w:rsidRPr="00B00137" w:rsidRDefault="00372043" w:rsidP="00450850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770" w:type="dxa"/>
            <w:vAlign w:val="center"/>
          </w:tcPr>
          <w:p w:rsidR="00372043" w:rsidRPr="00183F1F" w:rsidRDefault="00372043" w:rsidP="00702E70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1. </w:t>
            </w:r>
            <w:r w:rsidRPr="00183F1F">
              <w:rPr>
                <w:bCs/>
                <w:color w:val="000000" w:themeColor="text1"/>
              </w:rPr>
              <w:t xml:space="preserve">SOP format changed in line with </w:t>
            </w:r>
          </w:p>
          <w:p w:rsidR="00372043" w:rsidRPr="00183F1F" w:rsidRDefault="00372043" w:rsidP="00702E70">
            <w:pPr>
              <w:spacing w:line="360" w:lineRule="auto"/>
              <w:jc w:val="both"/>
              <w:rPr>
                <w:color w:val="000000" w:themeColor="text1"/>
              </w:rPr>
            </w:pPr>
            <w:r w:rsidRPr="00183F1F">
              <w:rPr>
                <w:bCs/>
                <w:color w:val="000000" w:themeColor="text1"/>
              </w:rPr>
              <w:t>QA-SOP-001-04</w:t>
            </w:r>
          </w:p>
        </w:tc>
        <w:tc>
          <w:tcPr>
            <w:tcW w:w="2790" w:type="dxa"/>
          </w:tcPr>
          <w:p w:rsidR="00372043" w:rsidRDefault="00372043" w:rsidP="009A74C1">
            <w:pPr>
              <w:spacing w:line="360" w:lineRule="auto"/>
              <w:jc w:val="center"/>
              <w:rPr>
                <w:color w:val="000000" w:themeColor="text1"/>
              </w:rPr>
            </w:pPr>
          </w:p>
          <w:p w:rsidR="00372043" w:rsidRPr="007D3F91" w:rsidRDefault="00372043" w:rsidP="009A74C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372043" w:rsidRPr="00B00137" w:rsidTr="004D794D">
        <w:trPr>
          <w:trHeight w:val="374"/>
        </w:trPr>
        <w:tc>
          <w:tcPr>
            <w:tcW w:w="1170" w:type="dxa"/>
          </w:tcPr>
          <w:p w:rsidR="00372043" w:rsidRPr="00B00137" w:rsidRDefault="00372043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620" w:type="dxa"/>
          </w:tcPr>
          <w:p w:rsidR="00372043" w:rsidRPr="00B00137" w:rsidRDefault="00372043" w:rsidP="00450850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770" w:type="dxa"/>
            <w:vAlign w:val="center"/>
          </w:tcPr>
          <w:p w:rsidR="00372043" w:rsidRPr="00183F1F" w:rsidRDefault="003A1E5B" w:rsidP="00372043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1. </w:t>
            </w:r>
            <w:r w:rsidR="00372043" w:rsidRPr="00183F1F">
              <w:rPr>
                <w:bCs/>
                <w:color w:val="000000" w:themeColor="text1"/>
              </w:rPr>
              <w:t xml:space="preserve">SOP format changed in line with </w:t>
            </w:r>
          </w:p>
          <w:p w:rsidR="00372043" w:rsidRPr="00183F1F" w:rsidRDefault="00372043" w:rsidP="00372043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183F1F">
              <w:rPr>
                <w:bCs/>
                <w:color w:val="000000" w:themeColor="text1"/>
              </w:rPr>
              <w:t>QA-SOP-001-0</w:t>
            </w:r>
            <w:r w:rsidR="00882AB2">
              <w:rPr>
                <w:bCs/>
                <w:color w:val="000000" w:themeColor="text1"/>
              </w:rPr>
              <w:t>5</w:t>
            </w:r>
          </w:p>
        </w:tc>
        <w:tc>
          <w:tcPr>
            <w:tcW w:w="2790" w:type="dxa"/>
          </w:tcPr>
          <w:p w:rsidR="00372043" w:rsidRDefault="00372043" w:rsidP="00E47712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CCF/GEN/17017</w:t>
            </w:r>
          </w:p>
        </w:tc>
      </w:tr>
    </w:tbl>
    <w:p w:rsidR="00C2140A" w:rsidRDefault="00C2140A"/>
    <w:p w:rsidR="00C2140A" w:rsidRDefault="00C2140A">
      <w:pPr>
        <w:rPr>
          <w:color w:val="000000" w:themeColor="text1"/>
        </w:rPr>
      </w:pPr>
    </w:p>
    <w:p w:rsidR="00C220B8" w:rsidRPr="00B00137" w:rsidRDefault="00C220B8" w:rsidP="00412C9A">
      <w:pPr>
        <w:rPr>
          <w:color w:val="000000" w:themeColor="text1"/>
        </w:rPr>
      </w:pPr>
    </w:p>
    <w:p w:rsidR="009D6DB8" w:rsidRPr="00B00137" w:rsidRDefault="009D6DB8" w:rsidP="004A7468">
      <w:pPr>
        <w:rPr>
          <w:color w:val="000000" w:themeColor="text1"/>
        </w:rPr>
      </w:pPr>
    </w:p>
    <w:sectPr w:rsidR="009D6DB8" w:rsidRPr="00B00137" w:rsidSect="00C167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806" w:left="1440" w:header="100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375" w:rsidRDefault="00751375">
      <w:r>
        <w:separator/>
      </w:r>
    </w:p>
  </w:endnote>
  <w:endnote w:type="continuationSeparator" w:id="1">
    <w:p w:rsidR="00751375" w:rsidRDefault="00751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3D5" w:rsidRDefault="005A73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5251EA" w:rsidRPr="00E90738" w:rsidTr="0029058A">
      <w:trPr>
        <w:trHeight w:val="346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29058A">
      <w:trPr>
        <w:trHeight w:val="648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C1679B" w:rsidRPr="00E90738" w:rsidTr="00443AE4">
      <w:trPr>
        <w:trHeight w:val="374"/>
      </w:trPr>
      <w:tc>
        <w:tcPr>
          <w:tcW w:w="1926" w:type="dxa"/>
          <w:vAlign w:val="center"/>
        </w:tcPr>
        <w:p w:rsidR="00C1679B" w:rsidRPr="0029058A" w:rsidRDefault="00C1679B" w:rsidP="00443AE4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8" w:type="dxa"/>
          <w:vAlign w:val="center"/>
        </w:tcPr>
        <w:p w:rsidR="00C1679B" w:rsidRPr="0029058A" w:rsidRDefault="00F02236" w:rsidP="00443AE4">
          <w:pPr>
            <w:tabs>
              <w:tab w:val="center" w:pos="4320"/>
              <w:tab w:val="right" w:pos="8640"/>
            </w:tabs>
            <w:jc w:val="center"/>
          </w:pPr>
          <w:r>
            <w:t>E G M Tilak</w:t>
          </w:r>
        </w:p>
      </w:tc>
      <w:tc>
        <w:tcPr>
          <w:tcW w:w="2909" w:type="dxa"/>
          <w:vAlign w:val="center"/>
        </w:tcPr>
        <w:p w:rsidR="00C1679B" w:rsidRPr="0029058A" w:rsidRDefault="007D7276" w:rsidP="00443AE4">
          <w:pPr>
            <w:jc w:val="center"/>
          </w:pPr>
          <w:r>
            <w:t>M. Ramesh</w:t>
          </w:r>
        </w:p>
      </w:tc>
      <w:tc>
        <w:tcPr>
          <w:tcW w:w="3023" w:type="dxa"/>
          <w:vAlign w:val="center"/>
        </w:tcPr>
        <w:p w:rsidR="00C1679B" w:rsidRPr="0029058A" w:rsidRDefault="00964543" w:rsidP="00443AE4">
          <w:pPr>
            <w:jc w:val="center"/>
          </w:pPr>
          <w:r>
            <w:t>Ch. Mahendar Reddy</w:t>
          </w:r>
        </w:p>
      </w:tc>
    </w:tr>
    <w:tr w:rsidR="00C1679B" w:rsidRPr="00E90738" w:rsidTr="00443AE4">
      <w:trPr>
        <w:trHeight w:val="374"/>
      </w:trPr>
      <w:tc>
        <w:tcPr>
          <w:tcW w:w="1926" w:type="dxa"/>
          <w:vAlign w:val="center"/>
        </w:tcPr>
        <w:p w:rsidR="00C1679B" w:rsidRPr="0029058A" w:rsidRDefault="00C1679B" w:rsidP="00443AE4">
          <w:pPr>
            <w:jc w:val="center"/>
          </w:pPr>
          <w:r w:rsidRPr="0029058A">
            <w:t>Department</w:t>
          </w:r>
        </w:p>
      </w:tc>
      <w:tc>
        <w:tcPr>
          <w:tcW w:w="2798" w:type="dxa"/>
          <w:vAlign w:val="center"/>
        </w:tcPr>
        <w:p w:rsidR="00C1679B" w:rsidRPr="0029058A" w:rsidRDefault="00C1679B" w:rsidP="00443AE4">
          <w:pPr>
            <w:jc w:val="center"/>
          </w:pPr>
          <w:r>
            <w:t>EHS</w:t>
          </w:r>
        </w:p>
      </w:tc>
      <w:tc>
        <w:tcPr>
          <w:tcW w:w="2909" w:type="dxa"/>
          <w:vAlign w:val="center"/>
        </w:tcPr>
        <w:p w:rsidR="00C1679B" w:rsidRPr="0029058A" w:rsidRDefault="007D7276" w:rsidP="00443AE4">
          <w:pPr>
            <w:jc w:val="center"/>
          </w:pPr>
          <w:r>
            <w:t>Engineering</w:t>
          </w:r>
        </w:p>
      </w:tc>
      <w:tc>
        <w:tcPr>
          <w:tcW w:w="3023" w:type="dxa"/>
          <w:vAlign w:val="center"/>
        </w:tcPr>
        <w:p w:rsidR="00C1679B" w:rsidRPr="0029058A" w:rsidRDefault="00C1679B" w:rsidP="00443AE4">
          <w:pPr>
            <w:jc w:val="center"/>
          </w:pPr>
          <w:r w:rsidRPr="0029058A">
            <w:t>Quality Assurance</w:t>
          </w:r>
        </w:p>
      </w:tc>
    </w:tr>
  </w:tbl>
  <w:p w:rsidR="005251EA" w:rsidRPr="00C1679B" w:rsidRDefault="00372043" w:rsidP="00C1679B">
    <w:pPr>
      <w:pStyle w:val="Footer"/>
      <w:ind w:left="-810"/>
    </w:pPr>
    <w:r>
      <w:t>QA001-FM139-01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375" w:rsidRDefault="00751375">
      <w:r>
        <w:separator/>
      </w:r>
    </w:p>
  </w:footnote>
  <w:footnote w:type="continuationSeparator" w:id="1">
    <w:p w:rsidR="00751375" w:rsidRDefault="007513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3D5" w:rsidRDefault="005A73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C3702C" w:rsidRPr="007D7C90" w:rsidTr="005A73D5">
      <w:trPr>
        <w:cantSplit/>
        <w:trHeight w:hRule="exact" w:val="380"/>
      </w:trPr>
      <w:tc>
        <w:tcPr>
          <w:tcW w:w="2258" w:type="dxa"/>
          <w:vMerge w:val="restart"/>
          <w:vAlign w:val="center"/>
        </w:tcPr>
        <w:p w:rsidR="00C3702C" w:rsidRDefault="00372043" w:rsidP="006E21D7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372043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228725" cy="552450"/>
                <wp:effectExtent l="19050" t="0" r="9525" b="0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9295" cy="5527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1050E" w:rsidRPr="007D7C90" w:rsidRDefault="0091050E" w:rsidP="006E21D7">
          <w:pPr>
            <w:ind w:left="792" w:hanging="792"/>
            <w:jc w:val="center"/>
            <w:rPr>
              <w:b/>
              <w:sz w:val="28"/>
              <w:szCs w:val="28"/>
            </w:rPr>
          </w:pPr>
        </w:p>
      </w:tc>
      <w:tc>
        <w:tcPr>
          <w:tcW w:w="8398" w:type="dxa"/>
          <w:gridSpan w:val="4"/>
          <w:vAlign w:val="center"/>
        </w:tcPr>
        <w:p w:rsidR="00C3702C" w:rsidRPr="007D7C90" w:rsidRDefault="00C3702C" w:rsidP="006E21D7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5251EA" w:rsidRPr="007D7C90" w:rsidTr="005A73D5">
      <w:trPr>
        <w:cantSplit/>
        <w:trHeight w:hRule="exact" w:val="347"/>
      </w:trPr>
      <w:tc>
        <w:tcPr>
          <w:tcW w:w="2258" w:type="dxa"/>
          <w:vMerge/>
          <w:vAlign w:val="center"/>
        </w:tcPr>
        <w:p w:rsidR="005251EA" w:rsidRPr="007D7C90" w:rsidRDefault="005251EA" w:rsidP="006E21D7"/>
      </w:tc>
      <w:tc>
        <w:tcPr>
          <w:tcW w:w="1792" w:type="dxa"/>
          <w:vAlign w:val="center"/>
        </w:tcPr>
        <w:p w:rsidR="005251EA" w:rsidRPr="007D7C90" w:rsidRDefault="005251EA" w:rsidP="006E21D7">
          <w:r w:rsidRPr="007D7C90">
            <w:t xml:space="preserve">SOP No.: </w:t>
          </w:r>
        </w:p>
      </w:tc>
      <w:tc>
        <w:tcPr>
          <w:tcW w:w="2700" w:type="dxa"/>
          <w:vAlign w:val="center"/>
        </w:tcPr>
        <w:p w:rsidR="005251EA" w:rsidRPr="007D7C90" w:rsidRDefault="005251EA" w:rsidP="0055580E">
          <w:r w:rsidRPr="007D7C90">
            <w:t>SOP-</w:t>
          </w:r>
          <w:r w:rsidR="009936B4">
            <w:t>E</w:t>
          </w:r>
          <w:r w:rsidR="00657A51">
            <w:t>HS</w:t>
          </w:r>
          <w:r w:rsidRPr="007D7C90">
            <w:t>-0</w:t>
          </w:r>
          <w:r w:rsidR="00534A94">
            <w:t>1</w:t>
          </w:r>
          <w:r w:rsidR="0055580E">
            <w:t>3</w:t>
          </w:r>
          <w:r w:rsidRPr="007D7C90">
            <w:t>-0</w:t>
          </w:r>
          <w:r w:rsidR="00964543">
            <w:t>2</w:t>
          </w:r>
        </w:p>
      </w:tc>
      <w:tc>
        <w:tcPr>
          <w:tcW w:w="2070" w:type="dxa"/>
          <w:vAlign w:val="center"/>
        </w:tcPr>
        <w:p w:rsidR="005251EA" w:rsidRPr="007D7C90" w:rsidRDefault="005251EA" w:rsidP="006E21D7">
          <w:r w:rsidRPr="007D7C90">
            <w:t>Effective Date:</w:t>
          </w:r>
        </w:p>
      </w:tc>
      <w:tc>
        <w:tcPr>
          <w:tcW w:w="1836" w:type="dxa"/>
          <w:vAlign w:val="center"/>
        </w:tcPr>
        <w:p w:rsidR="005251EA" w:rsidRPr="007D7C90" w:rsidRDefault="005251EA" w:rsidP="00E451DD">
          <w:pPr>
            <w:jc w:val="center"/>
          </w:pPr>
        </w:p>
      </w:tc>
    </w:tr>
    <w:tr w:rsidR="005251EA" w:rsidRPr="007D7C90" w:rsidTr="005A73D5">
      <w:trPr>
        <w:cantSplit/>
        <w:trHeight w:hRule="exact" w:val="365"/>
      </w:trPr>
      <w:tc>
        <w:tcPr>
          <w:tcW w:w="2258" w:type="dxa"/>
          <w:vMerge/>
          <w:vAlign w:val="center"/>
        </w:tcPr>
        <w:p w:rsidR="005251EA" w:rsidRPr="007D7C90" w:rsidRDefault="005251EA" w:rsidP="006E21D7"/>
      </w:tc>
      <w:tc>
        <w:tcPr>
          <w:tcW w:w="1792" w:type="dxa"/>
          <w:vAlign w:val="center"/>
        </w:tcPr>
        <w:p w:rsidR="005251EA" w:rsidRPr="007D7C90" w:rsidRDefault="005251EA" w:rsidP="006E21D7">
          <w:r w:rsidRPr="007D7C90">
            <w:t xml:space="preserve">Supersedes : </w:t>
          </w:r>
        </w:p>
      </w:tc>
      <w:tc>
        <w:tcPr>
          <w:tcW w:w="2700" w:type="dxa"/>
          <w:vAlign w:val="center"/>
        </w:tcPr>
        <w:p w:rsidR="005251EA" w:rsidRPr="007D7C90" w:rsidRDefault="00657A51" w:rsidP="00CB3938">
          <w:r>
            <w:t>EHS</w:t>
          </w:r>
          <w:r w:rsidR="009936B4">
            <w:t>-</w:t>
          </w:r>
          <w:r w:rsidR="00534A94">
            <w:t>01</w:t>
          </w:r>
          <w:r w:rsidR="0055580E">
            <w:t>3</w:t>
          </w:r>
          <w:r w:rsidR="005251EA" w:rsidRPr="007D7C90">
            <w:t>-0</w:t>
          </w:r>
          <w:r w:rsidR="00964543">
            <w:t>1</w:t>
          </w:r>
        </w:p>
      </w:tc>
      <w:tc>
        <w:tcPr>
          <w:tcW w:w="2070" w:type="dxa"/>
          <w:vAlign w:val="center"/>
        </w:tcPr>
        <w:p w:rsidR="005251EA" w:rsidRPr="007D7C90" w:rsidRDefault="005251EA" w:rsidP="006E21D7">
          <w:r w:rsidRPr="007D7C90">
            <w:t>Next Review Date:</w:t>
          </w:r>
        </w:p>
      </w:tc>
      <w:tc>
        <w:tcPr>
          <w:tcW w:w="1836" w:type="dxa"/>
          <w:vAlign w:val="center"/>
        </w:tcPr>
        <w:p w:rsidR="005251EA" w:rsidRPr="007D7C90" w:rsidRDefault="005251EA" w:rsidP="00E451DD">
          <w:pPr>
            <w:jc w:val="center"/>
          </w:pPr>
        </w:p>
      </w:tc>
    </w:tr>
    <w:tr w:rsidR="005251EA" w:rsidRPr="007D7C90" w:rsidTr="005A73D5">
      <w:trPr>
        <w:cantSplit/>
        <w:trHeight w:hRule="exact" w:val="338"/>
      </w:trPr>
      <w:tc>
        <w:tcPr>
          <w:tcW w:w="2258" w:type="dxa"/>
          <w:vMerge/>
          <w:vAlign w:val="center"/>
        </w:tcPr>
        <w:p w:rsidR="005251EA" w:rsidRPr="007D7C90" w:rsidRDefault="005251EA" w:rsidP="006E21D7"/>
      </w:tc>
      <w:tc>
        <w:tcPr>
          <w:tcW w:w="1792" w:type="dxa"/>
          <w:vAlign w:val="center"/>
        </w:tcPr>
        <w:p w:rsidR="005251EA" w:rsidRPr="007D7C90" w:rsidRDefault="005251EA" w:rsidP="006E21D7">
          <w:r w:rsidRPr="007D7C90">
            <w:t>Department:</w:t>
          </w:r>
        </w:p>
      </w:tc>
      <w:tc>
        <w:tcPr>
          <w:tcW w:w="2700" w:type="dxa"/>
          <w:vAlign w:val="center"/>
        </w:tcPr>
        <w:p w:rsidR="005251EA" w:rsidRPr="007D7C90" w:rsidRDefault="00657A51" w:rsidP="006E21D7">
          <w:r>
            <w:t>EHS</w:t>
          </w:r>
        </w:p>
      </w:tc>
      <w:tc>
        <w:tcPr>
          <w:tcW w:w="2070" w:type="dxa"/>
          <w:vAlign w:val="center"/>
        </w:tcPr>
        <w:p w:rsidR="005251EA" w:rsidRPr="007D7C90" w:rsidRDefault="005251EA" w:rsidP="006E21D7">
          <w:r w:rsidRPr="007D7C90">
            <w:t>Page:</w:t>
          </w:r>
        </w:p>
      </w:tc>
      <w:tc>
        <w:tcPr>
          <w:tcW w:w="1836" w:type="dxa"/>
          <w:vAlign w:val="center"/>
        </w:tcPr>
        <w:p w:rsidR="005251EA" w:rsidRPr="007D7C90" w:rsidRDefault="00DD0A36" w:rsidP="006E21D7">
          <w:pPr>
            <w:jc w:val="center"/>
          </w:pPr>
          <w:r w:rsidRPr="007D7C90">
            <w:fldChar w:fldCharType="begin"/>
          </w:r>
          <w:r w:rsidR="005251EA" w:rsidRPr="007D7C90">
            <w:instrText xml:space="preserve"> PAGE </w:instrText>
          </w:r>
          <w:r w:rsidRPr="007D7C90">
            <w:fldChar w:fldCharType="separate"/>
          </w:r>
          <w:r w:rsidR="008B2813">
            <w:rPr>
              <w:noProof/>
            </w:rPr>
            <w:t>2</w:t>
          </w:r>
          <w:r w:rsidRPr="007D7C90">
            <w:fldChar w:fldCharType="end"/>
          </w:r>
          <w:r w:rsidR="005251EA" w:rsidRPr="007D7C90">
            <w:t xml:space="preserve"> of </w:t>
          </w:r>
          <w:r w:rsidRPr="007D7C90">
            <w:fldChar w:fldCharType="begin"/>
          </w:r>
          <w:r w:rsidR="005251EA" w:rsidRPr="007D7C90">
            <w:instrText xml:space="preserve"> NUMPAGES </w:instrText>
          </w:r>
          <w:r w:rsidRPr="007D7C90">
            <w:fldChar w:fldCharType="separate"/>
          </w:r>
          <w:r w:rsidR="008B2813">
            <w:rPr>
              <w:noProof/>
            </w:rPr>
            <w:t>3</w:t>
          </w:r>
          <w:r w:rsidRPr="007D7C90">
            <w:fldChar w:fldCharType="end"/>
          </w:r>
        </w:p>
      </w:tc>
    </w:tr>
    <w:tr w:rsidR="005251EA" w:rsidRPr="007D7C90" w:rsidTr="00882AB2">
      <w:trPr>
        <w:cantSplit/>
        <w:trHeight w:val="397"/>
      </w:trPr>
      <w:tc>
        <w:tcPr>
          <w:tcW w:w="10656" w:type="dxa"/>
          <w:gridSpan w:val="5"/>
          <w:vAlign w:val="center"/>
        </w:tcPr>
        <w:p w:rsidR="005251EA" w:rsidRPr="007D7C90" w:rsidRDefault="005251EA" w:rsidP="00B34BED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B34BED">
            <w:rPr>
              <w:b/>
            </w:rPr>
            <w:t>SAFETY</w:t>
          </w:r>
          <w:r w:rsidR="0055580E">
            <w:rPr>
              <w:b/>
            </w:rPr>
            <w:t xml:space="preserve"> COM</w:t>
          </w:r>
          <w:r w:rsidR="00B34BED">
            <w:rPr>
              <w:b/>
            </w:rPr>
            <w:t>M</w:t>
          </w:r>
          <w:r w:rsidR="0055580E">
            <w:rPr>
              <w:b/>
            </w:rPr>
            <w:t>ITTE</w:t>
          </w:r>
          <w:r w:rsidR="00B34BED">
            <w:rPr>
              <w:b/>
            </w:rPr>
            <w:t>E</w:t>
          </w:r>
        </w:p>
      </w:tc>
    </w:tr>
  </w:tbl>
  <w:p w:rsidR="000D75FB" w:rsidRPr="005251EA" w:rsidRDefault="000D75FB" w:rsidP="00BE5658">
    <w:pPr>
      <w:pStyle w:val="Header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DD0A36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91050E">
              <w:rPr>
                <w:noProof/>
              </w:rPr>
              <w:t>3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431F3"/>
    <w:multiLevelType w:val="multilevel"/>
    <w:tmpl w:val="EA2643E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">
    <w:nsid w:val="0FFA2A9D"/>
    <w:multiLevelType w:val="multilevel"/>
    <w:tmpl w:val="0D12B486"/>
    <w:lvl w:ilvl="0">
      <w:start w:val="1"/>
      <w:numFmt w:val="decimal"/>
      <w:lvlText w:val="%1.0"/>
      <w:lvlJc w:val="left"/>
      <w:pPr>
        <w:ind w:left="114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340" w:hanging="1800"/>
      </w:pPr>
      <w:rPr>
        <w:rFonts w:hint="default"/>
        <w:b/>
      </w:rPr>
    </w:lvl>
  </w:abstractNum>
  <w:abstractNum w:abstractNumId="2">
    <w:nsid w:val="292C2E97"/>
    <w:multiLevelType w:val="multilevel"/>
    <w:tmpl w:val="026C51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3">
    <w:nsid w:val="3A3B196A"/>
    <w:multiLevelType w:val="hybridMultilevel"/>
    <w:tmpl w:val="DBCEF4B6"/>
    <w:lvl w:ilvl="0" w:tplc="A5A2BE52">
      <w:start w:val="1"/>
      <w:numFmt w:val="decimal"/>
      <w:lvlText w:val="%1."/>
      <w:lvlJc w:val="left"/>
      <w:pPr>
        <w:ind w:left="720" w:hanging="360"/>
      </w:pPr>
    </w:lvl>
    <w:lvl w:ilvl="1" w:tplc="C3AE82D0" w:tentative="1">
      <w:start w:val="1"/>
      <w:numFmt w:val="lowerLetter"/>
      <w:lvlText w:val="%2."/>
      <w:lvlJc w:val="left"/>
      <w:pPr>
        <w:ind w:left="1440" w:hanging="360"/>
      </w:pPr>
    </w:lvl>
    <w:lvl w:ilvl="2" w:tplc="E8606092" w:tentative="1">
      <w:start w:val="1"/>
      <w:numFmt w:val="lowerRoman"/>
      <w:lvlText w:val="%3."/>
      <w:lvlJc w:val="right"/>
      <w:pPr>
        <w:ind w:left="2160" w:hanging="180"/>
      </w:pPr>
    </w:lvl>
    <w:lvl w:ilvl="3" w:tplc="193ED052" w:tentative="1">
      <w:start w:val="1"/>
      <w:numFmt w:val="decimal"/>
      <w:lvlText w:val="%4."/>
      <w:lvlJc w:val="left"/>
      <w:pPr>
        <w:ind w:left="2880" w:hanging="360"/>
      </w:pPr>
    </w:lvl>
    <w:lvl w:ilvl="4" w:tplc="75604454" w:tentative="1">
      <w:start w:val="1"/>
      <w:numFmt w:val="lowerLetter"/>
      <w:lvlText w:val="%5."/>
      <w:lvlJc w:val="left"/>
      <w:pPr>
        <w:ind w:left="3600" w:hanging="360"/>
      </w:pPr>
    </w:lvl>
    <w:lvl w:ilvl="5" w:tplc="B8B0C2DE" w:tentative="1">
      <w:start w:val="1"/>
      <w:numFmt w:val="lowerRoman"/>
      <w:lvlText w:val="%6."/>
      <w:lvlJc w:val="right"/>
      <w:pPr>
        <w:ind w:left="4320" w:hanging="180"/>
      </w:pPr>
    </w:lvl>
    <w:lvl w:ilvl="6" w:tplc="79F06626" w:tentative="1">
      <w:start w:val="1"/>
      <w:numFmt w:val="decimal"/>
      <w:lvlText w:val="%7."/>
      <w:lvlJc w:val="left"/>
      <w:pPr>
        <w:ind w:left="5040" w:hanging="360"/>
      </w:pPr>
    </w:lvl>
    <w:lvl w:ilvl="7" w:tplc="217E3C28" w:tentative="1">
      <w:start w:val="1"/>
      <w:numFmt w:val="lowerLetter"/>
      <w:lvlText w:val="%8."/>
      <w:lvlJc w:val="left"/>
      <w:pPr>
        <w:ind w:left="5760" w:hanging="360"/>
      </w:pPr>
    </w:lvl>
    <w:lvl w:ilvl="8" w:tplc="1F6CBA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E350F"/>
    <w:multiLevelType w:val="multilevel"/>
    <w:tmpl w:val="832814AC"/>
    <w:lvl w:ilvl="0">
      <w:start w:val="3"/>
      <w:numFmt w:val="decimal"/>
      <w:lvlText w:val="%1.0"/>
      <w:lvlJc w:val="left"/>
      <w:pPr>
        <w:ind w:left="12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340" w:hanging="1800"/>
      </w:pPr>
      <w:rPr>
        <w:rFonts w:hint="default"/>
        <w:b/>
      </w:rPr>
    </w:lvl>
  </w:abstractNum>
  <w:abstractNum w:abstractNumId="5">
    <w:nsid w:val="4D724CF9"/>
    <w:multiLevelType w:val="multilevel"/>
    <w:tmpl w:val="0409001D"/>
    <w:styleLink w:val="Style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3545584"/>
    <w:multiLevelType w:val="multilevel"/>
    <w:tmpl w:val="EC38DD00"/>
    <w:lvl w:ilvl="0">
      <w:start w:val="1"/>
      <w:numFmt w:val="decimal"/>
      <w:lvlText w:val="%1.0"/>
      <w:lvlJc w:val="left"/>
      <w:pPr>
        <w:ind w:left="-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  <w:b w:val="0"/>
      </w:rPr>
    </w:lvl>
  </w:abstractNum>
  <w:abstractNum w:abstractNumId="7">
    <w:nsid w:val="688516CA"/>
    <w:multiLevelType w:val="multilevel"/>
    <w:tmpl w:val="E9CCD53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8">
    <w:nsid w:val="694A787F"/>
    <w:multiLevelType w:val="multilevel"/>
    <w:tmpl w:val="F7F043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699E20FB"/>
    <w:multiLevelType w:val="multilevel"/>
    <w:tmpl w:val="C70CB8D6"/>
    <w:lvl w:ilvl="0">
      <w:start w:val="8"/>
      <w:numFmt w:val="decimal"/>
      <w:lvlText w:val="%1.0"/>
      <w:lvlJc w:val="left"/>
      <w:pPr>
        <w:ind w:left="13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204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8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5640" w:hanging="108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672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7440" w:hanging="144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  <w:b w:val="0"/>
        <w:sz w:val="24"/>
      </w:rPr>
    </w:lvl>
  </w:abstractNum>
  <w:abstractNum w:abstractNumId="10">
    <w:nsid w:val="6AC54B61"/>
    <w:multiLevelType w:val="multilevel"/>
    <w:tmpl w:val="FD8A5C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10"/>
  </w:num>
  <w:num w:numId="10">
    <w:abstractNumId w:val="2"/>
  </w:num>
  <w:num w:numId="11">
    <w:abstractNumId w:val="9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5603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502"/>
    <w:rsid w:val="000036BD"/>
    <w:rsid w:val="00004645"/>
    <w:rsid w:val="00005006"/>
    <w:rsid w:val="000055BD"/>
    <w:rsid w:val="000072A9"/>
    <w:rsid w:val="000075D0"/>
    <w:rsid w:val="00010B80"/>
    <w:rsid w:val="000115BB"/>
    <w:rsid w:val="00011E6C"/>
    <w:rsid w:val="00012892"/>
    <w:rsid w:val="00012C6A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5A60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B7D0D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4C44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56C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3018"/>
    <w:rsid w:val="00113906"/>
    <w:rsid w:val="00113D8B"/>
    <w:rsid w:val="001146DE"/>
    <w:rsid w:val="00114907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1F50"/>
    <w:rsid w:val="00132914"/>
    <w:rsid w:val="00132FAC"/>
    <w:rsid w:val="00133A1A"/>
    <w:rsid w:val="00134E33"/>
    <w:rsid w:val="00135BAF"/>
    <w:rsid w:val="00136B8B"/>
    <w:rsid w:val="00136D27"/>
    <w:rsid w:val="00137EF2"/>
    <w:rsid w:val="001405A4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3299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3F1F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5E97"/>
    <w:rsid w:val="001968B4"/>
    <w:rsid w:val="00196B80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3749"/>
    <w:rsid w:val="001B4451"/>
    <w:rsid w:val="001B4E35"/>
    <w:rsid w:val="001B55E5"/>
    <w:rsid w:val="001C0608"/>
    <w:rsid w:val="001C072E"/>
    <w:rsid w:val="001C0E24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5C60"/>
    <w:rsid w:val="001E6016"/>
    <w:rsid w:val="001E7242"/>
    <w:rsid w:val="001E7C5B"/>
    <w:rsid w:val="001F0BC0"/>
    <w:rsid w:val="001F0CEE"/>
    <w:rsid w:val="001F0F69"/>
    <w:rsid w:val="001F1E08"/>
    <w:rsid w:val="001F20B9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1E55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0F06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36F4"/>
    <w:rsid w:val="0026521B"/>
    <w:rsid w:val="0026528F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8AA"/>
    <w:rsid w:val="00283E3D"/>
    <w:rsid w:val="002843EA"/>
    <w:rsid w:val="002844EB"/>
    <w:rsid w:val="00284CF6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4612"/>
    <w:rsid w:val="0029471F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4CA9"/>
    <w:rsid w:val="002A51A0"/>
    <w:rsid w:val="002A5383"/>
    <w:rsid w:val="002A5D51"/>
    <w:rsid w:val="002A7740"/>
    <w:rsid w:val="002A77EA"/>
    <w:rsid w:val="002A7AAF"/>
    <w:rsid w:val="002B0809"/>
    <w:rsid w:val="002B1310"/>
    <w:rsid w:val="002B1439"/>
    <w:rsid w:val="002B23B6"/>
    <w:rsid w:val="002B30F0"/>
    <w:rsid w:val="002B3B24"/>
    <w:rsid w:val="002B3EA4"/>
    <w:rsid w:val="002B502D"/>
    <w:rsid w:val="002B51DE"/>
    <w:rsid w:val="002B59A2"/>
    <w:rsid w:val="002B64FB"/>
    <w:rsid w:val="002B664E"/>
    <w:rsid w:val="002B6760"/>
    <w:rsid w:val="002B6D1D"/>
    <w:rsid w:val="002C1433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354"/>
    <w:rsid w:val="002F1887"/>
    <w:rsid w:val="002F1B2F"/>
    <w:rsid w:val="002F1E25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6A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17B1F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3DA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5EB8"/>
    <w:rsid w:val="00366914"/>
    <w:rsid w:val="0036795A"/>
    <w:rsid w:val="00370313"/>
    <w:rsid w:val="003708FF"/>
    <w:rsid w:val="00371F9A"/>
    <w:rsid w:val="00372043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AEF"/>
    <w:rsid w:val="00383DEC"/>
    <w:rsid w:val="00385A4A"/>
    <w:rsid w:val="00386FF9"/>
    <w:rsid w:val="003878C7"/>
    <w:rsid w:val="00387CE3"/>
    <w:rsid w:val="0039021E"/>
    <w:rsid w:val="00390554"/>
    <w:rsid w:val="00391248"/>
    <w:rsid w:val="003912DF"/>
    <w:rsid w:val="00392992"/>
    <w:rsid w:val="0039415E"/>
    <w:rsid w:val="00394173"/>
    <w:rsid w:val="00395B08"/>
    <w:rsid w:val="00395CED"/>
    <w:rsid w:val="00395D41"/>
    <w:rsid w:val="00395FF5"/>
    <w:rsid w:val="00396262"/>
    <w:rsid w:val="0039773B"/>
    <w:rsid w:val="003A0463"/>
    <w:rsid w:val="003A0C99"/>
    <w:rsid w:val="003A1194"/>
    <w:rsid w:val="003A1790"/>
    <w:rsid w:val="003A1E5B"/>
    <w:rsid w:val="003A1E67"/>
    <w:rsid w:val="003A359F"/>
    <w:rsid w:val="003A378C"/>
    <w:rsid w:val="003A3BA4"/>
    <w:rsid w:val="003A49E0"/>
    <w:rsid w:val="003A4D92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6B8"/>
    <w:rsid w:val="003C7902"/>
    <w:rsid w:val="003C7EC3"/>
    <w:rsid w:val="003D0C86"/>
    <w:rsid w:val="003D147C"/>
    <w:rsid w:val="003D261F"/>
    <w:rsid w:val="003D366B"/>
    <w:rsid w:val="003D4297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1EC2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18A"/>
    <w:rsid w:val="003F5AFB"/>
    <w:rsid w:val="003F70D5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0369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1C32"/>
    <w:rsid w:val="004330CA"/>
    <w:rsid w:val="004337E9"/>
    <w:rsid w:val="0043453F"/>
    <w:rsid w:val="00434AC5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ADB"/>
    <w:rsid w:val="00446B58"/>
    <w:rsid w:val="00447196"/>
    <w:rsid w:val="00447618"/>
    <w:rsid w:val="004476A5"/>
    <w:rsid w:val="004507F2"/>
    <w:rsid w:val="00450850"/>
    <w:rsid w:val="0045278F"/>
    <w:rsid w:val="00452BDE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1872"/>
    <w:rsid w:val="0046316C"/>
    <w:rsid w:val="00464063"/>
    <w:rsid w:val="004642A7"/>
    <w:rsid w:val="00464A4A"/>
    <w:rsid w:val="004672E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59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4E3D"/>
    <w:rsid w:val="004D56A9"/>
    <w:rsid w:val="004D5A7D"/>
    <w:rsid w:val="004D5A83"/>
    <w:rsid w:val="004D5DBE"/>
    <w:rsid w:val="004D6DBE"/>
    <w:rsid w:val="004D794D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5B2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0998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07F3E"/>
    <w:rsid w:val="00510868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5D36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A94"/>
    <w:rsid w:val="00534DF6"/>
    <w:rsid w:val="0053602F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3882"/>
    <w:rsid w:val="0055405B"/>
    <w:rsid w:val="00554821"/>
    <w:rsid w:val="00554CFC"/>
    <w:rsid w:val="0055580E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72D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42F2"/>
    <w:rsid w:val="00595373"/>
    <w:rsid w:val="00595F5C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3D5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BA2"/>
    <w:rsid w:val="005B4D47"/>
    <w:rsid w:val="005B5A6E"/>
    <w:rsid w:val="005B6A5C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27AD"/>
    <w:rsid w:val="005D295E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2247"/>
    <w:rsid w:val="005E3CF3"/>
    <w:rsid w:val="005E4570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6D67"/>
    <w:rsid w:val="00637B35"/>
    <w:rsid w:val="00637CC9"/>
    <w:rsid w:val="00640179"/>
    <w:rsid w:val="00640574"/>
    <w:rsid w:val="0064107A"/>
    <w:rsid w:val="006410E2"/>
    <w:rsid w:val="00641218"/>
    <w:rsid w:val="006427CC"/>
    <w:rsid w:val="006453CB"/>
    <w:rsid w:val="00645B0F"/>
    <w:rsid w:val="00646B68"/>
    <w:rsid w:val="00646D6B"/>
    <w:rsid w:val="00647C04"/>
    <w:rsid w:val="006513E3"/>
    <w:rsid w:val="006516A4"/>
    <w:rsid w:val="006518DF"/>
    <w:rsid w:val="00653CF4"/>
    <w:rsid w:val="00654B4D"/>
    <w:rsid w:val="00654B91"/>
    <w:rsid w:val="00654D5D"/>
    <w:rsid w:val="00655E52"/>
    <w:rsid w:val="00656177"/>
    <w:rsid w:val="00656E51"/>
    <w:rsid w:val="006578C1"/>
    <w:rsid w:val="00657A5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482"/>
    <w:rsid w:val="00672C14"/>
    <w:rsid w:val="00674708"/>
    <w:rsid w:val="006752F3"/>
    <w:rsid w:val="006764BB"/>
    <w:rsid w:val="00676E61"/>
    <w:rsid w:val="006776E4"/>
    <w:rsid w:val="00680ADA"/>
    <w:rsid w:val="00680CC2"/>
    <w:rsid w:val="006813AF"/>
    <w:rsid w:val="006826F9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10E"/>
    <w:rsid w:val="0069222E"/>
    <w:rsid w:val="00693A7C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F31"/>
    <w:rsid w:val="006E0502"/>
    <w:rsid w:val="006E0899"/>
    <w:rsid w:val="006E1069"/>
    <w:rsid w:val="006E138B"/>
    <w:rsid w:val="006E1883"/>
    <w:rsid w:val="006E2FA7"/>
    <w:rsid w:val="006E3B74"/>
    <w:rsid w:val="006E4FF1"/>
    <w:rsid w:val="006E5CAB"/>
    <w:rsid w:val="006E687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2E70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1747F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60A"/>
    <w:rsid w:val="00726FD3"/>
    <w:rsid w:val="007270D3"/>
    <w:rsid w:val="00727A93"/>
    <w:rsid w:val="00727F61"/>
    <w:rsid w:val="007313A3"/>
    <w:rsid w:val="00731E77"/>
    <w:rsid w:val="00732072"/>
    <w:rsid w:val="00732308"/>
    <w:rsid w:val="00732590"/>
    <w:rsid w:val="007328D6"/>
    <w:rsid w:val="007332AF"/>
    <w:rsid w:val="0073437C"/>
    <w:rsid w:val="0073437D"/>
    <w:rsid w:val="00735943"/>
    <w:rsid w:val="00740779"/>
    <w:rsid w:val="00740BFA"/>
    <w:rsid w:val="0074141E"/>
    <w:rsid w:val="007423C4"/>
    <w:rsid w:val="00742E6A"/>
    <w:rsid w:val="007436C1"/>
    <w:rsid w:val="007449EA"/>
    <w:rsid w:val="00744F97"/>
    <w:rsid w:val="00745BE9"/>
    <w:rsid w:val="00746219"/>
    <w:rsid w:val="00746BEB"/>
    <w:rsid w:val="007470CE"/>
    <w:rsid w:val="007509A9"/>
    <w:rsid w:val="00751375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61A3"/>
    <w:rsid w:val="007571F2"/>
    <w:rsid w:val="00757B66"/>
    <w:rsid w:val="00761EC1"/>
    <w:rsid w:val="00762B1E"/>
    <w:rsid w:val="00763640"/>
    <w:rsid w:val="00763988"/>
    <w:rsid w:val="00763AE4"/>
    <w:rsid w:val="00764399"/>
    <w:rsid w:val="0076559C"/>
    <w:rsid w:val="007658E0"/>
    <w:rsid w:val="00765F23"/>
    <w:rsid w:val="00765FD6"/>
    <w:rsid w:val="007664FA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0B42"/>
    <w:rsid w:val="0078165E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400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15D3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5B7"/>
    <w:rsid w:val="007B4A8C"/>
    <w:rsid w:val="007B4CD8"/>
    <w:rsid w:val="007B5102"/>
    <w:rsid w:val="007B5140"/>
    <w:rsid w:val="007B5CB6"/>
    <w:rsid w:val="007B5E6D"/>
    <w:rsid w:val="007B7F9A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78C"/>
    <w:rsid w:val="007D0962"/>
    <w:rsid w:val="007D0E34"/>
    <w:rsid w:val="007D12A7"/>
    <w:rsid w:val="007D1554"/>
    <w:rsid w:val="007D16E2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276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6387"/>
    <w:rsid w:val="007E70F5"/>
    <w:rsid w:val="007F0B8D"/>
    <w:rsid w:val="007F10D5"/>
    <w:rsid w:val="007F17DD"/>
    <w:rsid w:val="007F3905"/>
    <w:rsid w:val="007F39F3"/>
    <w:rsid w:val="007F48FE"/>
    <w:rsid w:val="007F534E"/>
    <w:rsid w:val="007F57E5"/>
    <w:rsid w:val="007F5F50"/>
    <w:rsid w:val="007F713B"/>
    <w:rsid w:val="007F7A44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39A0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2A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65E"/>
    <w:rsid w:val="00854D6C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A7A"/>
    <w:rsid w:val="00880DFA"/>
    <w:rsid w:val="00881F7B"/>
    <w:rsid w:val="008828FC"/>
    <w:rsid w:val="00882AB2"/>
    <w:rsid w:val="00883118"/>
    <w:rsid w:val="008831BD"/>
    <w:rsid w:val="0088322C"/>
    <w:rsid w:val="0088363B"/>
    <w:rsid w:val="00884579"/>
    <w:rsid w:val="00884771"/>
    <w:rsid w:val="008849E0"/>
    <w:rsid w:val="00884F73"/>
    <w:rsid w:val="0088502E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66CA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833"/>
    <w:rsid w:val="008A6992"/>
    <w:rsid w:val="008A728B"/>
    <w:rsid w:val="008A747E"/>
    <w:rsid w:val="008B013B"/>
    <w:rsid w:val="008B0B45"/>
    <w:rsid w:val="008B0D7C"/>
    <w:rsid w:val="008B127A"/>
    <w:rsid w:val="008B2813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C7D8F"/>
    <w:rsid w:val="008D0B1E"/>
    <w:rsid w:val="008D1CB7"/>
    <w:rsid w:val="008D23EA"/>
    <w:rsid w:val="008D2AB0"/>
    <w:rsid w:val="008D2F8B"/>
    <w:rsid w:val="008D325D"/>
    <w:rsid w:val="008D372C"/>
    <w:rsid w:val="008D3D1F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22"/>
    <w:rsid w:val="00903135"/>
    <w:rsid w:val="00903E8E"/>
    <w:rsid w:val="00904A3C"/>
    <w:rsid w:val="00904CB5"/>
    <w:rsid w:val="0090537D"/>
    <w:rsid w:val="009064FD"/>
    <w:rsid w:val="00910070"/>
    <w:rsid w:val="0091050E"/>
    <w:rsid w:val="00910756"/>
    <w:rsid w:val="00910C61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0601"/>
    <w:rsid w:val="00931865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3FCD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2BE"/>
    <w:rsid w:val="00964543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249"/>
    <w:rsid w:val="00980353"/>
    <w:rsid w:val="00980914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9712F"/>
    <w:rsid w:val="009A05D7"/>
    <w:rsid w:val="009A1784"/>
    <w:rsid w:val="009A1F11"/>
    <w:rsid w:val="009A2853"/>
    <w:rsid w:val="009A2C5A"/>
    <w:rsid w:val="009A3266"/>
    <w:rsid w:val="009A397F"/>
    <w:rsid w:val="009A424C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E6F37"/>
    <w:rsid w:val="009E7113"/>
    <w:rsid w:val="009F04D9"/>
    <w:rsid w:val="009F110B"/>
    <w:rsid w:val="009F1934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11E"/>
    <w:rsid w:val="00A26DFE"/>
    <w:rsid w:val="00A27045"/>
    <w:rsid w:val="00A30E20"/>
    <w:rsid w:val="00A30F45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797E"/>
    <w:rsid w:val="00A47CF5"/>
    <w:rsid w:val="00A508A0"/>
    <w:rsid w:val="00A509FF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66F2D"/>
    <w:rsid w:val="00A700AC"/>
    <w:rsid w:val="00A70868"/>
    <w:rsid w:val="00A70BC0"/>
    <w:rsid w:val="00A712EA"/>
    <w:rsid w:val="00A74381"/>
    <w:rsid w:val="00A750C6"/>
    <w:rsid w:val="00A7572B"/>
    <w:rsid w:val="00A75B6C"/>
    <w:rsid w:val="00A7718A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69FC"/>
    <w:rsid w:val="00A86BEE"/>
    <w:rsid w:val="00A87EEB"/>
    <w:rsid w:val="00A90B9A"/>
    <w:rsid w:val="00A90EF7"/>
    <w:rsid w:val="00A91023"/>
    <w:rsid w:val="00A9168A"/>
    <w:rsid w:val="00A917C9"/>
    <w:rsid w:val="00A9187B"/>
    <w:rsid w:val="00A918E6"/>
    <w:rsid w:val="00A91EBE"/>
    <w:rsid w:val="00A9237C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1E5A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758"/>
    <w:rsid w:val="00AF6FA6"/>
    <w:rsid w:val="00B00137"/>
    <w:rsid w:val="00B0099F"/>
    <w:rsid w:val="00B009B4"/>
    <w:rsid w:val="00B0121B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5CA1"/>
    <w:rsid w:val="00B2608A"/>
    <w:rsid w:val="00B26403"/>
    <w:rsid w:val="00B26775"/>
    <w:rsid w:val="00B274E5"/>
    <w:rsid w:val="00B27EB0"/>
    <w:rsid w:val="00B30B66"/>
    <w:rsid w:val="00B30FB4"/>
    <w:rsid w:val="00B32458"/>
    <w:rsid w:val="00B335C1"/>
    <w:rsid w:val="00B33901"/>
    <w:rsid w:val="00B33B62"/>
    <w:rsid w:val="00B33FB9"/>
    <w:rsid w:val="00B34BED"/>
    <w:rsid w:val="00B34E24"/>
    <w:rsid w:val="00B35A3A"/>
    <w:rsid w:val="00B35B26"/>
    <w:rsid w:val="00B367A9"/>
    <w:rsid w:val="00B367D6"/>
    <w:rsid w:val="00B36F72"/>
    <w:rsid w:val="00B4056A"/>
    <w:rsid w:val="00B40C6A"/>
    <w:rsid w:val="00B41AE8"/>
    <w:rsid w:val="00B43DB1"/>
    <w:rsid w:val="00B453DC"/>
    <w:rsid w:val="00B45ABD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5F28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5E6"/>
    <w:rsid w:val="00B76B87"/>
    <w:rsid w:val="00B800A1"/>
    <w:rsid w:val="00B8137E"/>
    <w:rsid w:val="00B81571"/>
    <w:rsid w:val="00B822FC"/>
    <w:rsid w:val="00B82638"/>
    <w:rsid w:val="00B826C5"/>
    <w:rsid w:val="00B82B2C"/>
    <w:rsid w:val="00B84380"/>
    <w:rsid w:val="00B845D3"/>
    <w:rsid w:val="00B8473A"/>
    <w:rsid w:val="00B84AE3"/>
    <w:rsid w:val="00B84DB1"/>
    <w:rsid w:val="00B86EC2"/>
    <w:rsid w:val="00B87591"/>
    <w:rsid w:val="00B87B22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CDB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0861"/>
    <w:rsid w:val="00BD1746"/>
    <w:rsid w:val="00BD1CD3"/>
    <w:rsid w:val="00BD35DF"/>
    <w:rsid w:val="00BD3EC2"/>
    <w:rsid w:val="00BD41A5"/>
    <w:rsid w:val="00BD43C0"/>
    <w:rsid w:val="00BD4D29"/>
    <w:rsid w:val="00BD63D4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0EA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9B8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6340"/>
    <w:rsid w:val="00C0738E"/>
    <w:rsid w:val="00C07393"/>
    <w:rsid w:val="00C07458"/>
    <w:rsid w:val="00C07DEC"/>
    <w:rsid w:val="00C108F2"/>
    <w:rsid w:val="00C112EB"/>
    <w:rsid w:val="00C11983"/>
    <w:rsid w:val="00C11A43"/>
    <w:rsid w:val="00C1322A"/>
    <w:rsid w:val="00C1370F"/>
    <w:rsid w:val="00C14D16"/>
    <w:rsid w:val="00C14EC0"/>
    <w:rsid w:val="00C1679B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2FC5"/>
    <w:rsid w:val="00C23E15"/>
    <w:rsid w:val="00C23FA2"/>
    <w:rsid w:val="00C23FD9"/>
    <w:rsid w:val="00C253E5"/>
    <w:rsid w:val="00C258E7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F96"/>
    <w:rsid w:val="00C4132C"/>
    <w:rsid w:val="00C415E1"/>
    <w:rsid w:val="00C42C56"/>
    <w:rsid w:val="00C42C7D"/>
    <w:rsid w:val="00C42FCB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4A8F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6098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073"/>
    <w:rsid w:val="00CB3640"/>
    <w:rsid w:val="00CB3938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100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506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15C"/>
    <w:rsid w:val="00D174C5"/>
    <w:rsid w:val="00D17F82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66D3"/>
    <w:rsid w:val="00DC700E"/>
    <w:rsid w:val="00DC74E5"/>
    <w:rsid w:val="00DD0390"/>
    <w:rsid w:val="00DD0837"/>
    <w:rsid w:val="00DD0A36"/>
    <w:rsid w:val="00DD0C47"/>
    <w:rsid w:val="00DD0E55"/>
    <w:rsid w:val="00DD0F9F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9DE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3FB0"/>
    <w:rsid w:val="00E443FF"/>
    <w:rsid w:val="00E44457"/>
    <w:rsid w:val="00E451DD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0D86"/>
    <w:rsid w:val="00E9175F"/>
    <w:rsid w:val="00E91B93"/>
    <w:rsid w:val="00E92165"/>
    <w:rsid w:val="00E927B7"/>
    <w:rsid w:val="00E93059"/>
    <w:rsid w:val="00E9315D"/>
    <w:rsid w:val="00E9334D"/>
    <w:rsid w:val="00E948A6"/>
    <w:rsid w:val="00E95353"/>
    <w:rsid w:val="00E9660F"/>
    <w:rsid w:val="00E96874"/>
    <w:rsid w:val="00E9693D"/>
    <w:rsid w:val="00E9775C"/>
    <w:rsid w:val="00E97CE4"/>
    <w:rsid w:val="00EA03C0"/>
    <w:rsid w:val="00EA1A0B"/>
    <w:rsid w:val="00EA212F"/>
    <w:rsid w:val="00EA3020"/>
    <w:rsid w:val="00EA34A1"/>
    <w:rsid w:val="00EA3DE8"/>
    <w:rsid w:val="00EA4DF0"/>
    <w:rsid w:val="00EA4F10"/>
    <w:rsid w:val="00EA643C"/>
    <w:rsid w:val="00EA6827"/>
    <w:rsid w:val="00EA6F74"/>
    <w:rsid w:val="00EA702D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170"/>
    <w:rsid w:val="00EE05C5"/>
    <w:rsid w:val="00EE171B"/>
    <w:rsid w:val="00EE1B61"/>
    <w:rsid w:val="00EE29F0"/>
    <w:rsid w:val="00EE454D"/>
    <w:rsid w:val="00EE55B0"/>
    <w:rsid w:val="00EE6B6F"/>
    <w:rsid w:val="00EE71BA"/>
    <w:rsid w:val="00EE741E"/>
    <w:rsid w:val="00EF2A31"/>
    <w:rsid w:val="00EF2A91"/>
    <w:rsid w:val="00EF31AC"/>
    <w:rsid w:val="00EF4277"/>
    <w:rsid w:val="00EF4FEA"/>
    <w:rsid w:val="00EF5489"/>
    <w:rsid w:val="00EF5779"/>
    <w:rsid w:val="00EF5B9A"/>
    <w:rsid w:val="00EF656F"/>
    <w:rsid w:val="00EF6758"/>
    <w:rsid w:val="00EF6E6C"/>
    <w:rsid w:val="00EF7369"/>
    <w:rsid w:val="00F006C5"/>
    <w:rsid w:val="00F021CE"/>
    <w:rsid w:val="00F02236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5DA0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847"/>
    <w:rsid w:val="00F4092E"/>
    <w:rsid w:val="00F40F63"/>
    <w:rsid w:val="00F4153B"/>
    <w:rsid w:val="00F425C6"/>
    <w:rsid w:val="00F434FC"/>
    <w:rsid w:val="00F44C07"/>
    <w:rsid w:val="00F45463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47F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9AD"/>
    <w:rsid w:val="00F84D81"/>
    <w:rsid w:val="00F8547C"/>
    <w:rsid w:val="00F85707"/>
    <w:rsid w:val="00F85D5E"/>
    <w:rsid w:val="00F863FA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D18"/>
    <w:rsid w:val="00FB05AB"/>
    <w:rsid w:val="00FB05D0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2C94"/>
    <w:rsid w:val="00FC352F"/>
    <w:rsid w:val="00FC6127"/>
    <w:rsid w:val="00FC6206"/>
    <w:rsid w:val="00FC7407"/>
    <w:rsid w:val="00FD01D6"/>
    <w:rsid w:val="00FD09FA"/>
    <w:rsid w:val="00FD0E5C"/>
    <w:rsid w:val="00FD125E"/>
    <w:rsid w:val="00FD14D6"/>
    <w:rsid w:val="00FD1BDD"/>
    <w:rsid w:val="00FD2555"/>
    <w:rsid w:val="00FD3DBD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2B47"/>
    <w:rsid w:val="00FF3423"/>
    <w:rsid w:val="00FF34DB"/>
    <w:rsid w:val="00FF3E4B"/>
    <w:rsid w:val="00FF4A78"/>
    <w:rsid w:val="00FF4AA1"/>
    <w:rsid w:val="00FF58F3"/>
    <w:rsid w:val="00FF6CB1"/>
    <w:rsid w:val="00FF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60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D0C86"/>
    <w:pPr>
      <w:keepNext/>
      <w:spacing w:line="360" w:lineRule="auto"/>
      <w:jc w:val="both"/>
      <w:outlineLvl w:val="3"/>
    </w:pPr>
    <w:rPr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881F7B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Text">
    <w:name w:val="Default Text"/>
    <w:basedOn w:val="Normal"/>
    <w:rsid w:val="00D1715C"/>
    <w:pPr>
      <w:autoSpaceDE w:val="0"/>
      <w:autoSpaceDN w:val="0"/>
      <w:adjustRightInd w:val="0"/>
    </w:pPr>
  </w:style>
  <w:style w:type="character" w:customStyle="1" w:styleId="apple-converted-space">
    <w:name w:val="apple-converted-space"/>
    <w:basedOn w:val="DefaultParagraphFont"/>
    <w:rsid w:val="000B7D0D"/>
  </w:style>
  <w:style w:type="character" w:styleId="Hyperlink">
    <w:name w:val="Hyperlink"/>
    <w:basedOn w:val="DefaultParagraphFont"/>
    <w:uiPriority w:val="99"/>
    <w:unhideWhenUsed/>
    <w:rsid w:val="000B7D0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D0C86"/>
    <w:rPr>
      <w:sz w:val="24"/>
    </w:rPr>
  </w:style>
  <w:style w:type="paragraph" w:styleId="BodyTextIndent">
    <w:name w:val="Body Text Indent"/>
    <w:basedOn w:val="Normal"/>
    <w:link w:val="BodyTextIndentChar"/>
    <w:rsid w:val="005B4BA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4BA2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BD63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D63D4"/>
    <w:rPr>
      <w:sz w:val="24"/>
      <w:szCs w:val="24"/>
    </w:rPr>
  </w:style>
  <w:style w:type="paragraph" w:styleId="NoSpacing">
    <w:name w:val="No Spacing"/>
    <w:uiPriority w:val="1"/>
    <w:qFormat/>
    <w:rsid w:val="00BE50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81F7B"/>
    <w:rPr>
      <w:rFonts w:ascii="Calibri" w:hAnsi="Calibri"/>
      <w:i/>
      <w:iCs/>
      <w:sz w:val="24"/>
      <w:szCs w:val="24"/>
    </w:rPr>
  </w:style>
  <w:style w:type="numbering" w:customStyle="1" w:styleId="Style1">
    <w:name w:val="Style1"/>
    <w:rsid w:val="00A66F2D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15FFD-57B8-449A-B7AD-8833D1085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discovery</cp:lastModifiedBy>
  <cp:revision>24</cp:revision>
  <cp:lastPrinted>2017-06-09T10:56:00Z</cp:lastPrinted>
  <dcterms:created xsi:type="dcterms:W3CDTF">2016-12-08T04:09:00Z</dcterms:created>
  <dcterms:modified xsi:type="dcterms:W3CDTF">2017-06-21T05:07:00Z</dcterms:modified>
</cp:coreProperties>
</file>