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9AD" w:rsidRDefault="00530280" w:rsidP="008015A3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B00137" w:rsidRDefault="00F849AD" w:rsidP="008015A3">
      <w:pPr>
        <w:spacing w:line="360" w:lineRule="auto"/>
        <w:ind w:left="720"/>
        <w:jc w:val="both"/>
        <w:rPr>
          <w:color w:val="000000" w:themeColor="text1"/>
        </w:rPr>
      </w:pPr>
      <w:r w:rsidRPr="0074555B">
        <w:t>This procedure is to provide the guidelines for the repor</w:t>
      </w:r>
      <w:r>
        <w:t>ting and recording of incidents o</w:t>
      </w:r>
      <w:r w:rsidRPr="0074555B">
        <w:t>r accidents</w:t>
      </w:r>
      <w:r>
        <w:t xml:space="preserve"> or near miss.</w:t>
      </w:r>
    </w:p>
    <w:p w:rsidR="00BD63D4" w:rsidRDefault="00530280" w:rsidP="008015A3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D63D4" w:rsidRPr="00BD63D4" w:rsidRDefault="00C3702C" w:rsidP="008015A3">
      <w:pPr>
        <w:spacing w:line="360" w:lineRule="auto"/>
        <w:ind w:left="720"/>
        <w:jc w:val="both"/>
        <w:rPr>
          <w:color w:val="000000"/>
        </w:rPr>
      </w:pPr>
      <w:r>
        <w:t xml:space="preserve">This Standard Operating </w:t>
      </w:r>
      <w:r w:rsidR="00C96098">
        <w:t xml:space="preserve">Procedure is applicable </w:t>
      </w:r>
      <w:r w:rsidR="00BD63D4" w:rsidRPr="00365029">
        <w:t xml:space="preserve">to </w:t>
      </w:r>
      <w:r w:rsidR="008966CA">
        <w:t xml:space="preserve">all employees working </w:t>
      </w:r>
      <w:r w:rsidR="00BD63D4">
        <w:t xml:space="preserve">at Discovery </w:t>
      </w:r>
      <w:r w:rsidR="0097124A">
        <w:t>Laboratories</w:t>
      </w:r>
      <w:r w:rsidR="00BD63D4">
        <w:t xml:space="preserve"> pvt.ltd.  </w:t>
      </w:r>
    </w:p>
    <w:p w:rsidR="00BD63D4" w:rsidRPr="00011E6C" w:rsidRDefault="00530280" w:rsidP="008015A3">
      <w:pPr>
        <w:numPr>
          <w:ilvl w:val="0"/>
          <w:numId w:val="2"/>
        </w:numPr>
        <w:spacing w:line="360" w:lineRule="auto"/>
        <w:jc w:val="both"/>
      </w:pPr>
      <w:r w:rsidRPr="00CF6CB7">
        <w:rPr>
          <w:b/>
          <w:color w:val="000000" w:themeColor="text1"/>
        </w:rPr>
        <w:t>RESPONSIBILITY:</w:t>
      </w:r>
    </w:p>
    <w:p w:rsidR="00BD63D4" w:rsidRPr="008015A3" w:rsidRDefault="00BD63D4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8015A3">
        <w:rPr>
          <w:b/>
          <w:color w:val="000000" w:themeColor="text1"/>
        </w:rPr>
        <w:t>EHS Department</w:t>
      </w:r>
    </w:p>
    <w:p w:rsidR="00F849AD" w:rsidRPr="00F849AD" w:rsidRDefault="00F849AD" w:rsidP="008015A3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/>
        </w:rPr>
      </w:pPr>
      <w:r w:rsidRPr="0074555B">
        <w:t xml:space="preserve">It is responsibility of </w:t>
      </w:r>
      <w:r>
        <w:t>EHS</w:t>
      </w:r>
      <w:r w:rsidRPr="0074555B">
        <w:t xml:space="preserve"> Department to c</w:t>
      </w:r>
      <w:r w:rsidRPr="00F849AD">
        <w:rPr>
          <w:color w:val="000000"/>
        </w:rPr>
        <w:t>onducting and carrying out an investigation</w:t>
      </w:r>
      <w:r w:rsidRPr="0074555B">
        <w:t>.</w:t>
      </w:r>
    </w:p>
    <w:p w:rsidR="00F849AD" w:rsidRDefault="00F849AD" w:rsidP="008015A3">
      <w:pPr>
        <w:numPr>
          <w:ilvl w:val="1"/>
          <w:numId w:val="2"/>
        </w:numPr>
        <w:tabs>
          <w:tab w:val="num" w:pos="1440"/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User Department</w:t>
      </w:r>
    </w:p>
    <w:p w:rsidR="00F849AD" w:rsidRPr="00F849AD" w:rsidRDefault="00F849AD" w:rsidP="008015A3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It is responsibility</w:t>
      </w:r>
      <w:r w:rsidRPr="0074555B">
        <w:t xml:space="preserve"> of</w:t>
      </w:r>
      <w:r>
        <w:t xml:space="preserve"> s</w:t>
      </w:r>
      <w:r w:rsidRPr="0074555B">
        <w:t>hift in charge to report the Accident/ incident</w:t>
      </w:r>
      <w:r>
        <w:t>/ near miss</w:t>
      </w:r>
      <w:r w:rsidRPr="0074555B">
        <w:t xml:space="preserve"> to </w:t>
      </w:r>
      <w:r>
        <w:t>t</w:t>
      </w:r>
      <w:r w:rsidRPr="0074555B">
        <w:t>ime</w:t>
      </w:r>
      <w:r>
        <w:t xml:space="preserve"> </w:t>
      </w:r>
      <w:r w:rsidR="00E855C5">
        <w:t>o</w:t>
      </w:r>
      <w:r>
        <w:t xml:space="preserve">ffice </w:t>
      </w:r>
      <w:r w:rsidRPr="0074555B">
        <w:t xml:space="preserve">/ </w:t>
      </w:r>
      <w:r>
        <w:t>s</w:t>
      </w:r>
      <w:r w:rsidRPr="0074555B">
        <w:t>ecurity</w:t>
      </w:r>
      <w:r>
        <w:t xml:space="preserve"> a</w:t>
      </w:r>
      <w:r w:rsidRPr="0074555B">
        <w:t>nd to</w:t>
      </w:r>
      <w:r>
        <w:t xml:space="preserve"> EHS</w:t>
      </w:r>
      <w:r w:rsidRPr="0074555B">
        <w:t xml:space="preserve">                 </w:t>
      </w:r>
    </w:p>
    <w:p w:rsidR="004F6097" w:rsidRDefault="004F6097" w:rsidP="008015A3">
      <w:pPr>
        <w:numPr>
          <w:ilvl w:val="0"/>
          <w:numId w:val="2"/>
        </w:numPr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E855C5">
        <w:rPr>
          <w:b/>
          <w:caps/>
          <w:color w:val="000000" w:themeColor="text1"/>
        </w:rPr>
        <w:t xml:space="preserve"> </w:t>
      </w:r>
    </w:p>
    <w:p w:rsidR="00E855C5" w:rsidRPr="00680ADA" w:rsidRDefault="00E855C5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680ADA">
        <w:rPr>
          <w:b/>
        </w:rPr>
        <w:t>Accident:</w:t>
      </w:r>
      <w:r w:rsidRPr="0074555B">
        <w:t xml:space="preserve"> </w:t>
      </w:r>
    </w:p>
    <w:p w:rsidR="00E855C5" w:rsidRDefault="00E855C5" w:rsidP="008015A3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74555B">
        <w:t>Unwanted / undesirable occurrence which results in injury, damage to property or a</w:t>
      </w:r>
      <w:r>
        <w:rPr>
          <w:b/>
          <w:color w:val="000000" w:themeColor="text1"/>
        </w:rPr>
        <w:t xml:space="preserve"> </w:t>
      </w:r>
      <w:r>
        <w:t>Contribution of death</w:t>
      </w:r>
    </w:p>
    <w:p w:rsidR="00E855C5" w:rsidRDefault="00E855C5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680ADA">
        <w:rPr>
          <w:b/>
        </w:rPr>
        <w:t>Incident:</w:t>
      </w:r>
      <w:r w:rsidRPr="0074555B">
        <w:t xml:space="preserve"> </w:t>
      </w:r>
    </w:p>
    <w:p w:rsidR="00E855C5" w:rsidRDefault="00E855C5" w:rsidP="008015A3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74555B">
        <w:t>Unwanted / undesirable event that has potential to lead to an accident.</w:t>
      </w:r>
    </w:p>
    <w:p w:rsidR="00E855C5" w:rsidRDefault="00E855C5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680ADA">
        <w:rPr>
          <w:b/>
        </w:rPr>
        <w:t>Near miss</w:t>
      </w:r>
      <w:r w:rsidRPr="0074555B">
        <w:t xml:space="preserve">: </w:t>
      </w:r>
    </w:p>
    <w:p w:rsidR="00E855C5" w:rsidRPr="00E855C5" w:rsidRDefault="00E855C5" w:rsidP="008015A3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74555B">
        <w:t>Unwanted / undesirable event where no ill health, injury, damage or other loss occurs</w:t>
      </w:r>
      <w:r>
        <w:t>.</w:t>
      </w:r>
    </w:p>
    <w:p w:rsidR="00680ADA" w:rsidRDefault="004F6097" w:rsidP="008015A3">
      <w:pPr>
        <w:numPr>
          <w:ilvl w:val="0"/>
          <w:numId w:val="2"/>
        </w:numPr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F849AD" w:rsidRPr="00680ADA" w:rsidRDefault="00F849AD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74555B">
        <w:t>Employee / workmen whoever is involved or present at the site of Accident / Incident/</w:t>
      </w:r>
      <w:r w:rsidR="00680ADA">
        <w:rPr>
          <w:b/>
          <w:color w:val="000000" w:themeColor="text1"/>
        </w:rPr>
        <w:t xml:space="preserve"> </w:t>
      </w:r>
      <w:r w:rsidRPr="0074555B">
        <w:t>Near miss</w:t>
      </w:r>
      <w:r>
        <w:t xml:space="preserve"> </w:t>
      </w:r>
      <w:r w:rsidRPr="0074555B">
        <w:t xml:space="preserve">shall report immediately to his supervisor/ shift in Charge/ HOD. Any Accident/ Incident/ Near miss if takes place in the factory </w:t>
      </w:r>
      <w:r>
        <w:t>p</w:t>
      </w:r>
      <w:r w:rsidRPr="0074555B">
        <w:t>remises</w:t>
      </w:r>
      <w:r>
        <w:t>, e</w:t>
      </w:r>
      <w:r w:rsidR="00680ADA">
        <w:t xml:space="preserve">mergency </w:t>
      </w:r>
      <w:r w:rsidRPr="0074555B">
        <w:t xml:space="preserve">measures shall be taken by </w:t>
      </w:r>
      <w:r>
        <w:t>c</w:t>
      </w:r>
      <w:r w:rsidRPr="0074555B">
        <w:t>oncerned shift in charge/ section</w:t>
      </w:r>
      <w:r>
        <w:t xml:space="preserve"> i</w:t>
      </w:r>
      <w:r w:rsidRPr="0074555B">
        <w:t>n</w:t>
      </w:r>
      <w:r w:rsidR="00680ADA">
        <w:t xml:space="preserve"> </w:t>
      </w:r>
      <w:r w:rsidR="00680ADA">
        <w:lastRenderedPageBreak/>
        <w:t xml:space="preserve">charge / HOD. If necessary </w:t>
      </w:r>
      <w:r w:rsidRPr="0074555B">
        <w:t xml:space="preserve">shift in charge shall seek the </w:t>
      </w:r>
      <w:r>
        <w:t>h</w:t>
      </w:r>
      <w:r w:rsidRPr="0074555B">
        <w:t>elp of security</w:t>
      </w:r>
      <w:r>
        <w:t xml:space="preserve"> p</w:t>
      </w:r>
      <w:r w:rsidRPr="0074555B">
        <w:t xml:space="preserve">ersonal, </w:t>
      </w:r>
      <w:r>
        <w:t xml:space="preserve">EHS </w:t>
      </w:r>
      <w:r w:rsidRPr="0074555B">
        <w:t xml:space="preserve">department and other employees. </w:t>
      </w:r>
    </w:p>
    <w:p w:rsidR="00E855C5" w:rsidRDefault="00F849AD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74555B">
        <w:t>HOD/ Shift in charge shall communicate orally about the occurrence of accident/ incident to</w:t>
      </w:r>
      <w:r w:rsidR="00680ADA">
        <w:rPr>
          <w:b/>
          <w:color w:val="000000" w:themeColor="text1"/>
        </w:rPr>
        <w:t xml:space="preserve"> </w:t>
      </w:r>
      <w:r w:rsidR="00C53144">
        <w:t>t</w:t>
      </w:r>
      <w:r w:rsidRPr="0074555B">
        <w:t xml:space="preserve">he </w:t>
      </w:r>
      <w:r>
        <w:t xml:space="preserve">EHS </w:t>
      </w:r>
      <w:r w:rsidRPr="0074555B">
        <w:t xml:space="preserve">department as well as </w:t>
      </w:r>
      <w:r>
        <w:t>plant</w:t>
      </w:r>
      <w:r w:rsidRPr="0074555B">
        <w:t xml:space="preserve"> </w:t>
      </w:r>
      <w:r>
        <w:t>in charge immediately</w:t>
      </w:r>
    </w:p>
    <w:p w:rsidR="00E855C5" w:rsidRDefault="00F849AD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74555B">
        <w:t xml:space="preserve">In case of an accident, the area shall not be distributed evidence should remain intact till </w:t>
      </w:r>
      <w:r>
        <w:t>Preliminary investigations done</w:t>
      </w:r>
      <w:r w:rsidRPr="0074555B">
        <w:t xml:space="preserve"> </w:t>
      </w:r>
    </w:p>
    <w:p w:rsidR="00E855C5" w:rsidRDefault="00F849AD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74555B">
        <w:t xml:space="preserve">The </w:t>
      </w:r>
      <w:r>
        <w:t>Plant</w:t>
      </w:r>
      <w:r w:rsidRPr="0074555B">
        <w:t xml:space="preserve"> </w:t>
      </w:r>
      <w:r>
        <w:t>in charge</w:t>
      </w:r>
      <w:r w:rsidRPr="0074555B">
        <w:t xml:space="preserve"> shall report the details of a</w:t>
      </w:r>
      <w:r w:rsidR="0097124A">
        <w:t xml:space="preserve">ccident / dangerous occurrence   </w:t>
      </w:r>
      <w:r w:rsidRPr="0074555B">
        <w:t xml:space="preserve">in </w:t>
      </w:r>
      <w:r>
        <w:t>Prescribed</w:t>
      </w:r>
      <w:r w:rsidRPr="0074555B">
        <w:t xml:space="preserve"> format</w:t>
      </w:r>
      <w:r w:rsidR="003A3232">
        <w:t xml:space="preserve"> of Form 18 in case of accidents leading to death or bodily injuries and Form 18A in case of accidents causing no injury or death</w:t>
      </w:r>
      <w:r w:rsidRPr="0074555B">
        <w:t xml:space="preserve"> </w:t>
      </w:r>
      <w:r>
        <w:t>t</w:t>
      </w:r>
      <w:r w:rsidRPr="0074555B">
        <w:t>o ins</w:t>
      </w:r>
      <w:r>
        <w:t xml:space="preserve">pector of factories, ESI and TS </w:t>
      </w:r>
      <w:r w:rsidRPr="0074555B">
        <w:t xml:space="preserve">PCB as applicable in consultation </w:t>
      </w:r>
      <w:r>
        <w:t>With</w:t>
      </w:r>
      <w:r w:rsidRPr="0074555B">
        <w:t xml:space="preserve"> HR and</w:t>
      </w:r>
      <w:r>
        <w:t xml:space="preserve"> EHS</w:t>
      </w:r>
      <w:r w:rsidRPr="0074555B">
        <w:t xml:space="preserve"> departments</w:t>
      </w:r>
    </w:p>
    <w:p w:rsidR="00E855C5" w:rsidRDefault="00F849AD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74555B">
        <w:t xml:space="preserve">HOD/ shift in charge shall also communicate in writing the occurrence of accident / incident </w:t>
      </w:r>
      <w:r>
        <w:t>t</w:t>
      </w:r>
      <w:r w:rsidRPr="0074555B">
        <w:t xml:space="preserve">o </w:t>
      </w:r>
      <w:r>
        <w:t>t</w:t>
      </w:r>
      <w:r w:rsidRPr="0074555B">
        <w:t xml:space="preserve">he </w:t>
      </w:r>
      <w:r>
        <w:t>EHS</w:t>
      </w:r>
      <w:r w:rsidRPr="0074555B">
        <w:t xml:space="preserve"> department/ security.</w:t>
      </w:r>
    </w:p>
    <w:p w:rsidR="00E855C5" w:rsidRPr="00CB3C96" w:rsidRDefault="00F849AD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74555B">
        <w:t>The format for reporting Accident / Incident/ Near miss information is available</w:t>
      </w:r>
      <w:r>
        <w:t xml:space="preserve"> </w:t>
      </w:r>
      <w:r w:rsidRPr="0074555B">
        <w:t>at</w:t>
      </w:r>
      <w:r>
        <w:t xml:space="preserve"> EHS department Current version EHS</w:t>
      </w:r>
      <w:r w:rsidR="00C53144">
        <w:t>009</w:t>
      </w:r>
      <w:r>
        <w:t>-F</w:t>
      </w:r>
      <w:r w:rsidR="00C53144">
        <w:t>M</w:t>
      </w:r>
      <w:r w:rsidR="005B0BB6">
        <w:t>013</w:t>
      </w:r>
    </w:p>
    <w:p w:rsidR="00E855C5" w:rsidRDefault="00F849AD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74555B">
        <w:t xml:space="preserve">The </w:t>
      </w:r>
      <w:r>
        <w:t>EHS department</w:t>
      </w:r>
      <w:r w:rsidRPr="0074555B">
        <w:t xml:space="preserve"> </w:t>
      </w:r>
      <w:r w:rsidR="004929AD">
        <w:t xml:space="preserve">and the workplace incharge where Near Miss/ Incident/ Accident happened </w:t>
      </w:r>
      <w:r w:rsidRPr="0074555B">
        <w:t>will</w:t>
      </w:r>
      <w:r w:rsidR="00680ADA" w:rsidRPr="00E855C5">
        <w:rPr>
          <w:b/>
          <w:color w:val="000000" w:themeColor="text1"/>
        </w:rPr>
        <w:t xml:space="preserve"> </w:t>
      </w:r>
      <w:r w:rsidR="004929AD">
        <w:t>do the investigation</w:t>
      </w:r>
      <w:r w:rsidRPr="0074555B">
        <w:t>.</w:t>
      </w:r>
    </w:p>
    <w:p w:rsidR="00F849AD" w:rsidRPr="00E855C5" w:rsidRDefault="00F849AD" w:rsidP="008015A3">
      <w:pPr>
        <w:numPr>
          <w:ilvl w:val="1"/>
          <w:numId w:val="2"/>
        </w:numPr>
        <w:tabs>
          <w:tab w:val="num" w:pos="1440"/>
          <w:tab w:val="num" w:pos="1620"/>
        </w:tabs>
        <w:spacing w:line="360" w:lineRule="auto"/>
        <w:ind w:left="1260" w:right="-315" w:hanging="576"/>
        <w:jc w:val="both"/>
      </w:pPr>
      <w:r w:rsidRPr="0074555B">
        <w:t>The investigation team shall collect the data by using accident/ incident information report</w:t>
      </w:r>
      <w:r w:rsidR="003A3232">
        <w:t>.</w:t>
      </w:r>
      <w:r w:rsidR="008015A3">
        <w:t xml:space="preserve"> R</w:t>
      </w:r>
      <w:r w:rsidR="00CB3C96">
        <w:t>ecord the observations.</w:t>
      </w:r>
    </w:p>
    <w:p w:rsidR="00F849AD" w:rsidRPr="00E855C5" w:rsidRDefault="00F849AD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</w:pPr>
      <w:r>
        <w:t>Depending</w:t>
      </w:r>
      <w:r w:rsidRPr="0074555B">
        <w:t xml:space="preserve"> on the severity </w:t>
      </w:r>
      <w:r>
        <w:t>EHS</w:t>
      </w:r>
      <w:r w:rsidRPr="0074555B">
        <w:t xml:space="preserve"> </w:t>
      </w:r>
      <w:r>
        <w:t xml:space="preserve">department </w:t>
      </w:r>
      <w:r w:rsidRPr="0074555B">
        <w:t xml:space="preserve">should take the services of any institute/ </w:t>
      </w:r>
      <w:r>
        <w:t>t</w:t>
      </w:r>
      <w:r w:rsidRPr="0074555B">
        <w:t>hird Party</w:t>
      </w:r>
      <w:r>
        <w:t xml:space="preserve"> </w:t>
      </w:r>
      <w:r w:rsidRPr="0074555B">
        <w:t>having better exper</w:t>
      </w:r>
      <w:r>
        <w:t>tise to identify the root cause</w:t>
      </w:r>
      <w:r w:rsidR="00CB3C96">
        <w:t xml:space="preserve"> and the action plan to eliminate the root cause</w:t>
      </w:r>
      <w:r w:rsidR="004929AD">
        <w:t>.</w:t>
      </w:r>
    </w:p>
    <w:p w:rsidR="00F849AD" w:rsidRPr="00B807FE" w:rsidRDefault="00F849AD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t>The</w:t>
      </w:r>
      <w:r w:rsidRPr="0074555B">
        <w:t xml:space="preserve"> investigation report will be discussed in subsequent plant </w:t>
      </w:r>
      <w:r>
        <w:t>EHS</w:t>
      </w:r>
      <w:r w:rsidRPr="0074555B">
        <w:t>- committee meeting.</w:t>
      </w:r>
    </w:p>
    <w:p w:rsidR="00B807FE" w:rsidRPr="002502C8" w:rsidRDefault="00B807FE" w:rsidP="00B807FE">
      <w:pPr>
        <w:spacing w:line="360" w:lineRule="auto"/>
        <w:ind w:left="1296"/>
        <w:jc w:val="both"/>
        <w:rPr>
          <w:b/>
          <w:color w:val="000000" w:themeColor="text1"/>
        </w:rPr>
      </w:pPr>
    </w:p>
    <w:p w:rsidR="002502C8" w:rsidRDefault="002502C8" w:rsidP="002502C8">
      <w:pPr>
        <w:tabs>
          <w:tab w:val="num" w:pos="1440"/>
        </w:tabs>
        <w:spacing w:line="360" w:lineRule="auto"/>
        <w:ind w:left="378" w:right="-315"/>
        <w:jc w:val="both"/>
        <w:rPr>
          <w:b/>
          <w:color w:val="000000" w:themeColor="text1"/>
        </w:rPr>
      </w:pPr>
    </w:p>
    <w:p w:rsidR="008015A3" w:rsidRPr="00680ADA" w:rsidRDefault="008015A3" w:rsidP="002502C8">
      <w:pPr>
        <w:tabs>
          <w:tab w:val="num" w:pos="1440"/>
        </w:tabs>
        <w:spacing w:line="360" w:lineRule="auto"/>
        <w:ind w:left="378" w:right="-315"/>
        <w:jc w:val="both"/>
        <w:rPr>
          <w:b/>
          <w:color w:val="000000" w:themeColor="text1"/>
        </w:rPr>
      </w:pPr>
    </w:p>
    <w:p w:rsidR="00C53144" w:rsidRDefault="004F6097" w:rsidP="008015A3">
      <w:pPr>
        <w:numPr>
          <w:ilvl w:val="0"/>
          <w:numId w:val="2"/>
        </w:numPr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2B502D">
        <w:rPr>
          <w:b/>
          <w:caps/>
          <w:color w:val="000000" w:themeColor="text1"/>
        </w:rPr>
        <w:t xml:space="preserve"> </w:t>
      </w:r>
    </w:p>
    <w:p w:rsidR="00D93B72" w:rsidRPr="008015A3" w:rsidRDefault="000C4A46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</w:pPr>
      <w:r w:rsidRPr="0074555B">
        <w:t>Accident / Incident/</w:t>
      </w:r>
      <w:r w:rsidRPr="008015A3">
        <w:t xml:space="preserve"> </w:t>
      </w:r>
      <w:r w:rsidRPr="0074555B">
        <w:t>Near miss</w:t>
      </w:r>
      <w:r>
        <w:t xml:space="preserve"> Information Report</w:t>
      </w:r>
      <w:r>
        <w:tab/>
      </w:r>
      <w:r w:rsidR="008015A3">
        <w:t xml:space="preserve">         :  </w:t>
      </w:r>
      <w:r w:rsidR="003A3232">
        <w:t>EHS009-FM013</w:t>
      </w:r>
    </w:p>
    <w:p w:rsidR="003A3232" w:rsidRPr="003A3232" w:rsidRDefault="003A3232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aps/>
          <w:color w:val="000000" w:themeColor="text1"/>
        </w:rPr>
      </w:pPr>
      <w:r>
        <w:t>Accident reporting to inspector of fac</w:t>
      </w:r>
      <w:r w:rsidR="008015A3">
        <w:t xml:space="preserve">tories in case of death/injury </w:t>
      </w:r>
      <w:r>
        <w:t xml:space="preserve">  :  FORM 18</w:t>
      </w:r>
    </w:p>
    <w:p w:rsidR="00C54B47" w:rsidRPr="002502C8" w:rsidRDefault="003A3232" w:rsidP="008015A3">
      <w:pPr>
        <w:numPr>
          <w:ilvl w:val="1"/>
          <w:numId w:val="2"/>
        </w:numPr>
        <w:tabs>
          <w:tab w:val="num" w:pos="1620"/>
        </w:tabs>
        <w:spacing w:line="360" w:lineRule="auto"/>
        <w:ind w:left="1296" w:hanging="576"/>
        <w:jc w:val="both"/>
        <w:rPr>
          <w:b/>
          <w:caps/>
          <w:color w:val="000000" w:themeColor="text1"/>
        </w:rPr>
      </w:pPr>
      <w:r>
        <w:t>Accident reporting to inspector of factories in case of no death/injury: FORM 18A</w:t>
      </w:r>
    </w:p>
    <w:p w:rsidR="002502C8" w:rsidRPr="002502C8" w:rsidRDefault="002502C8" w:rsidP="002502C8">
      <w:pPr>
        <w:tabs>
          <w:tab w:val="num" w:pos="1440"/>
        </w:tabs>
        <w:spacing w:line="360" w:lineRule="auto"/>
        <w:ind w:left="378" w:right="-315"/>
        <w:jc w:val="both"/>
        <w:rPr>
          <w:b/>
          <w:caps/>
          <w:color w:val="000000" w:themeColor="text1"/>
        </w:rPr>
      </w:pPr>
    </w:p>
    <w:p w:rsidR="00AE14EB" w:rsidRPr="00B00137" w:rsidRDefault="004F6097" w:rsidP="008015A3">
      <w:pPr>
        <w:numPr>
          <w:ilvl w:val="0"/>
          <w:numId w:val="2"/>
        </w:numPr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9450" w:type="dxa"/>
        <w:tblInd w:w="-432" w:type="dxa"/>
        <w:tblLayout w:type="fixed"/>
        <w:tblLook w:val="04A0"/>
      </w:tblPr>
      <w:tblGrid>
        <w:gridCol w:w="1170"/>
        <w:gridCol w:w="1450"/>
        <w:gridCol w:w="4670"/>
        <w:gridCol w:w="2160"/>
      </w:tblGrid>
      <w:tr w:rsidR="00C54B47" w:rsidRPr="00B00137" w:rsidTr="00C54B47">
        <w:trPr>
          <w:trHeight w:val="374"/>
          <w:tblHeader/>
        </w:trPr>
        <w:tc>
          <w:tcPr>
            <w:tcW w:w="1170" w:type="dxa"/>
            <w:vAlign w:val="center"/>
          </w:tcPr>
          <w:p w:rsidR="00C54B47" w:rsidRPr="00B00137" w:rsidRDefault="00C54B47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C54B47" w:rsidRPr="00B00137" w:rsidRDefault="00C54B47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670" w:type="dxa"/>
            <w:vAlign w:val="center"/>
          </w:tcPr>
          <w:p w:rsidR="00C54B47" w:rsidRPr="00B00137" w:rsidRDefault="00C54B47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2160" w:type="dxa"/>
            <w:vAlign w:val="center"/>
          </w:tcPr>
          <w:p w:rsidR="00C54B47" w:rsidRPr="007D3F91" w:rsidRDefault="00C54B47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C54B47" w:rsidRPr="00B00137" w:rsidTr="00C54B47">
        <w:trPr>
          <w:trHeight w:val="683"/>
        </w:trPr>
        <w:tc>
          <w:tcPr>
            <w:tcW w:w="1170" w:type="dxa"/>
          </w:tcPr>
          <w:p w:rsidR="00C54B47" w:rsidRPr="00B00137" w:rsidRDefault="00C54B47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C54B47" w:rsidRPr="00B00137" w:rsidRDefault="00C54B47" w:rsidP="002B50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</w:t>
            </w:r>
            <w:r w:rsidRPr="00B001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2-</w:t>
            </w:r>
            <w:r w:rsidRPr="00B00137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4670" w:type="dxa"/>
          </w:tcPr>
          <w:p w:rsidR="00C54B47" w:rsidRPr="00B00137" w:rsidRDefault="00C54B47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2160" w:type="dxa"/>
          </w:tcPr>
          <w:p w:rsidR="00C54B47" w:rsidRPr="00B00137" w:rsidRDefault="00C54B47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C54B47" w:rsidRPr="00B00137" w:rsidTr="00C54B47">
        <w:trPr>
          <w:trHeight w:val="374"/>
        </w:trPr>
        <w:tc>
          <w:tcPr>
            <w:tcW w:w="1170" w:type="dxa"/>
          </w:tcPr>
          <w:p w:rsidR="00C54B47" w:rsidRPr="00B00137" w:rsidRDefault="00C54B47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C54B47" w:rsidRPr="00B00137" w:rsidRDefault="00C54B47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70" w:type="dxa"/>
            <w:vAlign w:val="center"/>
          </w:tcPr>
          <w:p w:rsidR="00C54B47" w:rsidRPr="00183F1F" w:rsidRDefault="00C54B47" w:rsidP="00183F1F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t>Revised as per current SOP &amp; more clear and clarity</w:t>
            </w:r>
          </w:p>
        </w:tc>
        <w:tc>
          <w:tcPr>
            <w:tcW w:w="2160" w:type="dxa"/>
          </w:tcPr>
          <w:p w:rsidR="00C54B47" w:rsidRDefault="00C54B47" w:rsidP="009A74C1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C54B47" w:rsidRPr="007D3F91" w:rsidRDefault="00C54B47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C54B47" w:rsidRPr="00B00137" w:rsidTr="00C54B47">
        <w:trPr>
          <w:trHeight w:val="374"/>
        </w:trPr>
        <w:tc>
          <w:tcPr>
            <w:tcW w:w="1170" w:type="dxa"/>
          </w:tcPr>
          <w:p w:rsidR="00C54B47" w:rsidRPr="00B00137" w:rsidRDefault="00C54B47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C54B47" w:rsidRPr="00B00137" w:rsidRDefault="00C54B47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70" w:type="dxa"/>
            <w:vAlign w:val="center"/>
          </w:tcPr>
          <w:p w:rsidR="00C54B47" w:rsidRPr="00183F1F" w:rsidRDefault="00C54B47" w:rsidP="00183F1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C54B47" w:rsidRDefault="00C54B47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QA-SOP-001-05</w:t>
            </w:r>
          </w:p>
          <w:p w:rsidR="00C54B47" w:rsidRDefault="00C54B47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2. Definition of Accident, Incident, Near Miss included</w:t>
            </w:r>
          </w:p>
          <w:p w:rsidR="00C54B47" w:rsidRPr="00183F1F" w:rsidRDefault="00C54B47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3. FORM 18 and FORM 18A were added</w:t>
            </w:r>
          </w:p>
        </w:tc>
        <w:tc>
          <w:tcPr>
            <w:tcW w:w="2160" w:type="dxa"/>
          </w:tcPr>
          <w:p w:rsidR="00C54B47" w:rsidRDefault="00C54B47" w:rsidP="00C54B4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CCF/GEN/17017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C100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548" w:rsidRDefault="00875548">
      <w:r>
        <w:separator/>
      </w:r>
    </w:p>
  </w:endnote>
  <w:endnote w:type="continuationSeparator" w:id="1">
    <w:p w:rsidR="00875548" w:rsidRDefault="00875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4F" w:rsidRDefault="00F708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8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31"/>
      <w:gridCol w:w="2806"/>
      <w:gridCol w:w="2917"/>
      <w:gridCol w:w="3032"/>
    </w:tblGrid>
    <w:tr w:rsidR="005251EA" w:rsidRPr="00E90738" w:rsidTr="003A3232">
      <w:trPr>
        <w:trHeight w:val="293"/>
      </w:trPr>
      <w:tc>
        <w:tcPr>
          <w:tcW w:w="1931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80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17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3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3A3232">
      <w:trPr>
        <w:trHeight w:val="594"/>
      </w:trPr>
      <w:tc>
        <w:tcPr>
          <w:tcW w:w="1931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80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17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32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C1001E" w:rsidRPr="00E90738" w:rsidTr="003A3232">
      <w:trPr>
        <w:trHeight w:val="317"/>
      </w:trPr>
      <w:tc>
        <w:tcPr>
          <w:tcW w:w="1931" w:type="dxa"/>
          <w:vAlign w:val="center"/>
        </w:tcPr>
        <w:p w:rsidR="00C1001E" w:rsidRPr="0029058A" w:rsidRDefault="00C1001E" w:rsidP="003257BD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806" w:type="dxa"/>
          <w:vAlign w:val="center"/>
        </w:tcPr>
        <w:p w:rsidR="00C1001E" w:rsidRPr="0029058A" w:rsidRDefault="00684935" w:rsidP="003257BD">
          <w:pPr>
            <w:tabs>
              <w:tab w:val="center" w:pos="4320"/>
              <w:tab w:val="right" w:pos="8640"/>
            </w:tabs>
            <w:jc w:val="center"/>
          </w:pPr>
          <w:r>
            <w:t>E G M Tilak</w:t>
          </w:r>
        </w:p>
      </w:tc>
      <w:tc>
        <w:tcPr>
          <w:tcW w:w="2917" w:type="dxa"/>
          <w:vAlign w:val="center"/>
        </w:tcPr>
        <w:p w:rsidR="00C1001E" w:rsidRPr="0029058A" w:rsidRDefault="005D6047" w:rsidP="003257BD">
          <w:pPr>
            <w:jc w:val="center"/>
          </w:pPr>
          <w:r>
            <w:t>M. Ramesh</w:t>
          </w:r>
        </w:p>
      </w:tc>
      <w:tc>
        <w:tcPr>
          <w:tcW w:w="3032" w:type="dxa"/>
          <w:vAlign w:val="center"/>
        </w:tcPr>
        <w:p w:rsidR="00C1001E" w:rsidRPr="0029058A" w:rsidRDefault="00A7338A" w:rsidP="003257BD">
          <w:pPr>
            <w:jc w:val="center"/>
          </w:pPr>
          <w:r>
            <w:t>Ch. Mahendar Reddy</w:t>
          </w:r>
        </w:p>
      </w:tc>
    </w:tr>
    <w:tr w:rsidR="00C1001E" w:rsidRPr="00E90738" w:rsidTr="003A3232">
      <w:trPr>
        <w:trHeight w:val="317"/>
      </w:trPr>
      <w:tc>
        <w:tcPr>
          <w:tcW w:w="1931" w:type="dxa"/>
          <w:vAlign w:val="center"/>
        </w:tcPr>
        <w:p w:rsidR="00C1001E" w:rsidRPr="0029058A" w:rsidRDefault="00C1001E" w:rsidP="003257BD">
          <w:pPr>
            <w:jc w:val="center"/>
          </w:pPr>
          <w:r w:rsidRPr="0029058A">
            <w:t>Department</w:t>
          </w:r>
        </w:p>
      </w:tc>
      <w:tc>
        <w:tcPr>
          <w:tcW w:w="2806" w:type="dxa"/>
          <w:vAlign w:val="center"/>
        </w:tcPr>
        <w:p w:rsidR="00C1001E" w:rsidRPr="0029058A" w:rsidRDefault="00C1001E" w:rsidP="003257BD">
          <w:pPr>
            <w:jc w:val="center"/>
          </w:pPr>
          <w:r>
            <w:t>EHS</w:t>
          </w:r>
        </w:p>
      </w:tc>
      <w:tc>
        <w:tcPr>
          <w:tcW w:w="2917" w:type="dxa"/>
          <w:vAlign w:val="center"/>
        </w:tcPr>
        <w:p w:rsidR="00C1001E" w:rsidRPr="0029058A" w:rsidRDefault="005D6047" w:rsidP="003257BD">
          <w:pPr>
            <w:jc w:val="center"/>
          </w:pPr>
          <w:r>
            <w:t>Engineering</w:t>
          </w:r>
        </w:p>
      </w:tc>
      <w:tc>
        <w:tcPr>
          <w:tcW w:w="3032" w:type="dxa"/>
          <w:vAlign w:val="center"/>
        </w:tcPr>
        <w:p w:rsidR="00C1001E" w:rsidRPr="0029058A" w:rsidRDefault="00C1001E" w:rsidP="003257BD">
          <w:pPr>
            <w:jc w:val="center"/>
          </w:pPr>
          <w:r w:rsidRPr="0029058A">
            <w:t>Quality Assurance</w:t>
          </w:r>
        </w:p>
      </w:tc>
    </w:tr>
  </w:tbl>
  <w:p w:rsidR="005251EA" w:rsidRPr="005251EA" w:rsidRDefault="008F453E" w:rsidP="008F453E">
    <w:pPr>
      <w:pStyle w:val="Footer"/>
      <w:ind w:left="-810"/>
      <w:rPr>
        <w:sz w:val="10"/>
      </w:rPr>
    </w:pPr>
    <w:r>
      <w:t>QA001-FM139-01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548" w:rsidRDefault="00875548">
      <w:r>
        <w:separator/>
      </w:r>
    </w:p>
  </w:footnote>
  <w:footnote w:type="continuationSeparator" w:id="1">
    <w:p w:rsidR="00875548" w:rsidRDefault="008755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4F" w:rsidRDefault="00F708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41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1980"/>
      <w:gridCol w:w="2064"/>
      <w:gridCol w:w="2696"/>
      <w:gridCol w:w="2067"/>
      <w:gridCol w:w="1834"/>
    </w:tblGrid>
    <w:tr w:rsidR="00C3702C" w:rsidRPr="007D7C90" w:rsidTr="00F7084F">
      <w:trPr>
        <w:cantSplit/>
        <w:trHeight w:val="340"/>
      </w:trPr>
      <w:tc>
        <w:tcPr>
          <w:tcW w:w="1980" w:type="dxa"/>
          <w:vMerge w:val="restart"/>
          <w:vAlign w:val="center"/>
        </w:tcPr>
        <w:p w:rsidR="00C3702C" w:rsidRPr="007D7C90" w:rsidRDefault="00FB36DA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FB36DA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47750" cy="438150"/>
                <wp:effectExtent l="1905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8235" cy="4383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61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51EA" w:rsidRPr="007D7C90" w:rsidTr="00F7084F">
      <w:trPr>
        <w:cantSplit/>
        <w:trHeight w:val="371"/>
      </w:trPr>
      <w:tc>
        <w:tcPr>
          <w:tcW w:w="1980" w:type="dxa"/>
          <w:vMerge/>
          <w:vAlign w:val="center"/>
        </w:tcPr>
        <w:p w:rsidR="005251EA" w:rsidRPr="007D7C90" w:rsidRDefault="005251EA" w:rsidP="006E21D7"/>
      </w:tc>
      <w:tc>
        <w:tcPr>
          <w:tcW w:w="2064" w:type="dxa"/>
          <w:vAlign w:val="center"/>
        </w:tcPr>
        <w:p w:rsidR="005251EA" w:rsidRPr="007D7C90" w:rsidRDefault="005251EA" w:rsidP="006E21D7">
          <w:r w:rsidRPr="007D7C90">
            <w:t xml:space="preserve">SOP No.: </w:t>
          </w:r>
        </w:p>
      </w:tc>
      <w:tc>
        <w:tcPr>
          <w:tcW w:w="2696" w:type="dxa"/>
          <w:vAlign w:val="center"/>
        </w:tcPr>
        <w:p w:rsidR="005251EA" w:rsidRPr="007D7C90" w:rsidRDefault="005251EA" w:rsidP="00F849AD">
          <w:r w:rsidRPr="007D7C90">
            <w:t>SOP-</w:t>
          </w:r>
          <w:r w:rsidR="009936B4">
            <w:t>E</w:t>
          </w:r>
          <w:r w:rsidR="00657A51">
            <w:t>HS</w:t>
          </w:r>
          <w:r w:rsidRPr="007D7C90">
            <w:t>-00</w:t>
          </w:r>
          <w:r w:rsidR="00F849AD">
            <w:t>9</w:t>
          </w:r>
          <w:r w:rsidRPr="007D7C90">
            <w:t>-0</w:t>
          </w:r>
          <w:r w:rsidR="009936B4">
            <w:t>2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Effective Date:</w:t>
          </w:r>
        </w:p>
      </w:tc>
      <w:tc>
        <w:tcPr>
          <w:tcW w:w="1834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F7084F">
      <w:trPr>
        <w:cantSplit/>
        <w:trHeight w:val="371"/>
      </w:trPr>
      <w:tc>
        <w:tcPr>
          <w:tcW w:w="1980" w:type="dxa"/>
          <w:vMerge/>
          <w:vAlign w:val="center"/>
        </w:tcPr>
        <w:p w:rsidR="005251EA" w:rsidRPr="007D7C90" w:rsidRDefault="005251EA" w:rsidP="006E21D7"/>
      </w:tc>
      <w:tc>
        <w:tcPr>
          <w:tcW w:w="2064" w:type="dxa"/>
          <w:vAlign w:val="center"/>
        </w:tcPr>
        <w:p w:rsidR="005251EA" w:rsidRPr="007D7C90" w:rsidRDefault="005251EA" w:rsidP="006E21D7">
          <w:r w:rsidRPr="007D7C90">
            <w:t xml:space="preserve">Supersedes : </w:t>
          </w:r>
        </w:p>
      </w:tc>
      <w:tc>
        <w:tcPr>
          <w:tcW w:w="2696" w:type="dxa"/>
          <w:vAlign w:val="center"/>
        </w:tcPr>
        <w:p w:rsidR="005251EA" w:rsidRPr="007D7C90" w:rsidRDefault="00657A51" w:rsidP="00F849AD">
          <w:r>
            <w:t>EHS</w:t>
          </w:r>
          <w:r w:rsidR="009936B4">
            <w:t>-</w:t>
          </w:r>
          <w:r w:rsidR="005251EA" w:rsidRPr="007D7C90">
            <w:t>00</w:t>
          </w:r>
          <w:r w:rsidR="00F849AD">
            <w:t>9</w:t>
          </w:r>
          <w:r w:rsidR="005251EA" w:rsidRPr="007D7C90">
            <w:t>-0</w:t>
          </w:r>
          <w:r w:rsidR="009936B4">
            <w:t>1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Next Review Date:</w:t>
          </w:r>
        </w:p>
      </w:tc>
      <w:tc>
        <w:tcPr>
          <w:tcW w:w="1834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F7084F">
      <w:trPr>
        <w:cantSplit/>
        <w:trHeight w:val="280"/>
      </w:trPr>
      <w:tc>
        <w:tcPr>
          <w:tcW w:w="1980" w:type="dxa"/>
          <w:vMerge/>
          <w:vAlign w:val="center"/>
        </w:tcPr>
        <w:p w:rsidR="005251EA" w:rsidRPr="007D7C90" w:rsidRDefault="005251EA" w:rsidP="006E21D7"/>
      </w:tc>
      <w:tc>
        <w:tcPr>
          <w:tcW w:w="2064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696" w:type="dxa"/>
          <w:vAlign w:val="center"/>
        </w:tcPr>
        <w:p w:rsidR="005251EA" w:rsidRPr="007D7C90" w:rsidRDefault="00657A51" w:rsidP="006E21D7">
          <w:r>
            <w:t>EHS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834" w:type="dxa"/>
          <w:vAlign w:val="center"/>
        </w:tcPr>
        <w:p w:rsidR="005251EA" w:rsidRPr="007D7C90" w:rsidRDefault="00E92F6A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B807FE">
            <w:rPr>
              <w:noProof/>
            </w:rPr>
            <w:t>1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B807FE">
            <w:rPr>
              <w:noProof/>
            </w:rPr>
            <w:t>3</w:t>
          </w:r>
          <w:r w:rsidRPr="007D7C90">
            <w:fldChar w:fldCharType="end"/>
          </w:r>
        </w:p>
      </w:tc>
    </w:tr>
    <w:tr w:rsidR="005251EA" w:rsidRPr="007D7C90" w:rsidTr="003A3232">
      <w:trPr>
        <w:cantSplit/>
        <w:trHeight w:val="371"/>
      </w:trPr>
      <w:tc>
        <w:tcPr>
          <w:tcW w:w="10641" w:type="dxa"/>
          <w:gridSpan w:val="5"/>
          <w:vAlign w:val="center"/>
        </w:tcPr>
        <w:p w:rsidR="005251EA" w:rsidRPr="007D7C90" w:rsidRDefault="005251EA" w:rsidP="00553882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F849AD">
            <w:rPr>
              <w:b/>
            </w:rPr>
            <w:t>REPORTING AND RECORDING OF ACCIDENT/INCIDENT/NEARMISS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E92F6A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9D5FDB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F1D35"/>
    <w:multiLevelType w:val="multilevel"/>
    <w:tmpl w:val="72C8F27A"/>
    <w:lvl w:ilvl="0">
      <w:start w:val="1"/>
      <w:numFmt w:val="decimal"/>
      <w:lvlText w:val="%1.0"/>
      <w:lvlJc w:val="left"/>
      <w:pPr>
        <w:ind w:left="54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CC2350"/>
    <w:multiLevelType w:val="hybridMultilevel"/>
    <w:tmpl w:val="BA02510C"/>
    <w:lvl w:ilvl="0" w:tplc="9DE60762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5603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502"/>
    <w:rsid w:val="000036BD"/>
    <w:rsid w:val="00004645"/>
    <w:rsid w:val="00005006"/>
    <w:rsid w:val="000055BD"/>
    <w:rsid w:val="000072A9"/>
    <w:rsid w:val="000075D0"/>
    <w:rsid w:val="00007E44"/>
    <w:rsid w:val="00010B80"/>
    <w:rsid w:val="000115BB"/>
    <w:rsid w:val="00011E6C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5A60"/>
    <w:rsid w:val="00046B62"/>
    <w:rsid w:val="00047636"/>
    <w:rsid w:val="0004766C"/>
    <w:rsid w:val="00047A3D"/>
    <w:rsid w:val="00050557"/>
    <w:rsid w:val="000505E8"/>
    <w:rsid w:val="00051A6A"/>
    <w:rsid w:val="00051F4D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D21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4DD1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B7D0D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4A46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1F50"/>
    <w:rsid w:val="00132914"/>
    <w:rsid w:val="00132FAC"/>
    <w:rsid w:val="00133A1A"/>
    <w:rsid w:val="00134E33"/>
    <w:rsid w:val="00135BAF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B0F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3299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5E97"/>
    <w:rsid w:val="001968B4"/>
    <w:rsid w:val="00196B80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346"/>
    <w:rsid w:val="001B4451"/>
    <w:rsid w:val="001B46E4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20B9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0C1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2C8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528F"/>
    <w:rsid w:val="002666AF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4612"/>
    <w:rsid w:val="0029471F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4CA9"/>
    <w:rsid w:val="002A51A0"/>
    <w:rsid w:val="002A5383"/>
    <w:rsid w:val="002A5D51"/>
    <w:rsid w:val="002A7740"/>
    <w:rsid w:val="002A77EA"/>
    <w:rsid w:val="002A7AAF"/>
    <w:rsid w:val="002B0809"/>
    <w:rsid w:val="002B1310"/>
    <w:rsid w:val="002B1439"/>
    <w:rsid w:val="002B23B6"/>
    <w:rsid w:val="002B30F0"/>
    <w:rsid w:val="002B3B24"/>
    <w:rsid w:val="002B3EA4"/>
    <w:rsid w:val="002B502D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C7333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354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6A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1BE5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716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3DA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5EB8"/>
    <w:rsid w:val="00366914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AEF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232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1C8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6B8"/>
    <w:rsid w:val="003C7902"/>
    <w:rsid w:val="003C7EC3"/>
    <w:rsid w:val="003D0C86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EC2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18A"/>
    <w:rsid w:val="003F5AFB"/>
    <w:rsid w:val="00401B8E"/>
    <w:rsid w:val="00402171"/>
    <w:rsid w:val="00403B61"/>
    <w:rsid w:val="00403D5D"/>
    <w:rsid w:val="004041F9"/>
    <w:rsid w:val="00405507"/>
    <w:rsid w:val="00405B44"/>
    <w:rsid w:val="00405C26"/>
    <w:rsid w:val="00406968"/>
    <w:rsid w:val="00406F79"/>
    <w:rsid w:val="00407D00"/>
    <w:rsid w:val="00407D16"/>
    <w:rsid w:val="00410369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1C32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ADB"/>
    <w:rsid w:val="00446B58"/>
    <w:rsid w:val="00447196"/>
    <w:rsid w:val="00447618"/>
    <w:rsid w:val="004476A5"/>
    <w:rsid w:val="004507F2"/>
    <w:rsid w:val="00450850"/>
    <w:rsid w:val="0045278F"/>
    <w:rsid w:val="00452BDE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051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AB9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29AD"/>
    <w:rsid w:val="00492D30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C7F0D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5B2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07F3E"/>
    <w:rsid w:val="00510868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5D36"/>
    <w:rsid w:val="00516DEF"/>
    <w:rsid w:val="00517413"/>
    <w:rsid w:val="00521C21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37A18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388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2F2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0BB6"/>
    <w:rsid w:val="005B1A8E"/>
    <w:rsid w:val="005B2765"/>
    <w:rsid w:val="005B3EB1"/>
    <w:rsid w:val="005B43F7"/>
    <w:rsid w:val="005B4BA2"/>
    <w:rsid w:val="005B4D47"/>
    <w:rsid w:val="005B5A6E"/>
    <w:rsid w:val="005B6A5C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7AD"/>
    <w:rsid w:val="005D295E"/>
    <w:rsid w:val="005D54FE"/>
    <w:rsid w:val="005D59BE"/>
    <w:rsid w:val="005D5BB6"/>
    <w:rsid w:val="005D6047"/>
    <w:rsid w:val="005D612C"/>
    <w:rsid w:val="005D6AF0"/>
    <w:rsid w:val="005D6D1C"/>
    <w:rsid w:val="005D78FA"/>
    <w:rsid w:val="005E0E3B"/>
    <w:rsid w:val="005E0E8C"/>
    <w:rsid w:val="005E3CF3"/>
    <w:rsid w:val="005E4570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4AD7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6D67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18DF"/>
    <w:rsid w:val="00653CF4"/>
    <w:rsid w:val="00654B4D"/>
    <w:rsid w:val="00654B91"/>
    <w:rsid w:val="00654D5D"/>
    <w:rsid w:val="00655E52"/>
    <w:rsid w:val="00656177"/>
    <w:rsid w:val="00656E51"/>
    <w:rsid w:val="006578C1"/>
    <w:rsid w:val="00657A51"/>
    <w:rsid w:val="00660187"/>
    <w:rsid w:val="0066045E"/>
    <w:rsid w:val="00660F04"/>
    <w:rsid w:val="006623A6"/>
    <w:rsid w:val="0066383D"/>
    <w:rsid w:val="00663A3B"/>
    <w:rsid w:val="00664F6E"/>
    <w:rsid w:val="00665425"/>
    <w:rsid w:val="00666203"/>
    <w:rsid w:val="006662FF"/>
    <w:rsid w:val="006667E6"/>
    <w:rsid w:val="00667FF3"/>
    <w:rsid w:val="00670A14"/>
    <w:rsid w:val="00670B79"/>
    <w:rsid w:val="00672482"/>
    <w:rsid w:val="00672C14"/>
    <w:rsid w:val="00674708"/>
    <w:rsid w:val="006752F3"/>
    <w:rsid w:val="006764BB"/>
    <w:rsid w:val="00676E61"/>
    <w:rsid w:val="006776E4"/>
    <w:rsid w:val="00680ADA"/>
    <w:rsid w:val="00680CC2"/>
    <w:rsid w:val="006813AF"/>
    <w:rsid w:val="00681686"/>
    <w:rsid w:val="006826F9"/>
    <w:rsid w:val="00682D86"/>
    <w:rsid w:val="0068378B"/>
    <w:rsid w:val="006839EF"/>
    <w:rsid w:val="006845E3"/>
    <w:rsid w:val="006848CB"/>
    <w:rsid w:val="00684935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046"/>
    <w:rsid w:val="006A11F7"/>
    <w:rsid w:val="006A1330"/>
    <w:rsid w:val="006A392B"/>
    <w:rsid w:val="006A4A9E"/>
    <w:rsid w:val="006A4E38"/>
    <w:rsid w:val="006A5D2D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EB2"/>
    <w:rsid w:val="006D5F8A"/>
    <w:rsid w:val="006D60F8"/>
    <w:rsid w:val="006D7F31"/>
    <w:rsid w:val="006E0502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1747F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60A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4F97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A3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26DF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0B42"/>
    <w:rsid w:val="007815D3"/>
    <w:rsid w:val="0078165E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400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CB6"/>
    <w:rsid w:val="007B5E6D"/>
    <w:rsid w:val="007B6079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16E2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387"/>
    <w:rsid w:val="007E70F5"/>
    <w:rsid w:val="007F0B8D"/>
    <w:rsid w:val="007F10D5"/>
    <w:rsid w:val="007F17DD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5A3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39A0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D6C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548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28FC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66CA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6992"/>
    <w:rsid w:val="008A728B"/>
    <w:rsid w:val="008A747E"/>
    <w:rsid w:val="008B013B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3D1F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36EF"/>
    <w:rsid w:val="008F453E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22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2B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24A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249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5FDB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934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64D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338A"/>
    <w:rsid w:val="00A74381"/>
    <w:rsid w:val="00A750C6"/>
    <w:rsid w:val="00A7572B"/>
    <w:rsid w:val="00A75B6C"/>
    <w:rsid w:val="00A7718A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9FC"/>
    <w:rsid w:val="00A86BEE"/>
    <w:rsid w:val="00A87EEB"/>
    <w:rsid w:val="00A90B9A"/>
    <w:rsid w:val="00A90EF7"/>
    <w:rsid w:val="00A91023"/>
    <w:rsid w:val="00A9168A"/>
    <w:rsid w:val="00A917C9"/>
    <w:rsid w:val="00A9187B"/>
    <w:rsid w:val="00A918E6"/>
    <w:rsid w:val="00A91EBE"/>
    <w:rsid w:val="00A9244D"/>
    <w:rsid w:val="00A9275E"/>
    <w:rsid w:val="00A933C6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21B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5E6"/>
    <w:rsid w:val="00B76B87"/>
    <w:rsid w:val="00B800A1"/>
    <w:rsid w:val="00B807FE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0861"/>
    <w:rsid w:val="00BD1746"/>
    <w:rsid w:val="00BD1CD3"/>
    <w:rsid w:val="00BD35DF"/>
    <w:rsid w:val="00BD3EC2"/>
    <w:rsid w:val="00BD41A5"/>
    <w:rsid w:val="00BD43C0"/>
    <w:rsid w:val="00BD4D29"/>
    <w:rsid w:val="00BD63D4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001E"/>
    <w:rsid w:val="00C108F2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2FC5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2FCB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144"/>
    <w:rsid w:val="00C53820"/>
    <w:rsid w:val="00C539A9"/>
    <w:rsid w:val="00C54B47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6098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073"/>
    <w:rsid w:val="00CB3640"/>
    <w:rsid w:val="00CB3C96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100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506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15C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28A9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3B72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54E"/>
    <w:rsid w:val="00DC5DFF"/>
    <w:rsid w:val="00DC5E6F"/>
    <w:rsid w:val="00DC5F27"/>
    <w:rsid w:val="00DC617D"/>
    <w:rsid w:val="00DC62CF"/>
    <w:rsid w:val="00DC6356"/>
    <w:rsid w:val="00DC65CD"/>
    <w:rsid w:val="00DC700E"/>
    <w:rsid w:val="00DC74E5"/>
    <w:rsid w:val="00DD0390"/>
    <w:rsid w:val="00DD0837"/>
    <w:rsid w:val="00DD0C47"/>
    <w:rsid w:val="00DD0E55"/>
    <w:rsid w:val="00DD0F9F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3FB0"/>
    <w:rsid w:val="00E443FF"/>
    <w:rsid w:val="00E44457"/>
    <w:rsid w:val="00E451DD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5C5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2F6A"/>
    <w:rsid w:val="00E93059"/>
    <w:rsid w:val="00E9315D"/>
    <w:rsid w:val="00E9334D"/>
    <w:rsid w:val="00E948A6"/>
    <w:rsid w:val="00E95353"/>
    <w:rsid w:val="00E9660F"/>
    <w:rsid w:val="00E96874"/>
    <w:rsid w:val="00E9693D"/>
    <w:rsid w:val="00E9775C"/>
    <w:rsid w:val="00E97CE4"/>
    <w:rsid w:val="00EA03C0"/>
    <w:rsid w:val="00EA1A0B"/>
    <w:rsid w:val="00EA212F"/>
    <w:rsid w:val="00EA3020"/>
    <w:rsid w:val="00EA34A1"/>
    <w:rsid w:val="00EA3DE8"/>
    <w:rsid w:val="00EA47D0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0C2A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170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385F"/>
    <w:rsid w:val="00EF4277"/>
    <w:rsid w:val="00EF4FEA"/>
    <w:rsid w:val="00EF5489"/>
    <w:rsid w:val="00EF5779"/>
    <w:rsid w:val="00EF5B9A"/>
    <w:rsid w:val="00EF656F"/>
    <w:rsid w:val="00EF6758"/>
    <w:rsid w:val="00EF6E6C"/>
    <w:rsid w:val="00EF7369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847"/>
    <w:rsid w:val="00F4092E"/>
    <w:rsid w:val="00F40F63"/>
    <w:rsid w:val="00F4153B"/>
    <w:rsid w:val="00F425C6"/>
    <w:rsid w:val="00F434FC"/>
    <w:rsid w:val="00F44C07"/>
    <w:rsid w:val="00F45463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7F6"/>
    <w:rsid w:val="00F65161"/>
    <w:rsid w:val="00F65449"/>
    <w:rsid w:val="00F65FF1"/>
    <w:rsid w:val="00F6624A"/>
    <w:rsid w:val="00F67499"/>
    <w:rsid w:val="00F67935"/>
    <w:rsid w:val="00F7084F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9AD"/>
    <w:rsid w:val="00F84D81"/>
    <w:rsid w:val="00F8547C"/>
    <w:rsid w:val="00F85707"/>
    <w:rsid w:val="00F85D5E"/>
    <w:rsid w:val="00F863FA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6DA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4D6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60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D0C86"/>
    <w:pPr>
      <w:keepNext/>
      <w:spacing w:line="360" w:lineRule="auto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rsid w:val="00D1715C"/>
    <w:pPr>
      <w:autoSpaceDE w:val="0"/>
      <w:autoSpaceDN w:val="0"/>
      <w:adjustRightInd w:val="0"/>
    </w:pPr>
  </w:style>
  <w:style w:type="character" w:customStyle="1" w:styleId="apple-converted-space">
    <w:name w:val="apple-converted-space"/>
    <w:basedOn w:val="DefaultParagraphFont"/>
    <w:rsid w:val="000B7D0D"/>
  </w:style>
  <w:style w:type="character" w:styleId="Hyperlink">
    <w:name w:val="Hyperlink"/>
    <w:basedOn w:val="DefaultParagraphFont"/>
    <w:uiPriority w:val="99"/>
    <w:unhideWhenUsed/>
    <w:rsid w:val="000B7D0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D0C86"/>
    <w:rPr>
      <w:sz w:val="24"/>
    </w:rPr>
  </w:style>
  <w:style w:type="paragraph" w:styleId="BodyTextIndent">
    <w:name w:val="Body Text Indent"/>
    <w:basedOn w:val="Normal"/>
    <w:link w:val="BodyTextIndentChar"/>
    <w:rsid w:val="005B4B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4BA2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BD63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D63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discovery</cp:lastModifiedBy>
  <cp:revision>29</cp:revision>
  <cp:lastPrinted>2017-06-09T10:25:00Z</cp:lastPrinted>
  <dcterms:created xsi:type="dcterms:W3CDTF">2016-12-07T05:31:00Z</dcterms:created>
  <dcterms:modified xsi:type="dcterms:W3CDTF">2017-06-19T06:05:00Z</dcterms:modified>
</cp:coreProperties>
</file>