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ED3" w:rsidRPr="00C37837" w:rsidRDefault="00530280" w:rsidP="00BB5ED3">
      <w:pPr>
        <w:numPr>
          <w:ilvl w:val="0"/>
          <w:numId w:val="2"/>
        </w:numPr>
        <w:tabs>
          <w:tab w:val="clear" w:pos="720"/>
        </w:tabs>
        <w:spacing w:line="360" w:lineRule="auto"/>
        <w:ind w:left="144"/>
        <w:jc w:val="both"/>
      </w:pPr>
      <w:r w:rsidRPr="00C37837">
        <w:rPr>
          <w:b/>
        </w:rPr>
        <w:t>PURPOSE:</w:t>
      </w:r>
    </w:p>
    <w:p w:rsidR="004B5429" w:rsidRPr="00C37837" w:rsidRDefault="00E425A9" w:rsidP="00BB5ED3">
      <w:pPr>
        <w:spacing w:line="360" w:lineRule="auto"/>
        <w:ind w:left="144"/>
        <w:jc w:val="both"/>
      </w:pPr>
      <w:r w:rsidRPr="00C37837">
        <w:t xml:space="preserve">This procedure describes the general sampling and testing of in-process materials in </w:t>
      </w:r>
      <w:r w:rsidR="00C721DF" w:rsidRPr="00C37837">
        <w:t>manufacturing</w:t>
      </w:r>
      <w:r w:rsidRPr="00C37837">
        <w:t xml:space="preserve"> process </w:t>
      </w:r>
      <w:r w:rsidR="00C721DF" w:rsidRPr="00C37837">
        <w:t>in Discovery</w:t>
      </w:r>
      <w:r w:rsidR="00EE39A9" w:rsidRPr="00C37837">
        <w:t>.</w:t>
      </w:r>
    </w:p>
    <w:p w:rsidR="00E425A9" w:rsidRPr="00C37837" w:rsidRDefault="00530280" w:rsidP="00BB5ED3">
      <w:pPr>
        <w:numPr>
          <w:ilvl w:val="0"/>
          <w:numId w:val="2"/>
        </w:numPr>
        <w:tabs>
          <w:tab w:val="clear" w:pos="720"/>
        </w:tabs>
        <w:spacing w:line="360" w:lineRule="auto"/>
        <w:ind w:left="144"/>
        <w:jc w:val="both"/>
      </w:pPr>
      <w:r w:rsidRPr="00C37837">
        <w:rPr>
          <w:b/>
        </w:rPr>
        <w:t>SCOPE:</w:t>
      </w:r>
      <w:r w:rsidRPr="00C37837">
        <w:t xml:space="preserve"> </w:t>
      </w:r>
    </w:p>
    <w:p w:rsidR="00F359E9" w:rsidRPr="00C37837" w:rsidRDefault="00E425A9" w:rsidP="00BB5ED3">
      <w:pPr>
        <w:spacing w:line="360" w:lineRule="auto"/>
        <w:ind w:left="144"/>
        <w:jc w:val="both"/>
      </w:pPr>
      <w:r w:rsidRPr="00C37837">
        <w:t>This procedure applies to all the in-process sampling done by t</w:t>
      </w:r>
      <w:r w:rsidR="00EE39A9" w:rsidRPr="00C37837">
        <w:t>he Production personnel.</w:t>
      </w:r>
    </w:p>
    <w:p w:rsidR="00E425A9" w:rsidRPr="00C37837" w:rsidRDefault="00530280" w:rsidP="00BB5ED3">
      <w:pPr>
        <w:numPr>
          <w:ilvl w:val="0"/>
          <w:numId w:val="2"/>
        </w:numPr>
        <w:tabs>
          <w:tab w:val="clear" w:pos="720"/>
        </w:tabs>
        <w:spacing w:line="360" w:lineRule="auto"/>
        <w:ind w:left="144"/>
        <w:jc w:val="both"/>
        <w:rPr>
          <w:b/>
        </w:rPr>
      </w:pPr>
      <w:r w:rsidRPr="00C37837">
        <w:rPr>
          <w:b/>
        </w:rPr>
        <w:t>RESPONSIBILITY:</w:t>
      </w:r>
      <w:r w:rsidR="00E425A9" w:rsidRPr="00C37837">
        <w:t xml:space="preserve"> </w:t>
      </w:r>
    </w:p>
    <w:p w:rsidR="00E425A9" w:rsidRPr="00C37837" w:rsidRDefault="00E425A9" w:rsidP="00BB5ED3">
      <w:pPr>
        <w:spacing w:line="360" w:lineRule="auto"/>
        <w:ind w:left="144"/>
        <w:jc w:val="both"/>
      </w:pPr>
      <w:r w:rsidRPr="00C37837">
        <w:t>It is the responsibility of the Production department to implement the procedure as written.</w:t>
      </w:r>
    </w:p>
    <w:p w:rsidR="00E425A9" w:rsidRPr="00C37837" w:rsidRDefault="004F6097" w:rsidP="00BB5ED3">
      <w:pPr>
        <w:numPr>
          <w:ilvl w:val="0"/>
          <w:numId w:val="2"/>
        </w:numPr>
        <w:tabs>
          <w:tab w:val="clear" w:pos="720"/>
        </w:tabs>
        <w:spacing w:line="360" w:lineRule="auto"/>
        <w:ind w:left="144"/>
        <w:jc w:val="both"/>
        <w:rPr>
          <w:b/>
          <w:caps/>
        </w:rPr>
      </w:pPr>
      <w:r w:rsidRPr="00C37837">
        <w:rPr>
          <w:b/>
          <w:caps/>
        </w:rPr>
        <w:t>Definitions:</w:t>
      </w:r>
      <w:r w:rsidR="00395737" w:rsidRPr="00C37837">
        <w:rPr>
          <w:b/>
          <w:caps/>
        </w:rPr>
        <w:t xml:space="preserve"> </w:t>
      </w:r>
      <w:r w:rsidR="00395737" w:rsidRPr="00C37837">
        <w:t>Nil</w:t>
      </w:r>
      <w:r w:rsidR="00EE39A9" w:rsidRPr="00C37837">
        <w:t>.</w:t>
      </w:r>
    </w:p>
    <w:p w:rsidR="00E425A9" w:rsidRPr="00C37837" w:rsidRDefault="004F6097" w:rsidP="00BB5ED3">
      <w:pPr>
        <w:numPr>
          <w:ilvl w:val="0"/>
          <w:numId w:val="2"/>
        </w:numPr>
        <w:tabs>
          <w:tab w:val="clear" w:pos="720"/>
        </w:tabs>
        <w:spacing w:line="360" w:lineRule="auto"/>
        <w:ind w:left="144"/>
        <w:jc w:val="both"/>
        <w:rPr>
          <w:b/>
          <w:caps/>
        </w:rPr>
      </w:pPr>
      <w:r w:rsidRPr="00C37837">
        <w:rPr>
          <w:b/>
        </w:rPr>
        <w:t>PROCEDURE :</w:t>
      </w:r>
      <w:r w:rsidR="00E425A9" w:rsidRPr="00C37837">
        <w:t xml:space="preserve"> </w:t>
      </w:r>
    </w:p>
    <w:p w:rsidR="00E425A9" w:rsidRPr="00C37837" w:rsidRDefault="00E425A9" w:rsidP="00BB5ED3">
      <w:pPr>
        <w:numPr>
          <w:ilvl w:val="1"/>
          <w:numId w:val="2"/>
        </w:numPr>
        <w:tabs>
          <w:tab w:val="clear" w:pos="1440"/>
        </w:tabs>
        <w:spacing w:line="360" w:lineRule="auto"/>
        <w:ind w:left="864"/>
        <w:jc w:val="both"/>
        <w:rPr>
          <w:b/>
          <w:caps/>
        </w:rPr>
      </w:pPr>
      <w:r w:rsidRPr="00C37837">
        <w:t>Batch Production Records provide instructions for taking in-process samples for Quality Control checks at critical steps in the manufacturing process. The Batch Production Record also has accommodations for reporting laboratory results or further instructions based on the findings of these in-process tests.</w:t>
      </w:r>
    </w:p>
    <w:p w:rsidR="00E425A9" w:rsidRPr="00C37837" w:rsidRDefault="00E425A9" w:rsidP="00BB5ED3">
      <w:pPr>
        <w:numPr>
          <w:ilvl w:val="1"/>
          <w:numId w:val="2"/>
        </w:numPr>
        <w:tabs>
          <w:tab w:val="clear" w:pos="1440"/>
        </w:tabs>
        <w:spacing w:line="360" w:lineRule="auto"/>
        <w:ind w:left="864"/>
        <w:jc w:val="both"/>
        <w:rPr>
          <w:b/>
          <w:caps/>
        </w:rPr>
      </w:pPr>
      <w:r w:rsidRPr="00C37837">
        <w:t>Collect samples according to the following guidelines and submit to the laboratory for analysis :</w:t>
      </w:r>
    </w:p>
    <w:p w:rsidR="00E425A9" w:rsidRPr="00C37837" w:rsidRDefault="00E425A9" w:rsidP="00BB5ED3">
      <w:pPr>
        <w:numPr>
          <w:ilvl w:val="2"/>
          <w:numId w:val="2"/>
        </w:numPr>
        <w:tabs>
          <w:tab w:val="clear" w:pos="2160"/>
        </w:tabs>
        <w:spacing w:line="360" w:lineRule="auto"/>
        <w:ind w:left="1584"/>
        <w:jc w:val="both"/>
        <w:rPr>
          <w:b/>
          <w:caps/>
        </w:rPr>
      </w:pPr>
      <w:r w:rsidRPr="00C37837">
        <w:t>Follow the safety precautions while collecting the sample and wear the personal protective equipment as required.</w:t>
      </w:r>
    </w:p>
    <w:p w:rsidR="00F943DB" w:rsidRPr="00C37837" w:rsidRDefault="00E425A9" w:rsidP="00BB5ED3">
      <w:pPr>
        <w:numPr>
          <w:ilvl w:val="2"/>
          <w:numId w:val="2"/>
        </w:numPr>
        <w:tabs>
          <w:tab w:val="clear" w:pos="2160"/>
        </w:tabs>
        <w:spacing w:line="360" w:lineRule="auto"/>
        <w:ind w:left="1584"/>
        <w:jc w:val="both"/>
        <w:rPr>
          <w:b/>
          <w:caps/>
        </w:rPr>
      </w:pPr>
      <w:r w:rsidRPr="00C37837">
        <w:t>Collect samples of solid materials using a appropriate sampling equipment. Collect</w:t>
      </w:r>
      <w:r w:rsidR="00F943DB" w:rsidRPr="00C37837">
        <w:t xml:space="preserve"> </w:t>
      </w:r>
      <w:r w:rsidRPr="00C37837">
        <w:t>samples to ensure that each fraction of the total quantity is represent</w:t>
      </w:r>
      <w:r w:rsidR="00F943DB" w:rsidRPr="00C37837">
        <w:t xml:space="preserve">ed (for example, </w:t>
      </w:r>
      <w:r w:rsidRPr="00C37837">
        <w:t>sample each centrifuge lot of a wet cake). Compos</w:t>
      </w:r>
      <w:r w:rsidR="00F943DB" w:rsidRPr="00C37837">
        <w:t xml:space="preserve">ite the material into a clean </w:t>
      </w:r>
      <w:r w:rsidRPr="00C37837">
        <w:t>polyethylene bag or sample bottle.</w:t>
      </w:r>
    </w:p>
    <w:p w:rsidR="00F943DB" w:rsidRPr="00C37837" w:rsidRDefault="00E425A9" w:rsidP="00BB5ED3">
      <w:pPr>
        <w:numPr>
          <w:ilvl w:val="2"/>
          <w:numId w:val="2"/>
        </w:numPr>
        <w:tabs>
          <w:tab w:val="clear" w:pos="2160"/>
        </w:tabs>
        <w:spacing w:line="360" w:lineRule="auto"/>
        <w:ind w:left="1584"/>
        <w:jc w:val="both"/>
        <w:rPr>
          <w:b/>
          <w:caps/>
        </w:rPr>
      </w:pPr>
      <w:r w:rsidRPr="00C37837">
        <w:t>Collect samples of liquid materials from reactors by using clean S</w:t>
      </w:r>
      <w:r w:rsidR="00F943DB" w:rsidRPr="00C37837">
        <w:t xml:space="preserve">S or PP samplers </w:t>
      </w:r>
      <w:r w:rsidRPr="00C37837">
        <w:t>as applicable (use SS samplers for SS reactors and PP samplers for Gla</w:t>
      </w:r>
      <w:r w:rsidR="00F943DB" w:rsidRPr="00C37837">
        <w:t xml:space="preserve">ss lined </w:t>
      </w:r>
      <w:r w:rsidRPr="00C37837">
        <w:t xml:space="preserve">reactors) while stirring is stopped. Take about 50 </w:t>
      </w:r>
      <w:r w:rsidR="00F943DB" w:rsidRPr="00C37837">
        <w:t xml:space="preserve">ml of sample </w:t>
      </w:r>
      <w:r w:rsidR="00F943DB" w:rsidRPr="00C37837">
        <w:lastRenderedPageBreak/>
        <w:t xml:space="preserve">for all in process </w:t>
      </w:r>
      <w:r w:rsidRPr="00C37837">
        <w:t>samples ( for the samples that are not covered in the specific SOPs)</w:t>
      </w:r>
    </w:p>
    <w:p w:rsidR="00F943DB" w:rsidRPr="00C37837" w:rsidRDefault="00E425A9" w:rsidP="00BB5ED3">
      <w:pPr>
        <w:numPr>
          <w:ilvl w:val="1"/>
          <w:numId w:val="2"/>
        </w:numPr>
        <w:tabs>
          <w:tab w:val="clear" w:pos="1440"/>
        </w:tabs>
        <w:spacing w:line="360" w:lineRule="auto"/>
        <w:ind w:left="864"/>
        <w:jc w:val="both"/>
        <w:rPr>
          <w:b/>
          <w:caps/>
        </w:rPr>
      </w:pPr>
      <w:r w:rsidRPr="00C37837">
        <w:t>Enter the batch no., name of the sample, name of the tests requested and sign on the</w:t>
      </w:r>
      <w:r w:rsidR="00F943DB" w:rsidRPr="00C37837">
        <w:t xml:space="preserve"> </w:t>
      </w:r>
      <w:r w:rsidRPr="00C37837">
        <w:t>A.T.R Request form of the practice and send it to the Quality Control laboratory along with the sample.</w:t>
      </w:r>
    </w:p>
    <w:p w:rsidR="00F943DB" w:rsidRPr="00C37837" w:rsidRDefault="00E425A9" w:rsidP="00BB5ED3">
      <w:pPr>
        <w:numPr>
          <w:ilvl w:val="1"/>
          <w:numId w:val="2"/>
        </w:numPr>
        <w:tabs>
          <w:tab w:val="clear" w:pos="1440"/>
        </w:tabs>
        <w:spacing w:line="360" w:lineRule="auto"/>
        <w:ind w:left="864"/>
        <w:jc w:val="both"/>
      </w:pPr>
      <w:r w:rsidRPr="00C37837">
        <w:t>Attach the A.T.R Request returned by the Qu</w:t>
      </w:r>
      <w:r w:rsidR="00F943DB" w:rsidRPr="00C37837">
        <w:t xml:space="preserve">ality Control supervisor to the </w:t>
      </w:r>
      <w:r w:rsidRPr="00C37837">
        <w:t>Batch Production Record.</w:t>
      </w:r>
    </w:p>
    <w:p w:rsidR="00F943DB" w:rsidRPr="00C37837" w:rsidRDefault="00E425A9" w:rsidP="00BB5ED3">
      <w:pPr>
        <w:numPr>
          <w:ilvl w:val="1"/>
          <w:numId w:val="2"/>
        </w:numPr>
        <w:tabs>
          <w:tab w:val="clear" w:pos="1440"/>
        </w:tabs>
        <w:spacing w:line="360" w:lineRule="auto"/>
        <w:ind w:left="864"/>
        <w:jc w:val="both"/>
      </w:pPr>
      <w:r w:rsidRPr="00C37837">
        <w:t xml:space="preserve">In case of Receivers:  Collect </w:t>
      </w:r>
      <w:r w:rsidR="00077C52" w:rsidRPr="00C37837">
        <w:t xml:space="preserve">sample </w:t>
      </w:r>
      <w:r w:rsidRPr="00C37837">
        <w:t>from Receiver bottom valve.</w:t>
      </w:r>
    </w:p>
    <w:p w:rsidR="00BC2855" w:rsidRPr="00C37837" w:rsidRDefault="00E425A9" w:rsidP="00BB5ED3">
      <w:pPr>
        <w:numPr>
          <w:ilvl w:val="1"/>
          <w:numId w:val="2"/>
        </w:numPr>
        <w:tabs>
          <w:tab w:val="clear" w:pos="1440"/>
        </w:tabs>
        <w:spacing w:line="360" w:lineRule="auto"/>
        <w:ind w:left="864"/>
        <w:jc w:val="both"/>
      </w:pPr>
      <w:r w:rsidRPr="00C37837">
        <w:t>For an Aq. samples: Collect sample</w:t>
      </w:r>
      <w:r w:rsidR="00077C52" w:rsidRPr="00C37837">
        <w:t>s from upper side under settling</w:t>
      </w:r>
      <w:r w:rsidRPr="00C37837">
        <w:t>.</w:t>
      </w:r>
    </w:p>
    <w:p w:rsidR="00BB5ED3" w:rsidRPr="00C37837" w:rsidRDefault="004F6097" w:rsidP="00BB5ED3">
      <w:pPr>
        <w:numPr>
          <w:ilvl w:val="0"/>
          <w:numId w:val="2"/>
        </w:numPr>
        <w:tabs>
          <w:tab w:val="clear" w:pos="720"/>
        </w:tabs>
        <w:spacing w:line="360" w:lineRule="auto"/>
        <w:ind w:left="144"/>
        <w:jc w:val="both"/>
        <w:rPr>
          <w:b/>
          <w:caps/>
        </w:rPr>
      </w:pPr>
      <w:r w:rsidRPr="00C37837">
        <w:rPr>
          <w:b/>
          <w:caps/>
        </w:rPr>
        <w:t>Formats</w:t>
      </w:r>
      <w:r w:rsidR="00BC2855" w:rsidRPr="00C37837">
        <w:rPr>
          <w:b/>
          <w:caps/>
        </w:rPr>
        <w:t xml:space="preserve"> / Annexure(</w:t>
      </w:r>
      <w:r w:rsidR="00BC2855" w:rsidRPr="00C37837">
        <w:rPr>
          <w:b/>
        </w:rPr>
        <w:t>S)</w:t>
      </w:r>
      <w:r w:rsidRPr="00C37837">
        <w:rPr>
          <w:b/>
          <w:caps/>
        </w:rPr>
        <w:t>:</w:t>
      </w:r>
      <w:r w:rsidR="00395737" w:rsidRPr="00C37837">
        <w:rPr>
          <w:b/>
          <w:caps/>
        </w:rPr>
        <w:t xml:space="preserve"> </w:t>
      </w:r>
    </w:p>
    <w:p w:rsidR="00F943DB" w:rsidRPr="00C37837" w:rsidRDefault="00395737" w:rsidP="00BB5ED3">
      <w:pPr>
        <w:spacing w:line="360" w:lineRule="auto"/>
        <w:ind w:left="144"/>
        <w:jc w:val="both"/>
        <w:rPr>
          <w:b/>
          <w:caps/>
        </w:rPr>
      </w:pPr>
      <w:r w:rsidRPr="00C37837">
        <w:t>Nil</w:t>
      </w:r>
      <w:r w:rsidR="00774BAC" w:rsidRPr="00C37837">
        <w:t>.</w:t>
      </w:r>
    </w:p>
    <w:p w:rsidR="004F6097" w:rsidRPr="00C37837" w:rsidRDefault="004F6097" w:rsidP="00BB5ED3">
      <w:pPr>
        <w:numPr>
          <w:ilvl w:val="0"/>
          <w:numId w:val="2"/>
        </w:numPr>
        <w:tabs>
          <w:tab w:val="clear" w:pos="720"/>
        </w:tabs>
        <w:spacing w:line="360" w:lineRule="auto"/>
        <w:ind w:left="144"/>
        <w:jc w:val="both"/>
        <w:rPr>
          <w:b/>
          <w:caps/>
        </w:rPr>
      </w:pPr>
      <w:r w:rsidRPr="00C37837">
        <w:rPr>
          <w:b/>
          <w:caps/>
        </w:rPr>
        <w:t>Change History:</w:t>
      </w:r>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620"/>
        <w:gridCol w:w="6210"/>
        <w:gridCol w:w="1404"/>
      </w:tblGrid>
      <w:tr w:rsidR="00395737" w:rsidRPr="00C37837" w:rsidTr="00BB5ED3">
        <w:trPr>
          <w:trHeight w:val="500"/>
          <w:jc w:val="center"/>
        </w:trPr>
        <w:tc>
          <w:tcPr>
            <w:tcW w:w="1134" w:type="dxa"/>
            <w:vAlign w:val="center"/>
          </w:tcPr>
          <w:p w:rsidR="00395737" w:rsidRPr="00C37837" w:rsidRDefault="00395737" w:rsidP="00BB5ED3">
            <w:pPr>
              <w:ind w:left="9"/>
              <w:jc w:val="center"/>
              <w:rPr>
                <w:b/>
              </w:rPr>
            </w:pPr>
            <w:r w:rsidRPr="00C37837">
              <w:rPr>
                <w:b/>
              </w:rPr>
              <w:t>Revision No.</w:t>
            </w:r>
          </w:p>
        </w:tc>
        <w:tc>
          <w:tcPr>
            <w:tcW w:w="1620" w:type="dxa"/>
            <w:vAlign w:val="center"/>
          </w:tcPr>
          <w:p w:rsidR="00395737" w:rsidRPr="00C37837" w:rsidRDefault="00395737" w:rsidP="00BB5ED3">
            <w:pPr>
              <w:jc w:val="center"/>
              <w:rPr>
                <w:b/>
              </w:rPr>
            </w:pPr>
            <w:r w:rsidRPr="00C37837">
              <w:rPr>
                <w:b/>
              </w:rPr>
              <w:t>Effective date</w:t>
            </w:r>
          </w:p>
        </w:tc>
        <w:tc>
          <w:tcPr>
            <w:tcW w:w="6210" w:type="dxa"/>
            <w:vAlign w:val="center"/>
          </w:tcPr>
          <w:p w:rsidR="00395737" w:rsidRPr="00C37837" w:rsidRDefault="00395737" w:rsidP="00BB5ED3">
            <w:pPr>
              <w:jc w:val="center"/>
              <w:rPr>
                <w:b/>
              </w:rPr>
            </w:pPr>
            <w:r w:rsidRPr="00C37837">
              <w:rPr>
                <w:b/>
              </w:rPr>
              <w:t>Details of Revision</w:t>
            </w:r>
          </w:p>
        </w:tc>
        <w:tc>
          <w:tcPr>
            <w:tcW w:w="1404" w:type="dxa"/>
            <w:vAlign w:val="center"/>
          </w:tcPr>
          <w:p w:rsidR="00395737" w:rsidRPr="00C37837" w:rsidRDefault="00395737" w:rsidP="00BB5ED3">
            <w:pPr>
              <w:jc w:val="center"/>
              <w:rPr>
                <w:b/>
              </w:rPr>
            </w:pPr>
            <w:r w:rsidRPr="00C37837">
              <w:rPr>
                <w:b/>
              </w:rPr>
              <w:t>Ref. CCF No.</w:t>
            </w:r>
          </w:p>
        </w:tc>
      </w:tr>
      <w:tr w:rsidR="00395737" w:rsidRPr="00C37837" w:rsidTr="00BB5ED3">
        <w:trPr>
          <w:trHeight w:val="248"/>
          <w:jc w:val="center"/>
        </w:trPr>
        <w:tc>
          <w:tcPr>
            <w:tcW w:w="1134" w:type="dxa"/>
            <w:vAlign w:val="center"/>
          </w:tcPr>
          <w:p w:rsidR="00395737" w:rsidRPr="00C37837" w:rsidRDefault="00395737" w:rsidP="00BB5ED3">
            <w:pPr>
              <w:pStyle w:val="CommentText"/>
              <w:spacing w:line="360" w:lineRule="auto"/>
              <w:jc w:val="center"/>
              <w:rPr>
                <w:sz w:val="24"/>
                <w:szCs w:val="24"/>
              </w:rPr>
            </w:pPr>
            <w:r w:rsidRPr="00C37837">
              <w:rPr>
                <w:sz w:val="24"/>
                <w:szCs w:val="24"/>
              </w:rPr>
              <w:t>00</w:t>
            </w:r>
          </w:p>
        </w:tc>
        <w:tc>
          <w:tcPr>
            <w:tcW w:w="1620" w:type="dxa"/>
            <w:vAlign w:val="center"/>
          </w:tcPr>
          <w:p w:rsidR="00395737" w:rsidRPr="00C37837" w:rsidRDefault="00395737" w:rsidP="00BB5ED3">
            <w:pPr>
              <w:spacing w:line="360" w:lineRule="auto"/>
              <w:jc w:val="center"/>
            </w:pPr>
            <w:r w:rsidRPr="00C37837">
              <w:t>01.01.2009</w:t>
            </w:r>
          </w:p>
        </w:tc>
        <w:tc>
          <w:tcPr>
            <w:tcW w:w="6210" w:type="dxa"/>
            <w:vAlign w:val="center"/>
          </w:tcPr>
          <w:p w:rsidR="00395737" w:rsidRPr="00C37837" w:rsidRDefault="00395737" w:rsidP="00BB5ED3">
            <w:pPr>
              <w:pStyle w:val="BodyText2"/>
              <w:spacing w:line="360" w:lineRule="auto"/>
              <w:rPr>
                <w:bCs/>
                <w:iCs/>
              </w:rPr>
            </w:pPr>
            <w:r w:rsidRPr="00C37837">
              <w:rPr>
                <w:bCs/>
                <w:iCs/>
              </w:rPr>
              <w:t>New SOP is introduced</w:t>
            </w:r>
          </w:p>
        </w:tc>
        <w:tc>
          <w:tcPr>
            <w:tcW w:w="1404" w:type="dxa"/>
            <w:vAlign w:val="center"/>
          </w:tcPr>
          <w:p w:rsidR="00395737" w:rsidRPr="00C37837" w:rsidRDefault="00D52746" w:rsidP="00BB5ED3">
            <w:pPr>
              <w:spacing w:line="360" w:lineRule="auto"/>
              <w:jc w:val="center"/>
            </w:pPr>
            <w:r w:rsidRPr="00C37837">
              <w:t>----</w:t>
            </w:r>
          </w:p>
        </w:tc>
      </w:tr>
      <w:tr w:rsidR="00395737" w:rsidRPr="00C37837" w:rsidTr="00BB5ED3">
        <w:trPr>
          <w:trHeight w:val="248"/>
          <w:jc w:val="center"/>
        </w:trPr>
        <w:tc>
          <w:tcPr>
            <w:tcW w:w="1134" w:type="dxa"/>
            <w:vAlign w:val="center"/>
          </w:tcPr>
          <w:p w:rsidR="00395737" w:rsidRPr="00C37837" w:rsidRDefault="00395737" w:rsidP="00BB5ED3">
            <w:pPr>
              <w:pStyle w:val="CommentText"/>
              <w:spacing w:line="360" w:lineRule="auto"/>
              <w:jc w:val="center"/>
              <w:rPr>
                <w:sz w:val="24"/>
                <w:szCs w:val="24"/>
              </w:rPr>
            </w:pPr>
            <w:r w:rsidRPr="00C37837">
              <w:rPr>
                <w:sz w:val="24"/>
                <w:szCs w:val="24"/>
              </w:rPr>
              <w:t>01</w:t>
            </w:r>
          </w:p>
        </w:tc>
        <w:tc>
          <w:tcPr>
            <w:tcW w:w="1620" w:type="dxa"/>
            <w:vAlign w:val="center"/>
          </w:tcPr>
          <w:p w:rsidR="00395737" w:rsidRPr="00C37837" w:rsidRDefault="00395737" w:rsidP="00BB5ED3">
            <w:pPr>
              <w:spacing w:line="360" w:lineRule="auto"/>
              <w:jc w:val="center"/>
            </w:pPr>
            <w:r w:rsidRPr="00C37837">
              <w:t>24.08.2010</w:t>
            </w:r>
          </w:p>
        </w:tc>
        <w:tc>
          <w:tcPr>
            <w:tcW w:w="6210" w:type="dxa"/>
            <w:vAlign w:val="center"/>
          </w:tcPr>
          <w:p w:rsidR="00395737" w:rsidRPr="00C37837" w:rsidRDefault="00395737" w:rsidP="00BB5ED3">
            <w:pPr>
              <w:pStyle w:val="BodyText2"/>
              <w:spacing w:line="360" w:lineRule="auto"/>
              <w:rPr>
                <w:bCs/>
                <w:iCs/>
              </w:rPr>
            </w:pPr>
            <w:r w:rsidRPr="00C37837">
              <w:rPr>
                <w:bCs/>
                <w:iCs/>
              </w:rPr>
              <w:t>SOP Procedure is updated</w:t>
            </w:r>
          </w:p>
        </w:tc>
        <w:tc>
          <w:tcPr>
            <w:tcW w:w="1404" w:type="dxa"/>
            <w:vAlign w:val="center"/>
          </w:tcPr>
          <w:p w:rsidR="00395737" w:rsidRPr="00C37837" w:rsidRDefault="00D52746" w:rsidP="00BB5ED3">
            <w:pPr>
              <w:spacing w:line="360" w:lineRule="auto"/>
              <w:jc w:val="center"/>
            </w:pPr>
            <w:r w:rsidRPr="00C37837">
              <w:t>----</w:t>
            </w:r>
          </w:p>
        </w:tc>
      </w:tr>
      <w:tr w:rsidR="00395737" w:rsidRPr="00C37837" w:rsidTr="00BB5ED3">
        <w:trPr>
          <w:trHeight w:val="248"/>
          <w:jc w:val="center"/>
        </w:trPr>
        <w:tc>
          <w:tcPr>
            <w:tcW w:w="1134" w:type="dxa"/>
            <w:vAlign w:val="center"/>
          </w:tcPr>
          <w:p w:rsidR="00395737" w:rsidRPr="00C37837" w:rsidRDefault="00395737" w:rsidP="00C721DF">
            <w:pPr>
              <w:pStyle w:val="CommentText"/>
              <w:jc w:val="center"/>
              <w:rPr>
                <w:sz w:val="24"/>
                <w:szCs w:val="24"/>
              </w:rPr>
            </w:pPr>
            <w:r w:rsidRPr="00C37837">
              <w:rPr>
                <w:sz w:val="24"/>
                <w:szCs w:val="24"/>
              </w:rPr>
              <w:t>02</w:t>
            </w:r>
          </w:p>
        </w:tc>
        <w:tc>
          <w:tcPr>
            <w:tcW w:w="1620" w:type="dxa"/>
            <w:vAlign w:val="center"/>
          </w:tcPr>
          <w:p w:rsidR="00395737" w:rsidRPr="00C37837" w:rsidRDefault="00D52746" w:rsidP="00C721DF">
            <w:pPr>
              <w:jc w:val="center"/>
            </w:pPr>
            <w:r w:rsidRPr="00C37837">
              <w:t>01.06.2014</w:t>
            </w:r>
          </w:p>
        </w:tc>
        <w:tc>
          <w:tcPr>
            <w:tcW w:w="6210" w:type="dxa"/>
            <w:vAlign w:val="center"/>
          </w:tcPr>
          <w:p w:rsidR="00395737" w:rsidRPr="00C37837" w:rsidRDefault="00395737" w:rsidP="00C721DF">
            <w:pPr>
              <w:pStyle w:val="BodyText2"/>
              <w:spacing w:line="240" w:lineRule="auto"/>
              <w:rPr>
                <w:bCs/>
                <w:iCs/>
              </w:rPr>
            </w:pPr>
            <w:r w:rsidRPr="00C37837">
              <w:rPr>
                <w:bCs/>
                <w:iCs/>
              </w:rPr>
              <w:t>Revised as per current SOP No system &amp;  more clear and clarity</w:t>
            </w:r>
          </w:p>
        </w:tc>
        <w:tc>
          <w:tcPr>
            <w:tcW w:w="1404" w:type="dxa"/>
            <w:vAlign w:val="center"/>
          </w:tcPr>
          <w:p w:rsidR="00395737" w:rsidRPr="00C37837" w:rsidRDefault="00D52746" w:rsidP="00C721DF">
            <w:pPr>
              <w:jc w:val="center"/>
            </w:pPr>
            <w:r w:rsidRPr="00C37837">
              <w:t>----</w:t>
            </w:r>
          </w:p>
        </w:tc>
      </w:tr>
      <w:tr w:rsidR="00F86462" w:rsidRPr="00C37837" w:rsidTr="00BB5ED3">
        <w:trPr>
          <w:trHeight w:val="248"/>
          <w:jc w:val="center"/>
        </w:trPr>
        <w:tc>
          <w:tcPr>
            <w:tcW w:w="1134" w:type="dxa"/>
            <w:vAlign w:val="center"/>
          </w:tcPr>
          <w:p w:rsidR="00F86462" w:rsidRPr="00C37837" w:rsidRDefault="00F86462" w:rsidP="00C721DF">
            <w:pPr>
              <w:jc w:val="center"/>
            </w:pPr>
            <w:r w:rsidRPr="00C37837">
              <w:t>03</w:t>
            </w:r>
          </w:p>
        </w:tc>
        <w:tc>
          <w:tcPr>
            <w:tcW w:w="1620" w:type="dxa"/>
            <w:vAlign w:val="center"/>
          </w:tcPr>
          <w:p w:rsidR="00F86462" w:rsidRPr="00C37837" w:rsidRDefault="00F86462" w:rsidP="00C721DF">
            <w:pPr>
              <w:jc w:val="center"/>
            </w:pPr>
            <w:r w:rsidRPr="00C37837">
              <w:t>01.01.2017</w:t>
            </w:r>
          </w:p>
        </w:tc>
        <w:tc>
          <w:tcPr>
            <w:tcW w:w="6210" w:type="dxa"/>
            <w:vAlign w:val="center"/>
          </w:tcPr>
          <w:p w:rsidR="00F86462" w:rsidRPr="00C37837" w:rsidRDefault="00F86462" w:rsidP="00C721DF">
            <w:pPr>
              <w:pStyle w:val="ListParagraph"/>
              <w:ind w:left="0"/>
            </w:pPr>
            <w:r w:rsidRPr="00C37837">
              <w:t xml:space="preserve">Procedure </w:t>
            </w:r>
            <w:r w:rsidR="00C721DF" w:rsidRPr="00C37837">
              <w:t>elaborated in</w:t>
            </w:r>
            <w:r w:rsidRPr="00C37837">
              <w:t xml:space="preserve"> this SOP.</w:t>
            </w:r>
          </w:p>
        </w:tc>
        <w:tc>
          <w:tcPr>
            <w:tcW w:w="1404" w:type="dxa"/>
            <w:vAlign w:val="center"/>
          </w:tcPr>
          <w:p w:rsidR="00F86462" w:rsidRPr="00C37837" w:rsidRDefault="00F86462" w:rsidP="00C721DF">
            <w:pPr>
              <w:jc w:val="center"/>
            </w:pPr>
            <w:r w:rsidRPr="00C37837">
              <w:t>PD-CRF-024/16</w:t>
            </w:r>
          </w:p>
        </w:tc>
      </w:tr>
      <w:tr w:rsidR="00810051" w:rsidRPr="00C37837" w:rsidTr="00BB5ED3">
        <w:trPr>
          <w:trHeight w:val="248"/>
          <w:jc w:val="center"/>
        </w:trPr>
        <w:tc>
          <w:tcPr>
            <w:tcW w:w="1134" w:type="dxa"/>
            <w:vAlign w:val="center"/>
          </w:tcPr>
          <w:p w:rsidR="00810051" w:rsidRPr="00C37837" w:rsidRDefault="00810051" w:rsidP="00C721DF">
            <w:pPr>
              <w:jc w:val="center"/>
            </w:pPr>
            <w:r w:rsidRPr="00C37837">
              <w:t>04</w:t>
            </w:r>
          </w:p>
        </w:tc>
        <w:tc>
          <w:tcPr>
            <w:tcW w:w="1620" w:type="dxa"/>
            <w:vAlign w:val="center"/>
          </w:tcPr>
          <w:p w:rsidR="00810051" w:rsidRPr="00C37837" w:rsidRDefault="00810051" w:rsidP="00C721DF">
            <w:pPr>
              <w:jc w:val="center"/>
            </w:pPr>
            <w:r w:rsidRPr="00C37837">
              <w:t>01.01.2018</w:t>
            </w:r>
          </w:p>
        </w:tc>
        <w:tc>
          <w:tcPr>
            <w:tcW w:w="6210" w:type="dxa"/>
            <w:vAlign w:val="center"/>
          </w:tcPr>
          <w:p w:rsidR="00810051" w:rsidRPr="00C37837" w:rsidRDefault="00810051" w:rsidP="00C721DF">
            <w:pPr>
              <w:pStyle w:val="ListParagraph"/>
              <w:ind w:left="0"/>
            </w:pPr>
            <w:r w:rsidRPr="00C37837">
              <w:t>SOP format changed make to inline with SOP-QA-001-05.</w:t>
            </w:r>
          </w:p>
        </w:tc>
        <w:tc>
          <w:tcPr>
            <w:tcW w:w="1404" w:type="dxa"/>
            <w:vAlign w:val="center"/>
          </w:tcPr>
          <w:p w:rsidR="00810051" w:rsidRPr="00C37837" w:rsidRDefault="00C721DF" w:rsidP="00C721DF">
            <w:pPr>
              <w:jc w:val="center"/>
            </w:pPr>
            <w:r>
              <w:t>CCF/GEN/17035</w:t>
            </w:r>
          </w:p>
        </w:tc>
      </w:tr>
    </w:tbl>
    <w:p w:rsidR="001A19FA" w:rsidRPr="00C37837" w:rsidRDefault="001A19FA" w:rsidP="00BB5ED3">
      <w:pPr>
        <w:spacing w:line="360" w:lineRule="auto"/>
        <w:jc w:val="both"/>
      </w:pPr>
    </w:p>
    <w:sectPr w:rsidR="001A19FA" w:rsidRPr="00C37837" w:rsidSect="00212228">
      <w:headerReference w:type="even" r:id="rId8"/>
      <w:headerReference w:type="default" r:id="rId9"/>
      <w:footerReference w:type="default" r:id="rId10"/>
      <w:headerReference w:type="first" r:id="rId11"/>
      <w:footerReference w:type="first" r:id="rId12"/>
      <w:pgSz w:w="11907" w:h="16839" w:code="9"/>
      <w:pgMar w:top="1440" w:right="1440" w:bottom="806" w:left="1440" w:header="1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AC1" w:rsidRDefault="002C6AC1">
      <w:r>
        <w:separator/>
      </w:r>
    </w:p>
  </w:endnote>
  <w:endnote w:type="continuationSeparator" w:id="1">
    <w:p w:rsidR="002C6AC1" w:rsidRDefault="002C6A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6"/>
      <w:gridCol w:w="2718"/>
      <w:gridCol w:w="2623"/>
      <w:gridCol w:w="2821"/>
    </w:tblGrid>
    <w:tr w:rsidR="00395737" w:rsidRPr="00195626" w:rsidTr="00BB5ED3">
      <w:trPr>
        <w:trHeight w:val="77"/>
        <w:jc w:val="center"/>
      </w:trPr>
      <w:tc>
        <w:tcPr>
          <w:tcW w:w="2242" w:type="dxa"/>
        </w:tcPr>
        <w:p w:rsidR="00395737" w:rsidRPr="00195626" w:rsidRDefault="00395737" w:rsidP="00861D3F">
          <w:pPr>
            <w:pStyle w:val="Footer"/>
            <w:rPr>
              <w:b/>
            </w:rPr>
          </w:pPr>
        </w:p>
      </w:tc>
      <w:tc>
        <w:tcPr>
          <w:tcW w:w="2769" w:type="dxa"/>
        </w:tcPr>
        <w:p w:rsidR="00395737" w:rsidRPr="00195626" w:rsidRDefault="00395737" w:rsidP="00861D3F">
          <w:pPr>
            <w:pStyle w:val="Footer"/>
            <w:jc w:val="center"/>
            <w:rPr>
              <w:b/>
            </w:rPr>
          </w:pPr>
          <w:r w:rsidRPr="00195626">
            <w:rPr>
              <w:b/>
            </w:rPr>
            <w:t>Prepared by</w:t>
          </w:r>
        </w:p>
      </w:tc>
      <w:tc>
        <w:tcPr>
          <w:tcW w:w="2676" w:type="dxa"/>
        </w:tcPr>
        <w:p w:rsidR="00395737" w:rsidRPr="00195626" w:rsidRDefault="00395737" w:rsidP="00861D3F">
          <w:pPr>
            <w:pStyle w:val="Footer"/>
            <w:jc w:val="center"/>
            <w:rPr>
              <w:b/>
            </w:rPr>
          </w:pPr>
          <w:r w:rsidRPr="00195626">
            <w:rPr>
              <w:b/>
            </w:rPr>
            <w:t>Reviewed by</w:t>
          </w:r>
        </w:p>
      </w:tc>
      <w:tc>
        <w:tcPr>
          <w:tcW w:w="2896" w:type="dxa"/>
        </w:tcPr>
        <w:p w:rsidR="00395737" w:rsidRPr="00195626" w:rsidRDefault="00395737" w:rsidP="00861D3F">
          <w:pPr>
            <w:pStyle w:val="Footer"/>
            <w:jc w:val="center"/>
            <w:rPr>
              <w:b/>
            </w:rPr>
          </w:pPr>
          <w:r w:rsidRPr="00195626">
            <w:rPr>
              <w:b/>
            </w:rPr>
            <w:t>Approved by</w:t>
          </w:r>
        </w:p>
      </w:tc>
    </w:tr>
    <w:tr w:rsidR="00395737" w:rsidRPr="00195626" w:rsidTr="00BB5ED3">
      <w:trPr>
        <w:trHeight w:val="720"/>
        <w:jc w:val="center"/>
      </w:trPr>
      <w:tc>
        <w:tcPr>
          <w:tcW w:w="2242" w:type="dxa"/>
          <w:vAlign w:val="center"/>
        </w:tcPr>
        <w:p w:rsidR="00395737" w:rsidRPr="00195626" w:rsidRDefault="00395737" w:rsidP="00861D3F">
          <w:pPr>
            <w:pStyle w:val="Footer"/>
            <w:rPr>
              <w:b/>
            </w:rPr>
          </w:pPr>
          <w:r w:rsidRPr="00195626">
            <w:rPr>
              <w:b/>
            </w:rPr>
            <w:t>Sign &amp; Date</w:t>
          </w:r>
        </w:p>
      </w:tc>
      <w:tc>
        <w:tcPr>
          <w:tcW w:w="2769" w:type="dxa"/>
        </w:tcPr>
        <w:p w:rsidR="00395737" w:rsidRPr="00195626" w:rsidRDefault="00395737" w:rsidP="00861D3F">
          <w:pPr>
            <w:pStyle w:val="Footer"/>
            <w:spacing w:line="360" w:lineRule="auto"/>
            <w:rPr>
              <w:b/>
            </w:rPr>
          </w:pPr>
        </w:p>
      </w:tc>
      <w:tc>
        <w:tcPr>
          <w:tcW w:w="2676" w:type="dxa"/>
        </w:tcPr>
        <w:p w:rsidR="00395737" w:rsidRPr="00195626" w:rsidRDefault="00395737" w:rsidP="00861D3F">
          <w:pPr>
            <w:pStyle w:val="Footer"/>
            <w:rPr>
              <w:b/>
            </w:rPr>
          </w:pPr>
        </w:p>
      </w:tc>
      <w:tc>
        <w:tcPr>
          <w:tcW w:w="2896" w:type="dxa"/>
        </w:tcPr>
        <w:p w:rsidR="00395737" w:rsidRPr="00195626" w:rsidRDefault="00395737" w:rsidP="00861D3F">
          <w:pPr>
            <w:pStyle w:val="Footer"/>
            <w:rPr>
              <w:b/>
            </w:rPr>
          </w:pPr>
        </w:p>
      </w:tc>
    </w:tr>
    <w:tr w:rsidR="00395737" w:rsidRPr="00195626" w:rsidTr="00BB5ED3">
      <w:trPr>
        <w:trHeight w:val="77"/>
        <w:jc w:val="center"/>
      </w:trPr>
      <w:tc>
        <w:tcPr>
          <w:tcW w:w="2242" w:type="dxa"/>
        </w:tcPr>
        <w:p w:rsidR="00395737" w:rsidRPr="00195626" w:rsidRDefault="00395737" w:rsidP="00861D3F">
          <w:pPr>
            <w:pStyle w:val="Footer"/>
            <w:rPr>
              <w:b/>
            </w:rPr>
          </w:pPr>
          <w:r w:rsidRPr="00195626">
            <w:rPr>
              <w:b/>
            </w:rPr>
            <w:t>Name</w:t>
          </w:r>
        </w:p>
      </w:tc>
      <w:tc>
        <w:tcPr>
          <w:tcW w:w="2769" w:type="dxa"/>
        </w:tcPr>
        <w:p w:rsidR="00395737" w:rsidRPr="003E388B" w:rsidRDefault="00F7632F" w:rsidP="00861D3F">
          <w:pPr>
            <w:pStyle w:val="Footer"/>
            <w:jc w:val="center"/>
          </w:pPr>
          <w:r>
            <w:t>T. SudhaMadhuri</w:t>
          </w:r>
        </w:p>
      </w:tc>
      <w:tc>
        <w:tcPr>
          <w:tcW w:w="2676" w:type="dxa"/>
        </w:tcPr>
        <w:p w:rsidR="00395737" w:rsidRPr="003E388B" w:rsidRDefault="00F7632F" w:rsidP="00F7632F">
          <w:pPr>
            <w:pStyle w:val="Footer"/>
            <w:jc w:val="center"/>
          </w:pPr>
          <w:r w:rsidRPr="003E388B">
            <w:t>G</w:t>
          </w:r>
          <w:r>
            <w:t>. Venkatesham</w:t>
          </w:r>
        </w:p>
      </w:tc>
      <w:tc>
        <w:tcPr>
          <w:tcW w:w="2896" w:type="dxa"/>
        </w:tcPr>
        <w:p w:rsidR="00395737" w:rsidRPr="003E388B" w:rsidRDefault="00F7632F" w:rsidP="00F7632F">
          <w:pPr>
            <w:pStyle w:val="Footer"/>
            <w:jc w:val="center"/>
          </w:pPr>
          <w:r>
            <w:t>Ch. Mahendar Reddy</w:t>
          </w:r>
        </w:p>
      </w:tc>
    </w:tr>
    <w:tr w:rsidR="00395737" w:rsidRPr="00195626" w:rsidTr="00BB5ED3">
      <w:trPr>
        <w:trHeight w:val="77"/>
        <w:jc w:val="center"/>
      </w:trPr>
      <w:tc>
        <w:tcPr>
          <w:tcW w:w="2242" w:type="dxa"/>
        </w:tcPr>
        <w:p w:rsidR="00395737" w:rsidRPr="00195626" w:rsidRDefault="00395737" w:rsidP="00861D3F">
          <w:pPr>
            <w:pStyle w:val="Footer"/>
            <w:rPr>
              <w:b/>
            </w:rPr>
          </w:pPr>
          <w:r w:rsidRPr="00195626">
            <w:rPr>
              <w:b/>
            </w:rPr>
            <w:t>Department</w:t>
          </w:r>
        </w:p>
      </w:tc>
      <w:tc>
        <w:tcPr>
          <w:tcW w:w="2769" w:type="dxa"/>
        </w:tcPr>
        <w:p w:rsidR="00395737" w:rsidRPr="003E388B" w:rsidRDefault="00395737" w:rsidP="00861D3F">
          <w:pPr>
            <w:pStyle w:val="Footer"/>
            <w:jc w:val="center"/>
          </w:pPr>
          <w:r w:rsidRPr="003E388B">
            <w:t>Production</w:t>
          </w:r>
        </w:p>
      </w:tc>
      <w:tc>
        <w:tcPr>
          <w:tcW w:w="2676" w:type="dxa"/>
        </w:tcPr>
        <w:p w:rsidR="00395737" w:rsidRPr="003E388B" w:rsidRDefault="00395737" w:rsidP="00861D3F">
          <w:pPr>
            <w:pStyle w:val="Footer"/>
            <w:jc w:val="center"/>
          </w:pPr>
          <w:r w:rsidRPr="003E388B">
            <w:t>Production</w:t>
          </w:r>
        </w:p>
      </w:tc>
      <w:tc>
        <w:tcPr>
          <w:tcW w:w="2896" w:type="dxa"/>
        </w:tcPr>
        <w:p w:rsidR="00395737" w:rsidRPr="003E388B" w:rsidRDefault="00395737" w:rsidP="00861D3F">
          <w:pPr>
            <w:pStyle w:val="Footer"/>
            <w:jc w:val="center"/>
          </w:pPr>
          <w:r w:rsidRPr="003E388B">
            <w:t>Quality Assurance</w:t>
          </w:r>
        </w:p>
      </w:tc>
    </w:tr>
  </w:tbl>
  <w:p w:rsidR="00844F31" w:rsidRPr="00470C09" w:rsidRDefault="00175105" w:rsidP="00BB5ED3">
    <w:pPr>
      <w:ind w:left="-630" w:right="-817" w:firstLine="180"/>
    </w:pPr>
    <w:r>
      <w:t>QA001-FM139-01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035" w:type="dxa"/>
      <w:tblInd w:w="-405" w:type="dxa"/>
      <w:tblLook w:val="04A0"/>
    </w:tblPr>
    <w:tblGrid>
      <w:gridCol w:w="3281"/>
      <w:gridCol w:w="3737"/>
      <w:gridCol w:w="3017"/>
    </w:tblGrid>
    <w:tr w:rsidR="00C054C8" w:rsidTr="00114DC5">
      <w:tc>
        <w:tcPr>
          <w:tcW w:w="3281" w:type="dxa"/>
        </w:tcPr>
        <w:p w:rsidR="00C054C8" w:rsidRPr="00F315F7" w:rsidRDefault="006D0668" w:rsidP="00E168EA">
          <w:pPr>
            <w:pStyle w:val="Footer"/>
            <w:jc w:val="center"/>
            <w:rPr>
              <w:b/>
            </w:rPr>
          </w:pPr>
          <w:r w:rsidRPr="00F315F7">
            <w:rPr>
              <w:b/>
            </w:rPr>
            <w:t>Prepared by</w:t>
          </w:r>
        </w:p>
      </w:tc>
      <w:tc>
        <w:tcPr>
          <w:tcW w:w="3737" w:type="dxa"/>
        </w:tcPr>
        <w:p w:rsidR="00C054C8" w:rsidRPr="00F315F7" w:rsidRDefault="006D0668" w:rsidP="006D2704">
          <w:pPr>
            <w:pStyle w:val="Footer"/>
            <w:jc w:val="center"/>
            <w:rPr>
              <w:b/>
            </w:rPr>
          </w:pPr>
          <w:r>
            <w:rPr>
              <w:b/>
            </w:rPr>
            <w:t>Reviewed by</w:t>
          </w:r>
        </w:p>
      </w:tc>
      <w:tc>
        <w:tcPr>
          <w:tcW w:w="3017" w:type="dxa"/>
        </w:tcPr>
        <w:p w:rsidR="00C054C8" w:rsidRPr="00F315F7" w:rsidRDefault="006D0668" w:rsidP="006D2704">
          <w:pPr>
            <w:pStyle w:val="Footer"/>
            <w:jc w:val="center"/>
            <w:rPr>
              <w:b/>
            </w:rPr>
          </w:pPr>
          <w:r>
            <w:rPr>
              <w:b/>
            </w:rPr>
            <w:t>Approved by</w:t>
          </w:r>
        </w:p>
      </w:tc>
    </w:tr>
    <w:tr w:rsidR="00C054C8" w:rsidTr="00114DC5">
      <w:trPr>
        <w:trHeight w:val="518"/>
      </w:trPr>
      <w:tc>
        <w:tcPr>
          <w:tcW w:w="3281" w:type="dxa"/>
          <w:vAlign w:val="center"/>
        </w:tcPr>
        <w:p w:rsidR="00C054C8" w:rsidRPr="00F315F7" w:rsidRDefault="00C054C8" w:rsidP="00C054C8">
          <w:pPr>
            <w:pStyle w:val="Footer"/>
            <w:jc w:val="center"/>
          </w:pPr>
          <w:r>
            <w:t>Signature &amp; Date</w:t>
          </w:r>
        </w:p>
      </w:tc>
      <w:tc>
        <w:tcPr>
          <w:tcW w:w="3737" w:type="dxa"/>
          <w:vAlign w:val="center"/>
        </w:tcPr>
        <w:p w:rsidR="00C054C8" w:rsidRDefault="00C054C8" w:rsidP="00C054C8">
          <w:pPr>
            <w:jc w:val="center"/>
          </w:pPr>
          <w:r w:rsidRPr="006E5A5A">
            <w:t>Signature &amp; Date</w:t>
          </w:r>
        </w:p>
      </w:tc>
      <w:tc>
        <w:tcPr>
          <w:tcW w:w="3017" w:type="dxa"/>
          <w:vAlign w:val="center"/>
        </w:tcPr>
        <w:p w:rsidR="00C054C8" w:rsidRDefault="00C054C8" w:rsidP="00C054C8">
          <w:pPr>
            <w:jc w:val="center"/>
          </w:pPr>
          <w:r w:rsidRPr="006E5A5A">
            <w:t>Signature &amp; Date</w:t>
          </w:r>
        </w:p>
      </w:tc>
    </w:tr>
    <w:tr w:rsidR="00C054C8" w:rsidTr="00114DC5">
      <w:tc>
        <w:tcPr>
          <w:tcW w:w="3281" w:type="dxa"/>
        </w:tcPr>
        <w:p w:rsidR="00C054C8" w:rsidRPr="00A316FC" w:rsidRDefault="00C054C8" w:rsidP="00C054C8">
          <w:pPr>
            <w:pStyle w:val="Footer"/>
            <w:jc w:val="center"/>
            <w:rPr>
              <w:b/>
            </w:rPr>
          </w:pPr>
          <w:r w:rsidRPr="00A316FC">
            <w:rPr>
              <w:b/>
            </w:rPr>
            <w:t>Name</w:t>
          </w:r>
        </w:p>
      </w:tc>
      <w:tc>
        <w:tcPr>
          <w:tcW w:w="3737" w:type="dxa"/>
          <w:vAlign w:val="center"/>
        </w:tcPr>
        <w:p w:rsidR="00C054C8" w:rsidRPr="00A316FC" w:rsidRDefault="00C054C8" w:rsidP="00DE7623">
          <w:pPr>
            <w:jc w:val="center"/>
            <w:rPr>
              <w:b/>
            </w:rPr>
          </w:pPr>
          <w:r w:rsidRPr="00A316FC">
            <w:rPr>
              <w:b/>
            </w:rPr>
            <w:t>Name</w:t>
          </w:r>
        </w:p>
      </w:tc>
      <w:tc>
        <w:tcPr>
          <w:tcW w:w="3017" w:type="dxa"/>
        </w:tcPr>
        <w:p w:rsidR="00C054C8" w:rsidRPr="00A316FC" w:rsidRDefault="00C054C8" w:rsidP="00C054C8">
          <w:pPr>
            <w:jc w:val="center"/>
            <w:rPr>
              <w:b/>
            </w:rPr>
          </w:pPr>
          <w:r w:rsidRPr="00A316FC">
            <w:rPr>
              <w:b/>
            </w:rPr>
            <w:t>Name</w:t>
          </w:r>
        </w:p>
      </w:tc>
    </w:tr>
    <w:tr w:rsidR="00C054C8" w:rsidTr="00114DC5">
      <w:tc>
        <w:tcPr>
          <w:tcW w:w="3281" w:type="dxa"/>
        </w:tcPr>
        <w:p w:rsidR="00C054C8" w:rsidRPr="00A316FC" w:rsidRDefault="00C054C8" w:rsidP="00C054C8">
          <w:pPr>
            <w:pStyle w:val="Footer"/>
            <w:jc w:val="center"/>
            <w:rPr>
              <w:b/>
            </w:rPr>
          </w:pPr>
          <w:r w:rsidRPr="00A316FC">
            <w:rPr>
              <w:b/>
            </w:rPr>
            <w:t>Designation &amp; Department</w:t>
          </w:r>
        </w:p>
      </w:tc>
      <w:tc>
        <w:tcPr>
          <w:tcW w:w="3737" w:type="dxa"/>
        </w:tcPr>
        <w:p w:rsidR="00C054C8" w:rsidRPr="00A316FC" w:rsidRDefault="00C054C8" w:rsidP="00C054C8">
          <w:pPr>
            <w:jc w:val="center"/>
            <w:rPr>
              <w:b/>
            </w:rPr>
          </w:pPr>
          <w:r w:rsidRPr="00A316FC">
            <w:rPr>
              <w:b/>
            </w:rPr>
            <w:t>Designation &amp; Department</w:t>
          </w:r>
        </w:p>
      </w:tc>
      <w:tc>
        <w:tcPr>
          <w:tcW w:w="3017" w:type="dxa"/>
        </w:tcPr>
        <w:p w:rsidR="00C054C8" w:rsidRPr="00A316FC" w:rsidRDefault="00C054C8" w:rsidP="00C054C8">
          <w:pPr>
            <w:jc w:val="center"/>
            <w:rPr>
              <w:b/>
            </w:rPr>
          </w:pPr>
          <w:r w:rsidRPr="00A316FC">
            <w:rPr>
              <w:b/>
            </w:rPr>
            <w:t>Designation &amp; Department</w:t>
          </w:r>
        </w:p>
      </w:tc>
    </w:tr>
  </w:tbl>
  <w:p w:rsidR="00727B28" w:rsidRPr="00470C09" w:rsidRDefault="00B76ABB" w:rsidP="00844F31">
    <w:pPr>
      <w:pStyle w:val="Footer"/>
      <w:ind w:left="-513" w:hanging="27"/>
    </w:pPr>
    <w:r w:rsidRPr="00470C09">
      <w:t>FM01/QA001</w:t>
    </w:r>
    <w:r w:rsidR="00683C42">
      <w:t>-</w:t>
    </w:r>
    <w:r w:rsidRPr="00470C09">
      <w:t>0</w:t>
    </w:r>
    <w:r w:rsidR="00683C42">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AC1" w:rsidRDefault="002C6AC1">
      <w:r>
        <w:separator/>
      </w:r>
    </w:p>
  </w:footnote>
  <w:footnote w:type="continuationSeparator" w:id="1">
    <w:p w:rsidR="002C6AC1" w:rsidRDefault="002C6A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204" w:rsidRDefault="00944459">
    <w:pPr>
      <w:pStyle w:val="Header"/>
    </w:pPr>
    <w:r w:rsidRPr="0094445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86957" o:spid="_x0000_s185346" type="#_x0000_t136" style="position:absolute;margin-left:0;margin-top:0;width:520.75pt;height:115.7pt;rotation:315;z-index:-251658240;mso-position-horizontal:center;mso-position-horizontal-relative:margin;mso-position-vertical:center;mso-position-vertical-relative:margin" o:allowincell="f" fillcolor="#d8d8d8 [2732]" stroked="f">
          <v:fill opacity=".5"/>
          <v:textpath style="font-family:&quot;Times New Roman&quot;;font-size:1pt" string="Templat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30"/>
      <w:gridCol w:w="1644"/>
      <w:gridCol w:w="2603"/>
      <w:gridCol w:w="2092"/>
      <w:gridCol w:w="1999"/>
    </w:tblGrid>
    <w:tr w:rsidR="00395737" w:rsidRPr="00B447EE" w:rsidTr="00BB5ED3">
      <w:trPr>
        <w:trHeight w:val="432"/>
        <w:jc w:val="center"/>
      </w:trPr>
      <w:tc>
        <w:tcPr>
          <w:tcW w:w="2063" w:type="dxa"/>
          <w:vMerge w:val="restart"/>
          <w:tcBorders>
            <w:right w:val="single" w:sz="4" w:space="0" w:color="auto"/>
          </w:tcBorders>
        </w:tcPr>
        <w:p w:rsidR="005D2313" w:rsidRDefault="005D2313" w:rsidP="00861D3F">
          <w:pPr>
            <w:pStyle w:val="Header"/>
          </w:pPr>
        </w:p>
        <w:p w:rsidR="00395737" w:rsidRPr="005D2313" w:rsidRDefault="005D2313" w:rsidP="005D2313">
          <w:r w:rsidRPr="005D2313">
            <w:rPr>
              <w:noProof/>
              <w:lang w:val="en-IN" w:eastAsia="en-IN"/>
            </w:rPr>
            <w:drawing>
              <wp:inline distT="0" distB="0" distL="0" distR="0">
                <wp:extent cx="1051560" cy="733646"/>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51560" cy="733646"/>
                        </a:xfrm>
                        <a:prstGeom prst="rect">
                          <a:avLst/>
                        </a:prstGeom>
                        <a:noFill/>
                        <a:ln w="9525">
                          <a:noFill/>
                          <a:miter lim="800000"/>
                          <a:headEnd/>
                          <a:tailEnd/>
                        </a:ln>
                      </pic:spPr>
                    </pic:pic>
                  </a:graphicData>
                </a:graphic>
              </wp:inline>
            </w:drawing>
          </w:r>
        </w:p>
      </w:tc>
      <w:tc>
        <w:tcPr>
          <w:tcW w:w="8473" w:type="dxa"/>
          <w:gridSpan w:val="4"/>
          <w:tcBorders>
            <w:left w:val="single" w:sz="4" w:space="0" w:color="auto"/>
          </w:tcBorders>
          <w:vAlign w:val="center"/>
        </w:tcPr>
        <w:p w:rsidR="00395737" w:rsidRPr="001A19FA" w:rsidRDefault="00395737" w:rsidP="00BB5ED3">
          <w:pPr>
            <w:pStyle w:val="Header"/>
            <w:jc w:val="center"/>
            <w:rPr>
              <w:b/>
            </w:rPr>
          </w:pPr>
          <w:r w:rsidRPr="001A19FA">
            <w:rPr>
              <w:b/>
            </w:rPr>
            <w:t>STANDARD OPERATING PROCEDURE</w:t>
          </w:r>
        </w:p>
      </w:tc>
    </w:tr>
    <w:tr w:rsidR="00395737" w:rsidRPr="00B447EE" w:rsidTr="00BB5ED3">
      <w:trPr>
        <w:trHeight w:val="432"/>
        <w:jc w:val="center"/>
      </w:trPr>
      <w:tc>
        <w:tcPr>
          <w:tcW w:w="2063" w:type="dxa"/>
          <w:vMerge/>
          <w:tcBorders>
            <w:right w:val="single" w:sz="4" w:space="0" w:color="auto"/>
          </w:tcBorders>
        </w:tcPr>
        <w:p w:rsidR="00395737" w:rsidRPr="00B447EE" w:rsidRDefault="00395737" w:rsidP="00861D3F">
          <w:pPr>
            <w:pStyle w:val="Header"/>
          </w:pPr>
        </w:p>
      </w:tc>
      <w:tc>
        <w:tcPr>
          <w:tcW w:w="1670" w:type="dxa"/>
          <w:tcBorders>
            <w:left w:val="single" w:sz="4" w:space="0" w:color="auto"/>
          </w:tcBorders>
          <w:vAlign w:val="center"/>
        </w:tcPr>
        <w:p w:rsidR="00395737" w:rsidRPr="001A19FA" w:rsidRDefault="00395737" w:rsidP="00BB5ED3">
          <w:pPr>
            <w:pStyle w:val="Header"/>
          </w:pPr>
          <w:r w:rsidRPr="001A19FA">
            <w:t xml:space="preserve">SOP No.: </w:t>
          </w:r>
        </w:p>
      </w:tc>
      <w:tc>
        <w:tcPr>
          <w:tcW w:w="2646" w:type="dxa"/>
          <w:vAlign w:val="center"/>
        </w:tcPr>
        <w:p w:rsidR="00395737" w:rsidRPr="001A19FA" w:rsidRDefault="00774BAC" w:rsidP="00BB5ED3">
          <w:pPr>
            <w:pStyle w:val="Header"/>
          </w:pPr>
          <w:r w:rsidRPr="001A19FA">
            <w:t>SOP-</w:t>
          </w:r>
          <w:r w:rsidR="00175105" w:rsidRPr="001A19FA">
            <w:t>PD-011-04</w:t>
          </w:r>
        </w:p>
      </w:tc>
      <w:tc>
        <w:tcPr>
          <w:tcW w:w="2126" w:type="dxa"/>
          <w:vAlign w:val="center"/>
        </w:tcPr>
        <w:p w:rsidR="00395737" w:rsidRPr="00B447EE" w:rsidRDefault="00395737" w:rsidP="00BB5ED3">
          <w:pPr>
            <w:pStyle w:val="Header"/>
          </w:pPr>
          <w:r w:rsidRPr="00B447EE">
            <w:t>Effective Date:</w:t>
          </w:r>
        </w:p>
      </w:tc>
      <w:tc>
        <w:tcPr>
          <w:tcW w:w="2031" w:type="dxa"/>
          <w:vAlign w:val="center"/>
        </w:tcPr>
        <w:p w:rsidR="00395737" w:rsidRPr="00B447EE" w:rsidRDefault="00175105" w:rsidP="00C721DF">
          <w:pPr>
            <w:pStyle w:val="Header"/>
          </w:pPr>
          <w:r w:rsidRPr="00B447EE">
            <w:t>01.01.2018</w:t>
          </w:r>
        </w:p>
      </w:tc>
    </w:tr>
    <w:tr w:rsidR="00395737" w:rsidRPr="00B447EE" w:rsidTr="00BB5ED3">
      <w:trPr>
        <w:trHeight w:val="432"/>
        <w:jc w:val="center"/>
      </w:trPr>
      <w:tc>
        <w:tcPr>
          <w:tcW w:w="2063" w:type="dxa"/>
          <w:vMerge/>
          <w:tcBorders>
            <w:right w:val="single" w:sz="4" w:space="0" w:color="auto"/>
          </w:tcBorders>
        </w:tcPr>
        <w:p w:rsidR="00395737" w:rsidRPr="00B447EE" w:rsidRDefault="00395737" w:rsidP="00861D3F">
          <w:pPr>
            <w:pStyle w:val="Header"/>
          </w:pPr>
        </w:p>
      </w:tc>
      <w:tc>
        <w:tcPr>
          <w:tcW w:w="1670" w:type="dxa"/>
          <w:tcBorders>
            <w:left w:val="single" w:sz="4" w:space="0" w:color="auto"/>
          </w:tcBorders>
          <w:vAlign w:val="center"/>
        </w:tcPr>
        <w:p w:rsidR="00395737" w:rsidRPr="001A19FA" w:rsidRDefault="00395737" w:rsidP="00BB5ED3">
          <w:pPr>
            <w:pStyle w:val="Header"/>
          </w:pPr>
          <w:r w:rsidRPr="001A19FA">
            <w:t>Supersedes:</w:t>
          </w:r>
        </w:p>
      </w:tc>
      <w:tc>
        <w:tcPr>
          <w:tcW w:w="2646" w:type="dxa"/>
          <w:vAlign w:val="center"/>
        </w:tcPr>
        <w:p w:rsidR="00395737" w:rsidRPr="001A19FA" w:rsidRDefault="00175105" w:rsidP="00BB5ED3">
          <w:pPr>
            <w:pStyle w:val="Header"/>
          </w:pPr>
          <w:r w:rsidRPr="001A19FA">
            <w:t>SOP-PD-011-03</w:t>
          </w:r>
        </w:p>
      </w:tc>
      <w:tc>
        <w:tcPr>
          <w:tcW w:w="2126" w:type="dxa"/>
          <w:vAlign w:val="center"/>
        </w:tcPr>
        <w:p w:rsidR="00395737" w:rsidRPr="00B447EE" w:rsidRDefault="00395737" w:rsidP="00BB5ED3">
          <w:pPr>
            <w:pStyle w:val="Header"/>
          </w:pPr>
          <w:r w:rsidRPr="00B447EE">
            <w:t>Next Review Date:</w:t>
          </w:r>
        </w:p>
      </w:tc>
      <w:tc>
        <w:tcPr>
          <w:tcW w:w="2031" w:type="dxa"/>
          <w:vAlign w:val="center"/>
        </w:tcPr>
        <w:p w:rsidR="00395737" w:rsidRPr="00B447EE" w:rsidRDefault="00175105" w:rsidP="00C721DF">
          <w:pPr>
            <w:pStyle w:val="Header"/>
          </w:pPr>
          <w:r w:rsidRPr="00B447EE">
            <w:t>31.12.2020</w:t>
          </w:r>
        </w:p>
      </w:tc>
    </w:tr>
    <w:tr w:rsidR="00395737" w:rsidRPr="00B447EE" w:rsidTr="00BB5ED3">
      <w:trPr>
        <w:trHeight w:val="432"/>
        <w:jc w:val="center"/>
      </w:trPr>
      <w:tc>
        <w:tcPr>
          <w:tcW w:w="2063" w:type="dxa"/>
          <w:vMerge/>
          <w:tcBorders>
            <w:right w:val="single" w:sz="4" w:space="0" w:color="auto"/>
          </w:tcBorders>
        </w:tcPr>
        <w:p w:rsidR="00395737" w:rsidRPr="00B447EE" w:rsidRDefault="00395737" w:rsidP="00861D3F">
          <w:pPr>
            <w:pStyle w:val="Header"/>
          </w:pPr>
        </w:p>
      </w:tc>
      <w:tc>
        <w:tcPr>
          <w:tcW w:w="1670" w:type="dxa"/>
          <w:tcBorders>
            <w:left w:val="single" w:sz="4" w:space="0" w:color="auto"/>
          </w:tcBorders>
          <w:vAlign w:val="center"/>
        </w:tcPr>
        <w:p w:rsidR="00395737" w:rsidRPr="001A19FA" w:rsidRDefault="00395737" w:rsidP="00BB5ED3">
          <w:pPr>
            <w:pStyle w:val="Header"/>
          </w:pPr>
          <w:r w:rsidRPr="001A19FA">
            <w:t>Department:</w:t>
          </w:r>
        </w:p>
      </w:tc>
      <w:tc>
        <w:tcPr>
          <w:tcW w:w="2646" w:type="dxa"/>
          <w:vAlign w:val="center"/>
        </w:tcPr>
        <w:p w:rsidR="00395737" w:rsidRPr="001A19FA" w:rsidRDefault="00395737" w:rsidP="00BB5ED3">
          <w:pPr>
            <w:pStyle w:val="Header"/>
          </w:pPr>
          <w:r w:rsidRPr="001A19FA">
            <w:t>Production</w:t>
          </w:r>
        </w:p>
      </w:tc>
      <w:tc>
        <w:tcPr>
          <w:tcW w:w="2126" w:type="dxa"/>
          <w:vAlign w:val="center"/>
        </w:tcPr>
        <w:p w:rsidR="00395737" w:rsidRPr="00B447EE" w:rsidRDefault="00395737" w:rsidP="00BB5ED3">
          <w:pPr>
            <w:pStyle w:val="Header"/>
          </w:pPr>
          <w:r w:rsidRPr="00B447EE">
            <w:t>Page:</w:t>
          </w:r>
        </w:p>
      </w:tc>
      <w:tc>
        <w:tcPr>
          <w:tcW w:w="2031" w:type="dxa"/>
          <w:vAlign w:val="center"/>
        </w:tcPr>
        <w:p w:rsidR="00395737" w:rsidRPr="00B447EE" w:rsidRDefault="00944459" w:rsidP="00C721DF">
          <w:pPr>
            <w:tabs>
              <w:tab w:val="right" w:pos="2112"/>
            </w:tabs>
          </w:pPr>
          <w:r w:rsidRPr="00B447EE">
            <w:fldChar w:fldCharType="begin"/>
          </w:r>
          <w:r w:rsidR="00395737" w:rsidRPr="00B447EE">
            <w:instrText xml:space="preserve"> PAGE </w:instrText>
          </w:r>
          <w:r w:rsidRPr="00B447EE">
            <w:fldChar w:fldCharType="separate"/>
          </w:r>
          <w:r w:rsidR="00212228">
            <w:rPr>
              <w:noProof/>
            </w:rPr>
            <w:t>1</w:t>
          </w:r>
          <w:r w:rsidRPr="00B447EE">
            <w:fldChar w:fldCharType="end"/>
          </w:r>
          <w:r w:rsidR="00395737" w:rsidRPr="00B447EE">
            <w:t xml:space="preserve"> of </w:t>
          </w:r>
          <w:r w:rsidRPr="00B447EE">
            <w:fldChar w:fldCharType="begin"/>
          </w:r>
          <w:r w:rsidR="00395737" w:rsidRPr="00B447EE">
            <w:instrText xml:space="preserve"> NUMPAGES  </w:instrText>
          </w:r>
          <w:r w:rsidRPr="00B447EE">
            <w:fldChar w:fldCharType="separate"/>
          </w:r>
          <w:r w:rsidR="00212228">
            <w:rPr>
              <w:noProof/>
            </w:rPr>
            <w:t>2</w:t>
          </w:r>
          <w:r w:rsidRPr="00B447EE">
            <w:fldChar w:fldCharType="end"/>
          </w:r>
        </w:p>
      </w:tc>
    </w:tr>
    <w:tr w:rsidR="00395737" w:rsidRPr="00B447EE" w:rsidTr="00BB5ED3">
      <w:trPr>
        <w:trHeight w:val="432"/>
        <w:jc w:val="center"/>
      </w:trPr>
      <w:tc>
        <w:tcPr>
          <w:tcW w:w="10536" w:type="dxa"/>
          <w:gridSpan w:val="5"/>
          <w:vAlign w:val="center"/>
        </w:tcPr>
        <w:p w:rsidR="00395737" w:rsidRPr="001A19FA" w:rsidRDefault="00395737" w:rsidP="00BB5ED3">
          <w:pPr>
            <w:pStyle w:val="Header"/>
            <w:tabs>
              <w:tab w:val="clear" w:pos="8640"/>
              <w:tab w:val="left" w:pos="6413"/>
            </w:tabs>
          </w:pPr>
          <w:r w:rsidRPr="001A19FA">
            <w:rPr>
              <w:b/>
            </w:rPr>
            <w:t>TITLE: INPROCESS SAMPLING</w:t>
          </w:r>
        </w:p>
      </w:tc>
    </w:tr>
  </w:tbl>
  <w:p w:rsidR="008442FA" w:rsidRPr="00B447EE" w:rsidRDefault="008442FA" w:rsidP="00395737">
    <w:pPr>
      <w:pStyle w:val="Heade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792"/>
      <w:gridCol w:w="2700"/>
      <w:gridCol w:w="2070"/>
      <w:gridCol w:w="1836"/>
    </w:tblGrid>
    <w:tr w:rsidR="00BC2855" w:rsidRPr="007D7C90" w:rsidTr="00AE52EA">
      <w:trPr>
        <w:cantSplit/>
        <w:trHeight w:val="288"/>
      </w:trPr>
      <w:tc>
        <w:tcPr>
          <w:tcW w:w="2258" w:type="dxa"/>
          <w:vMerge w:val="restart"/>
          <w:tcBorders>
            <w:top w:val="single" w:sz="12" w:space="0" w:color="auto"/>
            <w:left w:val="single" w:sz="12" w:space="0" w:color="auto"/>
            <w:right w:val="single" w:sz="12" w:space="0" w:color="auto"/>
          </w:tcBorders>
          <w:vAlign w:val="center"/>
        </w:tcPr>
        <w:p w:rsidR="00BC2855" w:rsidRPr="007D7C90" w:rsidRDefault="00BC2855" w:rsidP="00AE52EA">
          <w:pPr>
            <w:ind w:left="792" w:hanging="792"/>
            <w:jc w:val="center"/>
            <w:rPr>
              <w:b/>
              <w:sz w:val="28"/>
              <w:szCs w:val="28"/>
            </w:rPr>
          </w:pPr>
          <w:r w:rsidRPr="007D7C90">
            <w:rPr>
              <w:b/>
              <w:noProof/>
              <w:sz w:val="28"/>
              <w:szCs w:val="28"/>
              <w:lang w:val="en-IN" w:eastAsia="en-IN"/>
            </w:rPr>
            <w:drawing>
              <wp:anchor distT="0" distB="0" distL="114300" distR="114300" simplePos="0" relativeHeight="251657216"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4"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BC2855" w:rsidRPr="007D7C90" w:rsidRDefault="00BC2855" w:rsidP="00AE52EA">
          <w:pPr>
            <w:ind w:left="792" w:hanging="792"/>
            <w:jc w:val="center"/>
            <w:rPr>
              <w:b/>
              <w:sz w:val="28"/>
              <w:szCs w:val="28"/>
            </w:rPr>
          </w:pPr>
          <w:r w:rsidRPr="007D7C90">
            <w:rPr>
              <w:b/>
              <w:sz w:val="28"/>
              <w:szCs w:val="28"/>
            </w:rPr>
            <w:t>DISCOVERY INTERMEDIATE PRIVATE LIMITED</w:t>
          </w:r>
        </w:p>
      </w:tc>
    </w:tr>
    <w:tr w:rsidR="00BC2855" w:rsidRPr="007D7C90" w:rsidTr="00AE52EA">
      <w:trPr>
        <w:cantSplit/>
        <w:trHeight w:val="288"/>
      </w:trPr>
      <w:tc>
        <w:tcPr>
          <w:tcW w:w="2258" w:type="dxa"/>
          <w:vMerge/>
          <w:tcBorders>
            <w:left w:val="single" w:sz="12" w:space="0" w:color="auto"/>
            <w:right w:val="single" w:sz="12" w:space="0" w:color="auto"/>
          </w:tcBorders>
          <w:vAlign w:val="center"/>
        </w:tcPr>
        <w:p w:rsidR="00BC2855" w:rsidRPr="007D7C90" w:rsidRDefault="00BC2855" w:rsidP="00AE52EA">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BC2855" w:rsidRPr="007D7C90" w:rsidRDefault="00BC2855" w:rsidP="00AE52EA">
          <w:pPr>
            <w:jc w:val="center"/>
            <w:rPr>
              <w:b/>
            </w:rPr>
          </w:pPr>
          <w:r w:rsidRPr="007D7C90">
            <w:rPr>
              <w:b/>
            </w:rPr>
            <w:t>STANDARD OPERATING PROCEDURE</w:t>
          </w:r>
        </w:p>
      </w:tc>
    </w:tr>
    <w:tr w:rsidR="00BC2855" w:rsidRPr="007D7C90" w:rsidTr="00AE52EA">
      <w:trPr>
        <w:cantSplit/>
        <w:trHeight w:val="490"/>
      </w:trPr>
      <w:tc>
        <w:tcPr>
          <w:tcW w:w="2258" w:type="dxa"/>
          <w:vMerge/>
          <w:tcBorders>
            <w:left w:val="single" w:sz="12" w:space="0" w:color="auto"/>
            <w:right w:val="single" w:sz="12" w:space="0" w:color="auto"/>
          </w:tcBorders>
          <w:vAlign w:val="center"/>
        </w:tcPr>
        <w:p w:rsidR="00BC2855" w:rsidRPr="007D7C90" w:rsidRDefault="00BC2855" w:rsidP="00AE52EA"/>
      </w:tc>
      <w:tc>
        <w:tcPr>
          <w:tcW w:w="1792" w:type="dxa"/>
          <w:tcBorders>
            <w:top w:val="single" w:sz="12" w:space="0" w:color="auto"/>
            <w:left w:val="single" w:sz="12" w:space="0" w:color="auto"/>
            <w:bottom w:val="single" w:sz="6" w:space="0" w:color="auto"/>
            <w:right w:val="single" w:sz="8" w:space="0" w:color="auto"/>
          </w:tcBorders>
          <w:vAlign w:val="center"/>
        </w:tcPr>
        <w:p w:rsidR="00BC2855" w:rsidRPr="007D7C90" w:rsidRDefault="00BC2855" w:rsidP="00AE52EA">
          <w:r w:rsidRPr="007D7C90">
            <w:t xml:space="preserve">SOP No.: </w:t>
          </w:r>
        </w:p>
      </w:tc>
      <w:tc>
        <w:tcPr>
          <w:tcW w:w="2700" w:type="dxa"/>
          <w:tcBorders>
            <w:top w:val="single" w:sz="12" w:space="0" w:color="auto"/>
            <w:left w:val="single" w:sz="8" w:space="0" w:color="auto"/>
            <w:bottom w:val="single" w:sz="6" w:space="0" w:color="auto"/>
            <w:right w:val="single" w:sz="12" w:space="0" w:color="auto"/>
          </w:tcBorders>
          <w:vAlign w:val="center"/>
        </w:tcPr>
        <w:p w:rsidR="00BC2855" w:rsidRPr="007D7C90" w:rsidRDefault="00BC2855" w:rsidP="00AE52EA"/>
      </w:tc>
      <w:tc>
        <w:tcPr>
          <w:tcW w:w="2070" w:type="dxa"/>
          <w:tcBorders>
            <w:top w:val="single" w:sz="12" w:space="0" w:color="auto"/>
            <w:left w:val="single" w:sz="12" w:space="0" w:color="auto"/>
            <w:bottom w:val="single" w:sz="6" w:space="0" w:color="auto"/>
            <w:right w:val="single" w:sz="8" w:space="0" w:color="auto"/>
          </w:tcBorders>
          <w:vAlign w:val="center"/>
        </w:tcPr>
        <w:p w:rsidR="00BC2855" w:rsidRPr="007D7C90" w:rsidRDefault="00BC2855" w:rsidP="00AE52EA">
          <w:r w:rsidRPr="007D7C90">
            <w:t>Effective Date:</w:t>
          </w:r>
        </w:p>
      </w:tc>
      <w:tc>
        <w:tcPr>
          <w:tcW w:w="1836" w:type="dxa"/>
          <w:tcBorders>
            <w:top w:val="single" w:sz="12" w:space="0" w:color="auto"/>
            <w:left w:val="single" w:sz="8" w:space="0" w:color="auto"/>
            <w:bottom w:val="single" w:sz="6"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2258" w:type="dxa"/>
          <w:vMerge/>
          <w:tcBorders>
            <w:left w:val="single" w:sz="12" w:space="0" w:color="auto"/>
            <w:right w:val="single" w:sz="12" w:space="0" w:color="auto"/>
          </w:tcBorders>
          <w:vAlign w:val="center"/>
        </w:tcPr>
        <w:p w:rsidR="00BC2855" w:rsidRPr="007D7C90" w:rsidRDefault="00BC2855" w:rsidP="00AE52EA"/>
      </w:tc>
      <w:tc>
        <w:tcPr>
          <w:tcW w:w="1792" w:type="dxa"/>
          <w:tcBorders>
            <w:top w:val="single" w:sz="6" w:space="0" w:color="auto"/>
            <w:left w:val="single" w:sz="12" w:space="0" w:color="auto"/>
            <w:bottom w:val="single" w:sz="6" w:space="0" w:color="auto"/>
            <w:right w:val="single" w:sz="6" w:space="0" w:color="auto"/>
          </w:tcBorders>
          <w:vAlign w:val="center"/>
        </w:tcPr>
        <w:p w:rsidR="00BC2855" w:rsidRPr="007D7C90" w:rsidRDefault="00BC2855" w:rsidP="00AE52EA">
          <w:r w:rsidRPr="007D7C90">
            <w:t xml:space="preserve">Supersedes : </w:t>
          </w:r>
        </w:p>
      </w:tc>
      <w:tc>
        <w:tcPr>
          <w:tcW w:w="2700" w:type="dxa"/>
          <w:tcBorders>
            <w:top w:val="single" w:sz="6" w:space="0" w:color="auto"/>
            <w:left w:val="single" w:sz="6" w:space="0" w:color="auto"/>
            <w:bottom w:val="single" w:sz="6" w:space="0" w:color="auto"/>
            <w:right w:val="single" w:sz="12" w:space="0" w:color="auto"/>
          </w:tcBorders>
          <w:vAlign w:val="center"/>
        </w:tcPr>
        <w:p w:rsidR="00BC2855" w:rsidRPr="007D7C90" w:rsidRDefault="00BC2855" w:rsidP="00AE52EA"/>
      </w:tc>
      <w:tc>
        <w:tcPr>
          <w:tcW w:w="2070" w:type="dxa"/>
          <w:tcBorders>
            <w:top w:val="single" w:sz="6" w:space="0" w:color="auto"/>
            <w:left w:val="single" w:sz="12" w:space="0" w:color="auto"/>
            <w:bottom w:val="single" w:sz="6" w:space="0" w:color="auto"/>
            <w:right w:val="single" w:sz="8" w:space="0" w:color="auto"/>
          </w:tcBorders>
          <w:vAlign w:val="center"/>
        </w:tcPr>
        <w:p w:rsidR="00BC2855" w:rsidRPr="007D7C90" w:rsidRDefault="00BC2855" w:rsidP="00AE52EA">
          <w:r w:rsidRPr="007D7C90">
            <w:t>Next Review Date:</w:t>
          </w:r>
        </w:p>
      </w:tc>
      <w:tc>
        <w:tcPr>
          <w:tcW w:w="1836" w:type="dxa"/>
          <w:tcBorders>
            <w:top w:val="single" w:sz="6" w:space="0" w:color="auto"/>
            <w:left w:val="single" w:sz="8" w:space="0" w:color="auto"/>
            <w:bottom w:val="single" w:sz="6"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2258" w:type="dxa"/>
          <w:vMerge/>
          <w:tcBorders>
            <w:left w:val="single" w:sz="12" w:space="0" w:color="auto"/>
            <w:bottom w:val="single" w:sz="12" w:space="0" w:color="auto"/>
            <w:right w:val="single" w:sz="12" w:space="0" w:color="auto"/>
          </w:tcBorders>
          <w:vAlign w:val="center"/>
        </w:tcPr>
        <w:p w:rsidR="00BC2855" w:rsidRPr="007D7C90" w:rsidRDefault="00BC2855" w:rsidP="00AE52EA"/>
      </w:tc>
      <w:tc>
        <w:tcPr>
          <w:tcW w:w="1792" w:type="dxa"/>
          <w:tcBorders>
            <w:top w:val="single" w:sz="6" w:space="0" w:color="auto"/>
            <w:left w:val="single" w:sz="12" w:space="0" w:color="auto"/>
            <w:bottom w:val="single" w:sz="12" w:space="0" w:color="auto"/>
            <w:right w:val="single" w:sz="6" w:space="0" w:color="auto"/>
          </w:tcBorders>
          <w:vAlign w:val="center"/>
        </w:tcPr>
        <w:p w:rsidR="00BC2855" w:rsidRPr="007D7C90" w:rsidRDefault="00BC2855" w:rsidP="00AE52EA">
          <w:r w:rsidRPr="007D7C90">
            <w:t>Department:</w:t>
          </w:r>
        </w:p>
      </w:tc>
      <w:tc>
        <w:tcPr>
          <w:tcW w:w="2700" w:type="dxa"/>
          <w:tcBorders>
            <w:top w:val="single" w:sz="6" w:space="0" w:color="auto"/>
            <w:left w:val="single" w:sz="6" w:space="0" w:color="auto"/>
            <w:bottom w:val="single" w:sz="12" w:space="0" w:color="auto"/>
            <w:right w:val="single" w:sz="12" w:space="0" w:color="auto"/>
          </w:tcBorders>
          <w:vAlign w:val="center"/>
        </w:tcPr>
        <w:p w:rsidR="00BC2855" w:rsidRPr="007D7C90" w:rsidRDefault="00BC2855" w:rsidP="00AE52EA"/>
      </w:tc>
      <w:tc>
        <w:tcPr>
          <w:tcW w:w="2070" w:type="dxa"/>
          <w:tcBorders>
            <w:top w:val="single" w:sz="6" w:space="0" w:color="auto"/>
            <w:left w:val="single" w:sz="12" w:space="0" w:color="auto"/>
            <w:bottom w:val="single" w:sz="12" w:space="0" w:color="auto"/>
            <w:right w:val="single" w:sz="8" w:space="0" w:color="auto"/>
          </w:tcBorders>
          <w:vAlign w:val="center"/>
        </w:tcPr>
        <w:p w:rsidR="00BC2855" w:rsidRPr="007D7C90" w:rsidRDefault="00BC2855" w:rsidP="00AE52EA">
          <w:r w:rsidRPr="007D7C90">
            <w:t>Page:</w:t>
          </w:r>
        </w:p>
      </w:tc>
      <w:tc>
        <w:tcPr>
          <w:tcW w:w="1836" w:type="dxa"/>
          <w:tcBorders>
            <w:top w:val="single" w:sz="6" w:space="0" w:color="auto"/>
            <w:left w:val="single" w:sz="8" w:space="0" w:color="auto"/>
            <w:bottom w:val="single" w:sz="12"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BC2855" w:rsidRPr="007D7C90" w:rsidRDefault="00BC2855" w:rsidP="00BC2855">
          <w:pPr>
            <w:ind w:left="936" w:hanging="936"/>
            <w:jc w:val="both"/>
            <w:rPr>
              <w:b/>
            </w:rPr>
          </w:pPr>
          <w:r w:rsidRPr="007D7C90">
            <w:rPr>
              <w:b/>
            </w:rPr>
            <w:t xml:space="preserve">TITLE: </w:t>
          </w:r>
        </w:p>
      </w:tc>
    </w:tr>
  </w:tbl>
  <w:p w:rsidR="008442FA" w:rsidRDefault="008442FA" w:rsidP="007B43EF">
    <w:pPr>
      <w:pStyle w:val="Header"/>
      <w:tabs>
        <w:tab w:val="clear" w:pos="4320"/>
        <w:tab w:val="clear" w:pos="8640"/>
        <w:tab w:val="left" w:pos="14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195D"/>
    <w:multiLevelType w:val="hybridMultilevel"/>
    <w:tmpl w:val="9402B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8C86968"/>
    <w:multiLevelType w:val="multilevel"/>
    <w:tmpl w:val="7ABC138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7">
    <w:nsid w:val="36B574B2"/>
    <w:multiLevelType w:val="multilevel"/>
    <w:tmpl w:val="537646B6"/>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val="0"/>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9">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2B2BDF"/>
    <w:multiLevelType w:val="multilevel"/>
    <w:tmpl w:val="C38C5F4C"/>
    <w:lvl w:ilvl="0">
      <w:start w:val="5"/>
      <w:numFmt w:val="upperRoman"/>
      <w:lvlText w:val="%1."/>
      <w:lvlJc w:val="left"/>
      <w:pPr>
        <w:ind w:left="1200" w:hanging="720"/>
      </w:pPr>
      <w:rPr>
        <w:rFonts w:hint="default"/>
        <w:b/>
      </w:rPr>
    </w:lvl>
    <w:lvl w:ilvl="1">
      <w:numFmt w:val="decimal"/>
      <w:isLgl/>
      <w:lvlText w:val="%1.%2"/>
      <w:lvlJc w:val="left"/>
      <w:pPr>
        <w:ind w:left="108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60" w:hanging="108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200" w:hanging="1800"/>
      </w:pPr>
      <w:rPr>
        <w:rFonts w:hint="default"/>
      </w:rPr>
    </w:lvl>
  </w:abstractNum>
  <w:abstractNum w:abstractNumId="11">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12">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4DB975A2"/>
    <w:multiLevelType w:val="multilevel"/>
    <w:tmpl w:val="3D100456"/>
    <w:lvl w:ilvl="0">
      <w:start w:val="5"/>
      <w:numFmt w:val="decimal"/>
      <w:lvlText w:val="%1."/>
      <w:lvlJc w:val="left"/>
      <w:pPr>
        <w:tabs>
          <w:tab w:val="num" w:pos="1440"/>
        </w:tabs>
        <w:ind w:left="1440" w:hanging="90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780" w:hanging="1800"/>
      </w:pPr>
      <w:rPr>
        <w:rFonts w:hint="default"/>
      </w:rPr>
    </w:lvl>
  </w:abstractNum>
  <w:abstractNum w:abstractNumId="14">
    <w:nsid w:val="539A015F"/>
    <w:multiLevelType w:val="hybridMultilevel"/>
    <w:tmpl w:val="6F9E7A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16">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88516CA"/>
    <w:multiLevelType w:val="multilevel"/>
    <w:tmpl w:val="6B9CA1B0"/>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8">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717E2DAC"/>
    <w:multiLevelType w:val="hybridMultilevel"/>
    <w:tmpl w:val="B5B21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22">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23">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17"/>
  </w:num>
  <w:num w:numId="3">
    <w:abstractNumId w:val="22"/>
  </w:num>
  <w:num w:numId="4">
    <w:abstractNumId w:val="21"/>
  </w:num>
  <w:num w:numId="5">
    <w:abstractNumId w:val="12"/>
  </w:num>
  <w:num w:numId="6">
    <w:abstractNumId w:val="4"/>
  </w:num>
  <w:num w:numId="7">
    <w:abstractNumId w:val="7"/>
  </w:num>
  <w:num w:numId="8">
    <w:abstractNumId w:val="18"/>
  </w:num>
  <w:num w:numId="9">
    <w:abstractNumId w:val="20"/>
  </w:num>
  <w:num w:numId="10">
    <w:abstractNumId w:val="16"/>
  </w:num>
  <w:num w:numId="11">
    <w:abstractNumId w:val="11"/>
  </w:num>
  <w:num w:numId="12">
    <w:abstractNumId w:val="6"/>
  </w:num>
  <w:num w:numId="13">
    <w:abstractNumId w:val="3"/>
  </w:num>
  <w:num w:numId="14">
    <w:abstractNumId w:val="9"/>
  </w:num>
  <w:num w:numId="15">
    <w:abstractNumId w:val="1"/>
  </w:num>
  <w:num w:numId="16">
    <w:abstractNumId w:val="23"/>
  </w:num>
  <w:num w:numId="17">
    <w:abstractNumId w:val="15"/>
  </w:num>
  <w:num w:numId="18">
    <w:abstractNumId w:val="2"/>
  </w:num>
  <w:num w:numId="19">
    <w:abstractNumId w:val="5"/>
  </w:num>
  <w:num w:numId="20">
    <w:abstractNumId w:val="13"/>
  </w:num>
  <w:num w:numId="21">
    <w:abstractNumId w:val="10"/>
  </w:num>
  <w:num w:numId="22">
    <w:abstractNumId w:val="19"/>
  </w:num>
  <w:num w:numId="23">
    <w:abstractNumId w:val="0"/>
  </w:num>
  <w:num w:numId="24">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241666">
      <o:colormenu v:ext="edit" strokecolor="none"/>
    </o:shapedefaults>
    <o:shapelayout v:ext="edit">
      <o:idmap v:ext="edit" data="181"/>
    </o:shapelayout>
  </w:hdrShapeDefaults>
  <w:footnotePr>
    <w:footnote w:id="0"/>
    <w:footnote w:id="1"/>
  </w:footnotePr>
  <w:endnotePr>
    <w:endnote w:id="0"/>
    <w:endnote w:id="1"/>
  </w:endnotePr>
  <w:compat/>
  <w:rsids>
    <w:rsidRoot w:val="00DE6D09"/>
    <w:rsid w:val="00003100"/>
    <w:rsid w:val="00003E97"/>
    <w:rsid w:val="00005006"/>
    <w:rsid w:val="0000791F"/>
    <w:rsid w:val="00010B80"/>
    <w:rsid w:val="00014E93"/>
    <w:rsid w:val="00017079"/>
    <w:rsid w:val="00017AAF"/>
    <w:rsid w:val="00020CA3"/>
    <w:rsid w:val="00025D3C"/>
    <w:rsid w:val="00026C2A"/>
    <w:rsid w:val="00032AAE"/>
    <w:rsid w:val="0003389D"/>
    <w:rsid w:val="00033FCE"/>
    <w:rsid w:val="00034DAB"/>
    <w:rsid w:val="00036046"/>
    <w:rsid w:val="00036629"/>
    <w:rsid w:val="00037471"/>
    <w:rsid w:val="00040624"/>
    <w:rsid w:val="00042CDD"/>
    <w:rsid w:val="00044E65"/>
    <w:rsid w:val="00047A3D"/>
    <w:rsid w:val="00050557"/>
    <w:rsid w:val="00051A6A"/>
    <w:rsid w:val="000521C8"/>
    <w:rsid w:val="000533AF"/>
    <w:rsid w:val="00055FCF"/>
    <w:rsid w:val="00056761"/>
    <w:rsid w:val="00056888"/>
    <w:rsid w:val="000568FA"/>
    <w:rsid w:val="000608A8"/>
    <w:rsid w:val="0006138A"/>
    <w:rsid w:val="00061547"/>
    <w:rsid w:val="000615D8"/>
    <w:rsid w:val="0006262A"/>
    <w:rsid w:val="00064B52"/>
    <w:rsid w:val="00065F54"/>
    <w:rsid w:val="00071B95"/>
    <w:rsid w:val="00072A51"/>
    <w:rsid w:val="00073948"/>
    <w:rsid w:val="000773A3"/>
    <w:rsid w:val="00077C52"/>
    <w:rsid w:val="00082188"/>
    <w:rsid w:val="0008260F"/>
    <w:rsid w:val="00082F43"/>
    <w:rsid w:val="00082FB6"/>
    <w:rsid w:val="00083EA4"/>
    <w:rsid w:val="0008456D"/>
    <w:rsid w:val="00091924"/>
    <w:rsid w:val="00092048"/>
    <w:rsid w:val="00092DF7"/>
    <w:rsid w:val="00093E39"/>
    <w:rsid w:val="00094288"/>
    <w:rsid w:val="00094B94"/>
    <w:rsid w:val="0009699A"/>
    <w:rsid w:val="000A0157"/>
    <w:rsid w:val="000A4C28"/>
    <w:rsid w:val="000A7758"/>
    <w:rsid w:val="000A77B3"/>
    <w:rsid w:val="000A79AC"/>
    <w:rsid w:val="000B2691"/>
    <w:rsid w:val="000B4001"/>
    <w:rsid w:val="000B42D2"/>
    <w:rsid w:val="000B45D4"/>
    <w:rsid w:val="000B5476"/>
    <w:rsid w:val="000B718C"/>
    <w:rsid w:val="000B7423"/>
    <w:rsid w:val="000B79EF"/>
    <w:rsid w:val="000B7BA8"/>
    <w:rsid w:val="000B7BBE"/>
    <w:rsid w:val="000C0838"/>
    <w:rsid w:val="000C163B"/>
    <w:rsid w:val="000C263F"/>
    <w:rsid w:val="000C2F6C"/>
    <w:rsid w:val="000C574D"/>
    <w:rsid w:val="000C67DE"/>
    <w:rsid w:val="000D2AFD"/>
    <w:rsid w:val="000D397D"/>
    <w:rsid w:val="000D7258"/>
    <w:rsid w:val="000D7680"/>
    <w:rsid w:val="000E0923"/>
    <w:rsid w:val="000E2C37"/>
    <w:rsid w:val="000E5B59"/>
    <w:rsid w:val="000E76D8"/>
    <w:rsid w:val="000F2356"/>
    <w:rsid w:val="000F2B96"/>
    <w:rsid w:val="000F3811"/>
    <w:rsid w:val="000F4843"/>
    <w:rsid w:val="000F7932"/>
    <w:rsid w:val="000F7E40"/>
    <w:rsid w:val="001014C7"/>
    <w:rsid w:val="0010193F"/>
    <w:rsid w:val="00102AA0"/>
    <w:rsid w:val="00103887"/>
    <w:rsid w:val="00103F86"/>
    <w:rsid w:val="00104ECB"/>
    <w:rsid w:val="0010536A"/>
    <w:rsid w:val="0010690B"/>
    <w:rsid w:val="00106D37"/>
    <w:rsid w:val="001108DD"/>
    <w:rsid w:val="001109D2"/>
    <w:rsid w:val="00111C68"/>
    <w:rsid w:val="00113018"/>
    <w:rsid w:val="00113D8B"/>
    <w:rsid w:val="00114BEF"/>
    <w:rsid w:val="00114DC5"/>
    <w:rsid w:val="00116220"/>
    <w:rsid w:val="001178BA"/>
    <w:rsid w:val="001204B6"/>
    <w:rsid w:val="00121917"/>
    <w:rsid w:val="00121F3B"/>
    <w:rsid w:val="0012221C"/>
    <w:rsid w:val="00123D13"/>
    <w:rsid w:val="0012593A"/>
    <w:rsid w:val="00126691"/>
    <w:rsid w:val="00127AED"/>
    <w:rsid w:val="00131951"/>
    <w:rsid w:val="00132FAC"/>
    <w:rsid w:val="00133A1A"/>
    <w:rsid w:val="00134E33"/>
    <w:rsid w:val="00135BAF"/>
    <w:rsid w:val="00136B8B"/>
    <w:rsid w:val="00136D27"/>
    <w:rsid w:val="00137EF2"/>
    <w:rsid w:val="00141AB7"/>
    <w:rsid w:val="00141AEC"/>
    <w:rsid w:val="0014519D"/>
    <w:rsid w:val="00145F87"/>
    <w:rsid w:val="001506BD"/>
    <w:rsid w:val="00153F90"/>
    <w:rsid w:val="00154967"/>
    <w:rsid w:val="00155676"/>
    <w:rsid w:val="001567D1"/>
    <w:rsid w:val="00160536"/>
    <w:rsid w:val="0016074F"/>
    <w:rsid w:val="00160C31"/>
    <w:rsid w:val="00162192"/>
    <w:rsid w:val="0016252B"/>
    <w:rsid w:val="00175105"/>
    <w:rsid w:val="001760D7"/>
    <w:rsid w:val="00176C56"/>
    <w:rsid w:val="001772CA"/>
    <w:rsid w:val="00186816"/>
    <w:rsid w:val="00187E3A"/>
    <w:rsid w:val="00192864"/>
    <w:rsid w:val="00192B49"/>
    <w:rsid w:val="00192DF9"/>
    <w:rsid w:val="0019529A"/>
    <w:rsid w:val="00195E5C"/>
    <w:rsid w:val="001A0EFA"/>
    <w:rsid w:val="001A1270"/>
    <w:rsid w:val="001A19FA"/>
    <w:rsid w:val="001A2AF0"/>
    <w:rsid w:val="001A2E60"/>
    <w:rsid w:val="001A2FF9"/>
    <w:rsid w:val="001A494F"/>
    <w:rsid w:val="001A6427"/>
    <w:rsid w:val="001A7E7F"/>
    <w:rsid w:val="001B0028"/>
    <w:rsid w:val="001B1C3B"/>
    <w:rsid w:val="001B55E5"/>
    <w:rsid w:val="001C0608"/>
    <w:rsid w:val="001C0BD5"/>
    <w:rsid w:val="001C2895"/>
    <w:rsid w:val="001C3DC5"/>
    <w:rsid w:val="001C45BC"/>
    <w:rsid w:val="001C64DC"/>
    <w:rsid w:val="001C6CEC"/>
    <w:rsid w:val="001C749D"/>
    <w:rsid w:val="001D1438"/>
    <w:rsid w:val="001D199D"/>
    <w:rsid w:val="001D3413"/>
    <w:rsid w:val="001D38E3"/>
    <w:rsid w:val="001D3D53"/>
    <w:rsid w:val="001E1AC9"/>
    <w:rsid w:val="001E1BFD"/>
    <w:rsid w:val="001E2B62"/>
    <w:rsid w:val="001E3253"/>
    <w:rsid w:val="001E34AE"/>
    <w:rsid w:val="001E4DB4"/>
    <w:rsid w:val="001F0BC0"/>
    <w:rsid w:val="001F0CEE"/>
    <w:rsid w:val="001F1E08"/>
    <w:rsid w:val="001F45BB"/>
    <w:rsid w:val="001F474F"/>
    <w:rsid w:val="001F4A71"/>
    <w:rsid w:val="001F5919"/>
    <w:rsid w:val="001F5BEB"/>
    <w:rsid w:val="001F6213"/>
    <w:rsid w:val="001F7B39"/>
    <w:rsid w:val="00200518"/>
    <w:rsid w:val="002031A5"/>
    <w:rsid w:val="00203F79"/>
    <w:rsid w:val="00204543"/>
    <w:rsid w:val="00206EEE"/>
    <w:rsid w:val="002104DB"/>
    <w:rsid w:val="00211791"/>
    <w:rsid w:val="00212025"/>
    <w:rsid w:val="00212228"/>
    <w:rsid w:val="002128E9"/>
    <w:rsid w:val="0021291E"/>
    <w:rsid w:val="00212DB3"/>
    <w:rsid w:val="00215AC4"/>
    <w:rsid w:val="00216AC2"/>
    <w:rsid w:val="00216C3E"/>
    <w:rsid w:val="00217CC1"/>
    <w:rsid w:val="00220309"/>
    <w:rsid w:val="00224391"/>
    <w:rsid w:val="00224BE9"/>
    <w:rsid w:val="00225928"/>
    <w:rsid w:val="002264A0"/>
    <w:rsid w:val="002307E2"/>
    <w:rsid w:val="00230900"/>
    <w:rsid w:val="00230DDC"/>
    <w:rsid w:val="00231518"/>
    <w:rsid w:val="002322CB"/>
    <w:rsid w:val="0023363D"/>
    <w:rsid w:val="00234715"/>
    <w:rsid w:val="00234ECE"/>
    <w:rsid w:val="002363FF"/>
    <w:rsid w:val="002378FD"/>
    <w:rsid w:val="00241BDE"/>
    <w:rsid w:val="00242F68"/>
    <w:rsid w:val="002433F2"/>
    <w:rsid w:val="00244956"/>
    <w:rsid w:val="00247321"/>
    <w:rsid w:val="00247FF0"/>
    <w:rsid w:val="00250C10"/>
    <w:rsid w:val="00250FD9"/>
    <w:rsid w:val="00252B5D"/>
    <w:rsid w:val="002558F6"/>
    <w:rsid w:val="00255A6B"/>
    <w:rsid w:val="00255B46"/>
    <w:rsid w:val="00256DB5"/>
    <w:rsid w:val="002574DE"/>
    <w:rsid w:val="00260256"/>
    <w:rsid w:val="00262A8A"/>
    <w:rsid w:val="002636F4"/>
    <w:rsid w:val="002721D3"/>
    <w:rsid w:val="002723FF"/>
    <w:rsid w:val="00275548"/>
    <w:rsid w:val="0027684B"/>
    <w:rsid w:val="00285D59"/>
    <w:rsid w:val="002861D5"/>
    <w:rsid w:val="0028637A"/>
    <w:rsid w:val="00286489"/>
    <w:rsid w:val="00290497"/>
    <w:rsid w:val="002A023F"/>
    <w:rsid w:val="002A0D2B"/>
    <w:rsid w:val="002A1550"/>
    <w:rsid w:val="002A1D21"/>
    <w:rsid w:val="002A30D1"/>
    <w:rsid w:val="002A5D51"/>
    <w:rsid w:val="002A7AAF"/>
    <w:rsid w:val="002B0809"/>
    <w:rsid w:val="002B1310"/>
    <w:rsid w:val="002B1439"/>
    <w:rsid w:val="002B30F0"/>
    <w:rsid w:val="002B39A6"/>
    <w:rsid w:val="002B3B24"/>
    <w:rsid w:val="002B51DE"/>
    <w:rsid w:val="002B59A2"/>
    <w:rsid w:val="002C00B4"/>
    <w:rsid w:val="002C192B"/>
    <w:rsid w:val="002C5481"/>
    <w:rsid w:val="002C64D9"/>
    <w:rsid w:val="002C6AC1"/>
    <w:rsid w:val="002D0091"/>
    <w:rsid w:val="002D189E"/>
    <w:rsid w:val="002D24C8"/>
    <w:rsid w:val="002D3B4A"/>
    <w:rsid w:val="002D4F69"/>
    <w:rsid w:val="002D4FA9"/>
    <w:rsid w:val="002D56BC"/>
    <w:rsid w:val="002D6189"/>
    <w:rsid w:val="002E096A"/>
    <w:rsid w:val="002E1557"/>
    <w:rsid w:val="002E2785"/>
    <w:rsid w:val="002E2F75"/>
    <w:rsid w:val="002E4720"/>
    <w:rsid w:val="002E52FF"/>
    <w:rsid w:val="002E6CA4"/>
    <w:rsid w:val="002F0D4E"/>
    <w:rsid w:val="002F1887"/>
    <w:rsid w:val="002F307E"/>
    <w:rsid w:val="002F5126"/>
    <w:rsid w:val="002F5133"/>
    <w:rsid w:val="00302070"/>
    <w:rsid w:val="003029EE"/>
    <w:rsid w:val="0030660A"/>
    <w:rsid w:val="003079BE"/>
    <w:rsid w:val="00310931"/>
    <w:rsid w:val="00311672"/>
    <w:rsid w:val="00313D33"/>
    <w:rsid w:val="00313E30"/>
    <w:rsid w:val="00314964"/>
    <w:rsid w:val="00314B2A"/>
    <w:rsid w:val="003154CA"/>
    <w:rsid w:val="00315565"/>
    <w:rsid w:val="00320622"/>
    <w:rsid w:val="00320AAE"/>
    <w:rsid w:val="003224D8"/>
    <w:rsid w:val="003233B7"/>
    <w:rsid w:val="003236D2"/>
    <w:rsid w:val="00324484"/>
    <w:rsid w:val="00324EE0"/>
    <w:rsid w:val="00327339"/>
    <w:rsid w:val="00330E9B"/>
    <w:rsid w:val="0033122E"/>
    <w:rsid w:val="0033207D"/>
    <w:rsid w:val="00332608"/>
    <w:rsid w:val="00332630"/>
    <w:rsid w:val="00334034"/>
    <w:rsid w:val="00335354"/>
    <w:rsid w:val="003355CA"/>
    <w:rsid w:val="00336876"/>
    <w:rsid w:val="00341520"/>
    <w:rsid w:val="00342B97"/>
    <w:rsid w:val="00343C17"/>
    <w:rsid w:val="00344566"/>
    <w:rsid w:val="003456C1"/>
    <w:rsid w:val="00345D17"/>
    <w:rsid w:val="00345E9E"/>
    <w:rsid w:val="0034678A"/>
    <w:rsid w:val="00347DC5"/>
    <w:rsid w:val="003539FF"/>
    <w:rsid w:val="0035453C"/>
    <w:rsid w:val="00355223"/>
    <w:rsid w:val="00356B00"/>
    <w:rsid w:val="00357FA0"/>
    <w:rsid w:val="00360641"/>
    <w:rsid w:val="00360884"/>
    <w:rsid w:val="00360B79"/>
    <w:rsid w:val="00361911"/>
    <w:rsid w:val="00362AEB"/>
    <w:rsid w:val="00362C4F"/>
    <w:rsid w:val="00367AE9"/>
    <w:rsid w:val="00370313"/>
    <w:rsid w:val="003708FF"/>
    <w:rsid w:val="00372D59"/>
    <w:rsid w:val="00375113"/>
    <w:rsid w:val="00380F84"/>
    <w:rsid w:val="00382A88"/>
    <w:rsid w:val="00383018"/>
    <w:rsid w:val="00384DDB"/>
    <w:rsid w:val="00385A6C"/>
    <w:rsid w:val="003878C7"/>
    <w:rsid w:val="00391248"/>
    <w:rsid w:val="00394173"/>
    <w:rsid w:val="00395737"/>
    <w:rsid w:val="00395FF5"/>
    <w:rsid w:val="003A359F"/>
    <w:rsid w:val="003A49E0"/>
    <w:rsid w:val="003A5D9E"/>
    <w:rsid w:val="003A6191"/>
    <w:rsid w:val="003A6B3D"/>
    <w:rsid w:val="003A76DF"/>
    <w:rsid w:val="003B3DCA"/>
    <w:rsid w:val="003B465B"/>
    <w:rsid w:val="003B7ADC"/>
    <w:rsid w:val="003C05BC"/>
    <w:rsid w:val="003C3154"/>
    <w:rsid w:val="003C41AE"/>
    <w:rsid w:val="003C4F55"/>
    <w:rsid w:val="003D261F"/>
    <w:rsid w:val="003D4297"/>
    <w:rsid w:val="003D46D6"/>
    <w:rsid w:val="003D4D77"/>
    <w:rsid w:val="003D613D"/>
    <w:rsid w:val="003D63E3"/>
    <w:rsid w:val="003D6D89"/>
    <w:rsid w:val="003D714B"/>
    <w:rsid w:val="003D74C7"/>
    <w:rsid w:val="003D7642"/>
    <w:rsid w:val="003D7929"/>
    <w:rsid w:val="003E324A"/>
    <w:rsid w:val="003E49D8"/>
    <w:rsid w:val="003F03C1"/>
    <w:rsid w:val="003F1BD5"/>
    <w:rsid w:val="003F2010"/>
    <w:rsid w:val="003F3181"/>
    <w:rsid w:val="003F340D"/>
    <w:rsid w:val="003F358D"/>
    <w:rsid w:val="003F4361"/>
    <w:rsid w:val="003F43CA"/>
    <w:rsid w:val="003F5AFB"/>
    <w:rsid w:val="00405507"/>
    <w:rsid w:val="00405B44"/>
    <w:rsid w:val="00405C26"/>
    <w:rsid w:val="00406F79"/>
    <w:rsid w:val="00413DFE"/>
    <w:rsid w:val="00413F2D"/>
    <w:rsid w:val="00415E29"/>
    <w:rsid w:val="00421328"/>
    <w:rsid w:val="00424559"/>
    <w:rsid w:val="00424783"/>
    <w:rsid w:val="0042548D"/>
    <w:rsid w:val="0042720B"/>
    <w:rsid w:val="004309A2"/>
    <w:rsid w:val="00431AAD"/>
    <w:rsid w:val="0043269F"/>
    <w:rsid w:val="004330CA"/>
    <w:rsid w:val="0043453F"/>
    <w:rsid w:val="00437AF3"/>
    <w:rsid w:val="0044199F"/>
    <w:rsid w:val="00441D3B"/>
    <w:rsid w:val="00441D6A"/>
    <w:rsid w:val="00442C6F"/>
    <w:rsid w:val="00442EF9"/>
    <w:rsid w:val="00443CD5"/>
    <w:rsid w:val="00444CEB"/>
    <w:rsid w:val="004455EF"/>
    <w:rsid w:val="004459D9"/>
    <w:rsid w:val="004465B8"/>
    <w:rsid w:val="00446B58"/>
    <w:rsid w:val="00447196"/>
    <w:rsid w:val="00447618"/>
    <w:rsid w:val="004507F2"/>
    <w:rsid w:val="0045278F"/>
    <w:rsid w:val="00453EB5"/>
    <w:rsid w:val="00454010"/>
    <w:rsid w:val="00456257"/>
    <w:rsid w:val="00470C09"/>
    <w:rsid w:val="00475B08"/>
    <w:rsid w:val="00476D56"/>
    <w:rsid w:val="0048136B"/>
    <w:rsid w:val="004819F7"/>
    <w:rsid w:val="00481BAE"/>
    <w:rsid w:val="0048366C"/>
    <w:rsid w:val="004865AE"/>
    <w:rsid w:val="00487704"/>
    <w:rsid w:val="00493D1F"/>
    <w:rsid w:val="00494419"/>
    <w:rsid w:val="00494C95"/>
    <w:rsid w:val="0049534F"/>
    <w:rsid w:val="004A24DE"/>
    <w:rsid w:val="004A3AB7"/>
    <w:rsid w:val="004A3DEE"/>
    <w:rsid w:val="004A4950"/>
    <w:rsid w:val="004A5C1E"/>
    <w:rsid w:val="004A5C7E"/>
    <w:rsid w:val="004A654B"/>
    <w:rsid w:val="004A6DB1"/>
    <w:rsid w:val="004A79DC"/>
    <w:rsid w:val="004B073A"/>
    <w:rsid w:val="004B371C"/>
    <w:rsid w:val="004B5429"/>
    <w:rsid w:val="004B5D27"/>
    <w:rsid w:val="004B6F23"/>
    <w:rsid w:val="004B6FB5"/>
    <w:rsid w:val="004B6FEC"/>
    <w:rsid w:val="004B733D"/>
    <w:rsid w:val="004B7456"/>
    <w:rsid w:val="004B781B"/>
    <w:rsid w:val="004B7A99"/>
    <w:rsid w:val="004C0E47"/>
    <w:rsid w:val="004C2E93"/>
    <w:rsid w:val="004C3861"/>
    <w:rsid w:val="004D0EF1"/>
    <w:rsid w:val="004D173A"/>
    <w:rsid w:val="004D1DEA"/>
    <w:rsid w:val="004D3E18"/>
    <w:rsid w:val="004D47FD"/>
    <w:rsid w:val="004D4AFF"/>
    <w:rsid w:val="004D4F69"/>
    <w:rsid w:val="004D56A9"/>
    <w:rsid w:val="004D5A83"/>
    <w:rsid w:val="004E0039"/>
    <w:rsid w:val="004E23FF"/>
    <w:rsid w:val="004E26BA"/>
    <w:rsid w:val="004E28D6"/>
    <w:rsid w:val="004E36A4"/>
    <w:rsid w:val="004E4967"/>
    <w:rsid w:val="004E5820"/>
    <w:rsid w:val="004E6AEC"/>
    <w:rsid w:val="004E77AF"/>
    <w:rsid w:val="004F030B"/>
    <w:rsid w:val="004F1E8C"/>
    <w:rsid w:val="004F3372"/>
    <w:rsid w:val="004F5000"/>
    <w:rsid w:val="004F502D"/>
    <w:rsid w:val="004F6097"/>
    <w:rsid w:val="004F749E"/>
    <w:rsid w:val="004F767C"/>
    <w:rsid w:val="0050077F"/>
    <w:rsid w:val="00504ABA"/>
    <w:rsid w:val="00504D6D"/>
    <w:rsid w:val="0050513B"/>
    <w:rsid w:val="00505448"/>
    <w:rsid w:val="00505B18"/>
    <w:rsid w:val="005124BB"/>
    <w:rsid w:val="00514AE3"/>
    <w:rsid w:val="005154AE"/>
    <w:rsid w:val="00515707"/>
    <w:rsid w:val="00517413"/>
    <w:rsid w:val="005211F0"/>
    <w:rsid w:val="00522D6A"/>
    <w:rsid w:val="005261CA"/>
    <w:rsid w:val="00526431"/>
    <w:rsid w:val="00526A8C"/>
    <w:rsid w:val="00530280"/>
    <w:rsid w:val="00531E73"/>
    <w:rsid w:val="00532E43"/>
    <w:rsid w:val="00533B4D"/>
    <w:rsid w:val="0053416B"/>
    <w:rsid w:val="00534806"/>
    <w:rsid w:val="0053754A"/>
    <w:rsid w:val="005400F2"/>
    <w:rsid w:val="00540560"/>
    <w:rsid w:val="005405C5"/>
    <w:rsid w:val="005411F5"/>
    <w:rsid w:val="005431C7"/>
    <w:rsid w:val="00545987"/>
    <w:rsid w:val="00546BBB"/>
    <w:rsid w:val="00547385"/>
    <w:rsid w:val="00550011"/>
    <w:rsid w:val="00550565"/>
    <w:rsid w:val="00552509"/>
    <w:rsid w:val="00552FC2"/>
    <w:rsid w:val="00554821"/>
    <w:rsid w:val="005574A5"/>
    <w:rsid w:val="0055797B"/>
    <w:rsid w:val="00557D32"/>
    <w:rsid w:val="00561F7F"/>
    <w:rsid w:val="005650C8"/>
    <w:rsid w:val="0056541B"/>
    <w:rsid w:val="005678D0"/>
    <w:rsid w:val="00570FD0"/>
    <w:rsid w:val="005721E0"/>
    <w:rsid w:val="0057335C"/>
    <w:rsid w:val="005768B6"/>
    <w:rsid w:val="00577ED3"/>
    <w:rsid w:val="00581E85"/>
    <w:rsid w:val="00582A6E"/>
    <w:rsid w:val="0058346D"/>
    <w:rsid w:val="00584AA6"/>
    <w:rsid w:val="00586DAD"/>
    <w:rsid w:val="005873EA"/>
    <w:rsid w:val="00587C98"/>
    <w:rsid w:val="00587F5C"/>
    <w:rsid w:val="0059038B"/>
    <w:rsid w:val="00590D2F"/>
    <w:rsid w:val="00590D30"/>
    <w:rsid w:val="00590DD5"/>
    <w:rsid w:val="00595373"/>
    <w:rsid w:val="00595C3D"/>
    <w:rsid w:val="00595DEE"/>
    <w:rsid w:val="0059604D"/>
    <w:rsid w:val="00597123"/>
    <w:rsid w:val="005A0DE6"/>
    <w:rsid w:val="005A2FDD"/>
    <w:rsid w:val="005A3224"/>
    <w:rsid w:val="005A3829"/>
    <w:rsid w:val="005A52A3"/>
    <w:rsid w:val="005A5B31"/>
    <w:rsid w:val="005A7C62"/>
    <w:rsid w:val="005B0756"/>
    <w:rsid w:val="005B0968"/>
    <w:rsid w:val="005B2765"/>
    <w:rsid w:val="005B4D47"/>
    <w:rsid w:val="005B5A6E"/>
    <w:rsid w:val="005B7D79"/>
    <w:rsid w:val="005C0DBE"/>
    <w:rsid w:val="005C242A"/>
    <w:rsid w:val="005C3F38"/>
    <w:rsid w:val="005C52D2"/>
    <w:rsid w:val="005C6C9C"/>
    <w:rsid w:val="005C7D7B"/>
    <w:rsid w:val="005D2313"/>
    <w:rsid w:val="005D295E"/>
    <w:rsid w:val="005D54FE"/>
    <w:rsid w:val="005D59BE"/>
    <w:rsid w:val="005D6AF0"/>
    <w:rsid w:val="005D6D1C"/>
    <w:rsid w:val="005E0E8C"/>
    <w:rsid w:val="005E3CF3"/>
    <w:rsid w:val="005F02BD"/>
    <w:rsid w:val="005F21CB"/>
    <w:rsid w:val="005F4831"/>
    <w:rsid w:val="005F4A0B"/>
    <w:rsid w:val="005F548B"/>
    <w:rsid w:val="005F5E1B"/>
    <w:rsid w:val="005F6F41"/>
    <w:rsid w:val="005F7C50"/>
    <w:rsid w:val="00600F87"/>
    <w:rsid w:val="00601524"/>
    <w:rsid w:val="00603451"/>
    <w:rsid w:val="0060406E"/>
    <w:rsid w:val="006043CA"/>
    <w:rsid w:val="0060482F"/>
    <w:rsid w:val="006054BC"/>
    <w:rsid w:val="0060550A"/>
    <w:rsid w:val="0060694A"/>
    <w:rsid w:val="00607CCB"/>
    <w:rsid w:val="00611225"/>
    <w:rsid w:val="00612713"/>
    <w:rsid w:val="00613F40"/>
    <w:rsid w:val="006202FC"/>
    <w:rsid w:val="006205DB"/>
    <w:rsid w:val="0062688D"/>
    <w:rsid w:val="00627325"/>
    <w:rsid w:val="006276A1"/>
    <w:rsid w:val="00627F5F"/>
    <w:rsid w:val="00630669"/>
    <w:rsid w:val="00630E4F"/>
    <w:rsid w:val="006318F3"/>
    <w:rsid w:val="006327E4"/>
    <w:rsid w:val="00633747"/>
    <w:rsid w:val="00633DB3"/>
    <w:rsid w:val="00637CC9"/>
    <w:rsid w:val="00640574"/>
    <w:rsid w:val="0064107A"/>
    <w:rsid w:val="006427CC"/>
    <w:rsid w:val="00645B0F"/>
    <w:rsid w:val="00646B68"/>
    <w:rsid w:val="00647389"/>
    <w:rsid w:val="00647C04"/>
    <w:rsid w:val="006516A4"/>
    <w:rsid w:val="00655E52"/>
    <w:rsid w:val="006578C1"/>
    <w:rsid w:val="0066045E"/>
    <w:rsid w:val="00663A3B"/>
    <w:rsid w:val="00663FED"/>
    <w:rsid w:val="00664F6E"/>
    <w:rsid w:val="00665425"/>
    <w:rsid w:val="006667E6"/>
    <w:rsid w:val="00667FF3"/>
    <w:rsid w:val="00670B79"/>
    <w:rsid w:val="006776E4"/>
    <w:rsid w:val="00682D86"/>
    <w:rsid w:val="006839EF"/>
    <w:rsid w:val="00683C42"/>
    <w:rsid w:val="006845E3"/>
    <w:rsid w:val="00685C83"/>
    <w:rsid w:val="00687936"/>
    <w:rsid w:val="00690F78"/>
    <w:rsid w:val="00691F86"/>
    <w:rsid w:val="00694E42"/>
    <w:rsid w:val="00695F60"/>
    <w:rsid w:val="00697BD5"/>
    <w:rsid w:val="006A11F7"/>
    <w:rsid w:val="006A1FF1"/>
    <w:rsid w:val="006A2CCF"/>
    <w:rsid w:val="006A4E38"/>
    <w:rsid w:val="006B23C3"/>
    <w:rsid w:val="006B3CFC"/>
    <w:rsid w:val="006B6BA9"/>
    <w:rsid w:val="006B713F"/>
    <w:rsid w:val="006C1816"/>
    <w:rsid w:val="006C2208"/>
    <w:rsid w:val="006C255E"/>
    <w:rsid w:val="006C27B7"/>
    <w:rsid w:val="006C2D57"/>
    <w:rsid w:val="006C3B7C"/>
    <w:rsid w:val="006C678F"/>
    <w:rsid w:val="006C7C6B"/>
    <w:rsid w:val="006C7EC3"/>
    <w:rsid w:val="006D0668"/>
    <w:rsid w:val="006D3E42"/>
    <w:rsid w:val="006D4533"/>
    <w:rsid w:val="006D45CE"/>
    <w:rsid w:val="006D46BD"/>
    <w:rsid w:val="006D5071"/>
    <w:rsid w:val="006E4FF1"/>
    <w:rsid w:val="006E5CAB"/>
    <w:rsid w:val="006E7249"/>
    <w:rsid w:val="006F17E8"/>
    <w:rsid w:val="006F1FEC"/>
    <w:rsid w:val="006F27C5"/>
    <w:rsid w:val="006F3357"/>
    <w:rsid w:val="006F3AC0"/>
    <w:rsid w:val="006F6C4C"/>
    <w:rsid w:val="006F7C34"/>
    <w:rsid w:val="007001C2"/>
    <w:rsid w:val="00701469"/>
    <w:rsid w:val="007027DE"/>
    <w:rsid w:val="0070365E"/>
    <w:rsid w:val="007077A8"/>
    <w:rsid w:val="00711339"/>
    <w:rsid w:val="0071644D"/>
    <w:rsid w:val="00716E33"/>
    <w:rsid w:val="00716EDD"/>
    <w:rsid w:val="00720E68"/>
    <w:rsid w:val="00721ECA"/>
    <w:rsid w:val="00721F29"/>
    <w:rsid w:val="00724733"/>
    <w:rsid w:val="00726461"/>
    <w:rsid w:val="00727B28"/>
    <w:rsid w:val="00732590"/>
    <w:rsid w:val="00735943"/>
    <w:rsid w:val="00740BFA"/>
    <w:rsid w:val="00740C87"/>
    <w:rsid w:val="00742E6A"/>
    <w:rsid w:val="007443D7"/>
    <w:rsid w:val="007449EA"/>
    <w:rsid w:val="00746BEB"/>
    <w:rsid w:val="007509A9"/>
    <w:rsid w:val="00751F71"/>
    <w:rsid w:val="00752CA5"/>
    <w:rsid w:val="00753ED8"/>
    <w:rsid w:val="00754397"/>
    <w:rsid w:val="00757B66"/>
    <w:rsid w:val="00761EC1"/>
    <w:rsid w:val="00762B1E"/>
    <w:rsid w:val="00764399"/>
    <w:rsid w:val="0076797B"/>
    <w:rsid w:val="007712EA"/>
    <w:rsid w:val="00774037"/>
    <w:rsid w:val="00774BAC"/>
    <w:rsid w:val="00774F3D"/>
    <w:rsid w:val="00775EC1"/>
    <w:rsid w:val="00776D0A"/>
    <w:rsid w:val="007802A3"/>
    <w:rsid w:val="00780657"/>
    <w:rsid w:val="0078239A"/>
    <w:rsid w:val="0078345C"/>
    <w:rsid w:val="00785282"/>
    <w:rsid w:val="00785333"/>
    <w:rsid w:val="0079003F"/>
    <w:rsid w:val="00790263"/>
    <w:rsid w:val="00791FB2"/>
    <w:rsid w:val="00792CF9"/>
    <w:rsid w:val="007952CC"/>
    <w:rsid w:val="007953ED"/>
    <w:rsid w:val="00796652"/>
    <w:rsid w:val="00797361"/>
    <w:rsid w:val="00797F43"/>
    <w:rsid w:val="007A0041"/>
    <w:rsid w:val="007A06E7"/>
    <w:rsid w:val="007A21C0"/>
    <w:rsid w:val="007A2793"/>
    <w:rsid w:val="007A33A0"/>
    <w:rsid w:val="007A33C4"/>
    <w:rsid w:val="007A5184"/>
    <w:rsid w:val="007B09F8"/>
    <w:rsid w:val="007B1F39"/>
    <w:rsid w:val="007B3137"/>
    <w:rsid w:val="007B43EF"/>
    <w:rsid w:val="007B4A8C"/>
    <w:rsid w:val="007B646F"/>
    <w:rsid w:val="007C09F8"/>
    <w:rsid w:val="007C2B7B"/>
    <w:rsid w:val="007C42F8"/>
    <w:rsid w:val="007C4516"/>
    <w:rsid w:val="007C4D7F"/>
    <w:rsid w:val="007C56C4"/>
    <w:rsid w:val="007C582D"/>
    <w:rsid w:val="007D1917"/>
    <w:rsid w:val="007D3C32"/>
    <w:rsid w:val="007D4161"/>
    <w:rsid w:val="007D4312"/>
    <w:rsid w:val="007D5746"/>
    <w:rsid w:val="007D66CB"/>
    <w:rsid w:val="007D7A44"/>
    <w:rsid w:val="007E4CF4"/>
    <w:rsid w:val="007E53C0"/>
    <w:rsid w:val="007F3905"/>
    <w:rsid w:val="007F39F3"/>
    <w:rsid w:val="0080023E"/>
    <w:rsid w:val="00805B79"/>
    <w:rsid w:val="008065F2"/>
    <w:rsid w:val="00807046"/>
    <w:rsid w:val="00810051"/>
    <w:rsid w:val="00812C24"/>
    <w:rsid w:val="00813852"/>
    <w:rsid w:val="00814902"/>
    <w:rsid w:val="00814B89"/>
    <w:rsid w:val="00814D0B"/>
    <w:rsid w:val="00815F94"/>
    <w:rsid w:val="00817D22"/>
    <w:rsid w:val="00821E1C"/>
    <w:rsid w:val="008239FB"/>
    <w:rsid w:val="00824059"/>
    <w:rsid w:val="00824F4F"/>
    <w:rsid w:val="00826D9D"/>
    <w:rsid w:val="00826F9C"/>
    <w:rsid w:val="0082756A"/>
    <w:rsid w:val="008277D5"/>
    <w:rsid w:val="008279F9"/>
    <w:rsid w:val="0083079F"/>
    <w:rsid w:val="0083080F"/>
    <w:rsid w:val="0083123D"/>
    <w:rsid w:val="008317FE"/>
    <w:rsid w:val="008323CC"/>
    <w:rsid w:val="0083671F"/>
    <w:rsid w:val="00840CCB"/>
    <w:rsid w:val="00841BB1"/>
    <w:rsid w:val="00841C02"/>
    <w:rsid w:val="00843DAD"/>
    <w:rsid w:val="008442FA"/>
    <w:rsid w:val="00844F31"/>
    <w:rsid w:val="00845896"/>
    <w:rsid w:val="00845D47"/>
    <w:rsid w:val="00846015"/>
    <w:rsid w:val="00846080"/>
    <w:rsid w:val="0084646D"/>
    <w:rsid w:val="0084768E"/>
    <w:rsid w:val="00850D6A"/>
    <w:rsid w:val="00853730"/>
    <w:rsid w:val="00855FDC"/>
    <w:rsid w:val="00857668"/>
    <w:rsid w:val="00861FF3"/>
    <w:rsid w:val="00862A19"/>
    <w:rsid w:val="00863219"/>
    <w:rsid w:val="0086356A"/>
    <w:rsid w:val="00864A89"/>
    <w:rsid w:val="008651F1"/>
    <w:rsid w:val="00866A95"/>
    <w:rsid w:val="00866F29"/>
    <w:rsid w:val="00871A2C"/>
    <w:rsid w:val="008738F9"/>
    <w:rsid w:val="00873E0A"/>
    <w:rsid w:val="008743A2"/>
    <w:rsid w:val="00874853"/>
    <w:rsid w:val="0087633C"/>
    <w:rsid w:val="00876794"/>
    <w:rsid w:val="008803BB"/>
    <w:rsid w:val="008804A1"/>
    <w:rsid w:val="00880DFA"/>
    <w:rsid w:val="00884771"/>
    <w:rsid w:val="008849E0"/>
    <w:rsid w:val="00885E06"/>
    <w:rsid w:val="008913A4"/>
    <w:rsid w:val="00893D63"/>
    <w:rsid w:val="00897EC7"/>
    <w:rsid w:val="008A05BE"/>
    <w:rsid w:val="008A1C0A"/>
    <w:rsid w:val="008A2D8C"/>
    <w:rsid w:val="008A6833"/>
    <w:rsid w:val="008B0A2A"/>
    <w:rsid w:val="008B0B45"/>
    <w:rsid w:val="008B127A"/>
    <w:rsid w:val="008B4372"/>
    <w:rsid w:val="008B5EE9"/>
    <w:rsid w:val="008B6379"/>
    <w:rsid w:val="008C0206"/>
    <w:rsid w:val="008C0BB0"/>
    <w:rsid w:val="008C1225"/>
    <w:rsid w:val="008C1588"/>
    <w:rsid w:val="008C19C1"/>
    <w:rsid w:val="008C26ED"/>
    <w:rsid w:val="008C2874"/>
    <w:rsid w:val="008C28E8"/>
    <w:rsid w:val="008C2E2A"/>
    <w:rsid w:val="008C4C94"/>
    <w:rsid w:val="008C5505"/>
    <w:rsid w:val="008C66E1"/>
    <w:rsid w:val="008C6AF3"/>
    <w:rsid w:val="008C6E16"/>
    <w:rsid w:val="008D0502"/>
    <w:rsid w:val="008D0B1E"/>
    <w:rsid w:val="008D1CB7"/>
    <w:rsid w:val="008D23EA"/>
    <w:rsid w:val="008D2AB0"/>
    <w:rsid w:val="008D325D"/>
    <w:rsid w:val="008D372C"/>
    <w:rsid w:val="008D466B"/>
    <w:rsid w:val="008D542E"/>
    <w:rsid w:val="008D6316"/>
    <w:rsid w:val="008D77A9"/>
    <w:rsid w:val="008E07E3"/>
    <w:rsid w:val="008E0A27"/>
    <w:rsid w:val="008E0F99"/>
    <w:rsid w:val="008E4862"/>
    <w:rsid w:val="008E7F23"/>
    <w:rsid w:val="008F151F"/>
    <w:rsid w:val="008F16B3"/>
    <w:rsid w:val="00900F35"/>
    <w:rsid w:val="00901730"/>
    <w:rsid w:val="00901D9A"/>
    <w:rsid w:val="00901DBE"/>
    <w:rsid w:val="00903016"/>
    <w:rsid w:val="00903135"/>
    <w:rsid w:val="00903365"/>
    <w:rsid w:val="00904CB5"/>
    <w:rsid w:val="0091247F"/>
    <w:rsid w:val="00913DCC"/>
    <w:rsid w:val="00913F4B"/>
    <w:rsid w:val="009147E5"/>
    <w:rsid w:val="009149B9"/>
    <w:rsid w:val="00914B5D"/>
    <w:rsid w:val="00914D1E"/>
    <w:rsid w:val="009153F9"/>
    <w:rsid w:val="009155AB"/>
    <w:rsid w:val="009177B1"/>
    <w:rsid w:val="009209E6"/>
    <w:rsid w:val="0092265D"/>
    <w:rsid w:val="0092332E"/>
    <w:rsid w:val="00925740"/>
    <w:rsid w:val="00926D7E"/>
    <w:rsid w:val="00927C75"/>
    <w:rsid w:val="00931971"/>
    <w:rsid w:val="00932880"/>
    <w:rsid w:val="00933DD7"/>
    <w:rsid w:val="009340FF"/>
    <w:rsid w:val="00936535"/>
    <w:rsid w:val="00942B97"/>
    <w:rsid w:val="00944459"/>
    <w:rsid w:val="009508D0"/>
    <w:rsid w:val="0095112D"/>
    <w:rsid w:val="00952165"/>
    <w:rsid w:val="0095341F"/>
    <w:rsid w:val="00953A63"/>
    <w:rsid w:val="0096159F"/>
    <w:rsid w:val="00961F66"/>
    <w:rsid w:val="00962252"/>
    <w:rsid w:val="009624F3"/>
    <w:rsid w:val="00962994"/>
    <w:rsid w:val="00964793"/>
    <w:rsid w:val="00964AB8"/>
    <w:rsid w:val="009655A0"/>
    <w:rsid w:val="00967773"/>
    <w:rsid w:val="00971F08"/>
    <w:rsid w:val="00972F78"/>
    <w:rsid w:val="00975382"/>
    <w:rsid w:val="00975EDF"/>
    <w:rsid w:val="009765E9"/>
    <w:rsid w:val="0097685A"/>
    <w:rsid w:val="0097728A"/>
    <w:rsid w:val="00980914"/>
    <w:rsid w:val="00981A96"/>
    <w:rsid w:val="00983409"/>
    <w:rsid w:val="00984208"/>
    <w:rsid w:val="00987A93"/>
    <w:rsid w:val="00987B95"/>
    <w:rsid w:val="00991A57"/>
    <w:rsid w:val="00995454"/>
    <w:rsid w:val="009A1784"/>
    <w:rsid w:val="009A1F11"/>
    <w:rsid w:val="009A2853"/>
    <w:rsid w:val="009A2C5A"/>
    <w:rsid w:val="009A3266"/>
    <w:rsid w:val="009A45B8"/>
    <w:rsid w:val="009A5150"/>
    <w:rsid w:val="009B0427"/>
    <w:rsid w:val="009B0F28"/>
    <w:rsid w:val="009B1A49"/>
    <w:rsid w:val="009B3589"/>
    <w:rsid w:val="009B5483"/>
    <w:rsid w:val="009B64EA"/>
    <w:rsid w:val="009B67CB"/>
    <w:rsid w:val="009B7147"/>
    <w:rsid w:val="009C0593"/>
    <w:rsid w:val="009C13A0"/>
    <w:rsid w:val="009C2D06"/>
    <w:rsid w:val="009C4DF6"/>
    <w:rsid w:val="009C58E1"/>
    <w:rsid w:val="009C5997"/>
    <w:rsid w:val="009C6590"/>
    <w:rsid w:val="009C66C3"/>
    <w:rsid w:val="009D15ED"/>
    <w:rsid w:val="009D663B"/>
    <w:rsid w:val="009D7900"/>
    <w:rsid w:val="009E0B97"/>
    <w:rsid w:val="009E1F4D"/>
    <w:rsid w:val="009E3AEB"/>
    <w:rsid w:val="009F4294"/>
    <w:rsid w:val="009F430A"/>
    <w:rsid w:val="009F4623"/>
    <w:rsid w:val="00A02B06"/>
    <w:rsid w:val="00A03F46"/>
    <w:rsid w:val="00A051A9"/>
    <w:rsid w:val="00A07ED8"/>
    <w:rsid w:val="00A118EE"/>
    <w:rsid w:val="00A11A85"/>
    <w:rsid w:val="00A1384A"/>
    <w:rsid w:val="00A1475C"/>
    <w:rsid w:val="00A14AC1"/>
    <w:rsid w:val="00A1582E"/>
    <w:rsid w:val="00A16592"/>
    <w:rsid w:val="00A17BA1"/>
    <w:rsid w:val="00A20EBD"/>
    <w:rsid w:val="00A2113E"/>
    <w:rsid w:val="00A2218B"/>
    <w:rsid w:val="00A22715"/>
    <w:rsid w:val="00A22AAE"/>
    <w:rsid w:val="00A23BF6"/>
    <w:rsid w:val="00A24810"/>
    <w:rsid w:val="00A258DD"/>
    <w:rsid w:val="00A30E20"/>
    <w:rsid w:val="00A316FC"/>
    <w:rsid w:val="00A32674"/>
    <w:rsid w:val="00A3478B"/>
    <w:rsid w:val="00A35B54"/>
    <w:rsid w:val="00A36332"/>
    <w:rsid w:val="00A368E6"/>
    <w:rsid w:val="00A374EE"/>
    <w:rsid w:val="00A37720"/>
    <w:rsid w:val="00A41459"/>
    <w:rsid w:val="00A42469"/>
    <w:rsid w:val="00A44565"/>
    <w:rsid w:val="00A508A0"/>
    <w:rsid w:val="00A50AAB"/>
    <w:rsid w:val="00A518EC"/>
    <w:rsid w:val="00A51D68"/>
    <w:rsid w:val="00A5404C"/>
    <w:rsid w:val="00A55F28"/>
    <w:rsid w:val="00A56941"/>
    <w:rsid w:val="00A64740"/>
    <w:rsid w:val="00A655D4"/>
    <w:rsid w:val="00A66934"/>
    <w:rsid w:val="00A700AC"/>
    <w:rsid w:val="00A70BC0"/>
    <w:rsid w:val="00A74381"/>
    <w:rsid w:val="00A75B6C"/>
    <w:rsid w:val="00A77E41"/>
    <w:rsid w:val="00A809C0"/>
    <w:rsid w:val="00A81D66"/>
    <w:rsid w:val="00A830E1"/>
    <w:rsid w:val="00A837E7"/>
    <w:rsid w:val="00A844E6"/>
    <w:rsid w:val="00A84E7F"/>
    <w:rsid w:val="00A87EEB"/>
    <w:rsid w:val="00A9275E"/>
    <w:rsid w:val="00A93922"/>
    <w:rsid w:val="00A93C91"/>
    <w:rsid w:val="00A9619C"/>
    <w:rsid w:val="00AA0059"/>
    <w:rsid w:val="00AA08AD"/>
    <w:rsid w:val="00AA2A0D"/>
    <w:rsid w:val="00AA55F2"/>
    <w:rsid w:val="00AA7FA4"/>
    <w:rsid w:val="00AB00DA"/>
    <w:rsid w:val="00AB01AE"/>
    <w:rsid w:val="00AB127D"/>
    <w:rsid w:val="00AB1445"/>
    <w:rsid w:val="00AB1A08"/>
    <w:rsid w:val="00AB29EC"/>
    <w:rsid w:val="00AB2F73"/>
    <w:rsid w:val="00AB40C3"/>
    <w:rsid w:val="00AB4760"/>
    <w:rsid w:val="00AB53DC"/>
    <w:rsid w:val="00AB7758"/>
    <w:rsid w:val="00AC0D60"/>
    <w:rsid w:val="00AC1B0C"/>
    <w:rsid w:val="00AC2AA1"/>
    <w:rsid w:val="00AC2B52"/>
    <w:rsid w:val="00AC3500"/>
    <w:rsid w:val="00AC404D"/>
    <w:rsid w:val="00AC5088"/>
    <w:rsid w:val="00AC6E4A"/>
    <w:rsid w:val="00AC7130"/>
    <w:rsid w:val="00AD0674"/>
    <w:rsid w:val="00AD3287"/>
    <w:rsid w:val="00AD488D"/>
    <w:rsid w:val="00AD4B78"/>
    <w:rsid w:val="00AD5210"/>
    <w:rsid w:val="00AD59C7"/>
    <w:rsid w:val="00AD686A"/>
    <w:rsid w:val="00AD6C13"/>
    <w:rsid w:val="00AE0A7F"/>
    <w:rsid w:val="00AE12C3"/>
    <w:rsid w:val="00AE15A0"/>
    <w:rsid w:val="00AE48CB"/>
    <w:rsid w:val="00AE6E1E"/>
    <w:rsid w:val="00AE7BD8"/>
    <w:rsid w:val="00AE7DFD"/>
    <w:rsid w:val="00AE7EC7"/>
    <w:rsid w:val="00AF3F64"/>
    <w:rsid w:val="00AF4CBF"/>
    <w:rsid w:val="00B01D07"/>
    <w:rsid w:val="00B03D3B"/>
    <w:rsid w:val="00B040CA"/>
    <w:rsid w:val="00B06FE3"/>
    <w:rsid w:val="00B077B5"/>
    <w:rsid w:val="00B07D80"/>
    <w:rsid w:val="00B10C8B"/>
    <w:rsid w:val="00B11343"/>
    <w:rsid w:val="00B12347"/>
    <w:rsid w:val="00B1257C"/>
    <w:rsid w:val="00B12D1A"/>
    <w:rsid w:val="00B21A16"/>
    <w:rsid w:val="00B2326D"/>
    <w:rsid w:val="00B252C1"/>
    <w:rsid w:val="00B2608A"/>
    <w:rsid w:val="00B26403"/>
    <w:rsid w:val="00B32458"/>
    <w:rsid w:val="00B33901"/>
    <w:rsid w:val="00B33B62"/>
    <w:rsid w:val="00B33FB9"/>
    <w:rsid w:val="00B35A3A"/>
    <w:rsid w:val="00B35B26"/>
    <w:rsid w:val="00B36057"/>
    <w:rsid w:val="00B401C9"/>
    <w:rsid w:val="00B4056A"/>
    <w:rsid w:val="00B41AE8"/>
    <w:rsid w:val="00B43DB1"/>
    <w:rsid w:val="00B447EE"/>
    <w:rsid w:val="00B453DC"/>
    <w:rsid w:val="00B46E82"/>
    <w:rsid w:val="00B535C1"/>
    <w:rsid w:val="00B53C85"/>
    <w:rsid w:val="00B54C67"/>
    <w:rsid w:val="00B56037"/>
    <w:rsid w:val="00B56412"/>
    <w:rsid w:val="00B56FF9"/>
    <w:rsid w:val="00B638CF"/>
    <w:rsid w:val="00B64B15"/>
    <w:rsid w:val="00B65A11"/>
    <w:rsid w:val="00B672C9"/>
    <w:rsid w:val="00B717DC"/>
    <w:rsid w:val="00B75EB6"/>
    <w:rsid w:val="00B7624B"/>
    <w:rsid w:val="00B76ABB"/>
    <w:rsid w:val="00B822FC"/>
    <w:rsid w:val="00B845D3"/>
    <w:rsid w:val="00B8473A"/>
    <w:rsid w:val="00B84AE3"/>
    <w:rsid w:val="00B85D7A"/>
    <w:rsid w:val="00B87E38"/>
    <w:rsid w:val="00B92283"/>
    <w:rsid w:val="00B9421A"/>
    <w:rsid w:val="00B94739"/>
    <w:rsid w:val="00B956CA"/>
    <w:rsid w:val="00BA49F2"/>
    <w:rsid w:val="00BA5B21"/>
    <w:rsid w:val="00BA7D52"/>
    <w:rsid w:val="00BB0260"/>
    <w:rsid w:val="00BB15FA"/>
    <w:rsid w:val="00BB1D0C"/>
    <w:rsid w:val="00BB1E96"/>
    <w:rsid w:val="00BB2C33"/>
    <w:rsid w:val="00BB3761"/>
    <w:rsid w:val="00BB3B78"/>
    <w:rsid w:val="00BB41C9"/>
    <w:rsid w:val="00BB5ED3"/>
    <w:rsid w:val="00BB5F02"/>
    <w:rsid w:val="00BC0412"/>
    <w:rsid w:val="00BC2855"/>
    <w:rsid w:val="00BC2E5C"/>
    <w:rsid w:val="00BC699F"/>
    <w:rsid w:val="00BC6D9E"/>
    <w:rsid w:val="00BC759A"/>
    <w:rsid w:val="00BD05C4"/>
    <w:rsid w:val="00BD35DF"/>
    <w:rsid w:val="00BD3EC2"/>
    <w:rsid w:val="00BD68D7"/>
    <w:rsid w:val="00BD7ACE"/>
    <w:rsid w:val="00BE138D"/>
    <w:rsid w:val="00BE188D"/>
    <w:rsid w:val="00BE36F4"/>
    <w:rsid w:val="00BE3C4D"/>
    <w:rsid w:val="00BE40F7"/>
    <w:rsid w:val="00BE46FD"/>
    <w:rsid w:val="00BE5012"/>
    <w:rsid w:val="00BE5658"/>
    <w:rsid w:val="00BE6747"/>
    <w:rsid w:val="00BE7C13"/>
    <w:rsid w:val="00BF008E"/>
    <w:rsid w:val="00BF1BF0"/>
    <w:rsid w:val="00BF2714"/>
    <w:rsid w:val="00BF29D4"/>
    <w:rsid w:val="00BF3EB7"/>
    <w:rsid w:val="00BF6DCC"/>
    <w:rsid w:val="00BF6FC7"/>
    <w:rsid w:val="00C02315"/>
    <w:rsid w:val="00C0315D"/>
    <w:rsid w:val="00C054C8"/>
    <w:rsid w:val="00C07DEC"/>
    <w:rsid w:val="00C10CF3"/>
    <w:rsid w:val="00C11983"/>
    <w:rsid w:val="00C1322A"/>
    <w:rsid w:val="00C14D16"/>
    <w:rsid w:val="00C16CF3"/>
    <w:rsid w:val="00C176DD"/>
    <w:rsid w:val="00C20E76"/>
    <w:rsid w:val="00C210F3"/>
    <w:rsid w:val="00C22683"/>
    <w:rsid w:val="00C22832"/>
    <w:rsid w:val="00C23E15"/>
    <w:rsid w:val="00C23FA2"/>
    <w:rsid w:val="00C253E5"/>
    <w:rsid w:val="00C26ED0"/>
    <w:rsid w:val="00C273E3"/>
    <w:rsid w:val="00C310AE"/>
    <w:rsid w:val="00C311F5"/>
    <w:rsid w:val="00C33D9D"/>
    <w:rsid w:val="00C3496C"/>
    <w:rsid w:val="00C36C3C"/>
    <w:rsid w:val="00C37197"/>
    <w:rsid w:val="00C37837"/>
    <w:rsid w:val="00C4054F"/>
    <w:rsid w:val="00C40F96"/>
    <w:rsid w:val="00C415E1"/>
    <w:rsid w:val="00C42C56"/>
    <w:rsid w:val="00C44AC5"/>
    <w:rsid w:val="00C46250"/>
    <w:rsid w:val="00C462CC"/>
    <w:rsid w:val="00C539A9"/>
    <w:rsid w:val="00C556A9"/>
    <w:rsid w:val="00C57FA9"/>
    <w:rsid w:val="00C62576"/>
    <w:rsid w:val="00C635C1"/>
    <w:rsid w:val="00C6432D"/>
    <w:rsid w:val="00C67187"/>
    <w:rsid w:val="00C67986"/>
    <w:rsid w:val="00C721DF"/>
    <w:rsid w:val="00C724A3"/>
    <w:rsid w:val="00C73929"/>
    <w:rsid w:val="00C802B7"/>
    <w:rsid w:val="00C8119E"/>
    <w:rsid w:val="00C82366"/>
    <w:rsid w:val="00C828BE"/>
    <w:rsid w:val="00C82AAE"/>
    <w:rsid w:val="00C82DAA"/>
    <w:rsid w:val="00C82DCC"/>
    <w:rsid w:val="00C8439F"/>
    <w:rsid w:val="00C858AC"/>
    <w:rsid w:val="00C85DBF"/>
    <w:rsid w:val="00C86824"/>
    <w:rsid w:val="00C87CA8"/>
    <w:rsid w:val="00C90EB2"/>
    <w:rsid w:val="00C91D56"/>
    <w:rsid w:val="00C91F45"/>
    <w:rsid w:val="00C926D1"/>
    <w:rsid w:val="00C92D66"/>
    <w:rsid w:val="00C930AC"/>
    <w:rsid w:val="00C95A04"/>
    <w:rsid w:val="00CA03CE"/>
    <w:rsid w:val="00CA3911"/>
    <w:rsid w:val="00CA41E5"/>
    <w:rsid w:val="00CA54AC"/>
    <w:rsid w:val="00CA611C"/>
    <w:rsid w:val="00CA63FF"/>
    <w:rsid w:val="00CA7686"/>
    <w:rsid w:val="00CB088C"/>
    <w:rsid w:val="00CB5650"/>
    <w:rsid w:val="00CB573E"/>
    <w:rsid w:val="00CB6C94"/>
    <w:rsid w:val="00CC002E"/>
    <w:rsid w:val="00CC245E"/>
    <w:rsid w:val="00CC7891"/>
    <w:rsid w:val="00CD0A35"/>
    <w:rsid w:val="00CD12D6"/>
    <w:rsid w:val="00CD29F8"/>
    <w:rsid w:val="00CD2BAF"/>
    <w:rsid w:val="00CD2FED"/>
    <w:rsid w:val="00CD491A"/>
    <w:rsid w:val="00CD500A"/>
    <w:rsid w:val="00CD6EDB"/>
    <w:rsid w:val="00CD75BC"/>
    <w:rsid w:val="00CE1B5F"/>
    <w:rsid w:val="00CE22D6"/>
    <w:rsid w:val="00CE3955"/>
    <w:rsid w:val="00CE4363"/>
    <w:rsid w:val="00CE5F46"/>
    <w:rsid w:val="00CE74C1"/>
    <w:rsid w:val="00CF3204"/>
    <w:rsid w:val="00CF32D3"/>
    <w:rsid w:val="00CF40EE"/>
    <w:rsid w:val="00CF4B58"/>
    <w:rsid w:val="00CF6068"/>
    <w:rsid w:val="00CF753C"/>
    <w:rsid w:val="00D02200"/>
    <w:rsid w:val="00D0278B"/>
    <w:rsid w:val="00D0361C"/>
    <w:rsid w:val="00D10A9F"/>
    <w:rsid w:val="00D138AE"/>
    <w:rsid w:val="00D14628"/>
    <w:rsid w:val="00D174C5"/>
    <w:rsid w:val="00D20CD8"/>
    <w:rsid w:val="00D20E23"/>
    <w:rsid w:val="00D20FA5"/>
    <w:rsid w:val="00D23183"/>
    <w:rsid w:val="00D2505E"/>
    <w:rsid w:val="00D25308"/>
    <w:rsid w:val="00D2683D"/>
    <w:rsid w:val="00D32486"/>
    <w:rsid w:val="00D3310D"/>
    <w:rsid w:val="00D3564E"/>
    <w:rsid w:val="00D36745"/>
    <w:rsid w:val="00D36D20"/>
    <w:rsid w:val="00D4091F"/>
    <w:rsid w:val="00D40982"/>
    <w:rsid w:val="00D4124D"/>
    <w:rsid w:val="00D41E85"/>
    <w:rsid w:val="00D426AB"/>
    <w:rsid w:val="00D459F3"/>
    <w:rsid w:val="00D46A6A"/>
    <w:rsid w:val="00D476FD"/>
    <w:rsid w:val="00D51640"/>
    <w:rsid w:val="00D52746"/>
    <w:rsid w:val="00D53762"/>
    <w:rsid w:val="00D53B09"/>
    <w:rsid w:val="00D5535F"/>
    <w:rsid w:val="00D60525"/>
    <w:rsid w:val="00D616B6"/>
    <w:rsid w:val="00D61A4F"/>
    <w:rsid w:val="00D62075"/>
    <w:rsid w:val="00D62595"/>
    <w:rsid w:val="00D6276D"/>
    <w:rsid w:val="00D62835"/>
    <w:rsid w:val="00D66171"/>
    <w:rsid w:val="00D6674F"/>
    <w:rsid w:val="00D70F0D"/>
    <w:rsid w:val="00D71CD3"/>
    <w:rsid w:val="00D72FE2"/>
    <w:rsid w:val="00D73628"/>
    <w:rsid w:val="00D73B0C"/>
    <w:rsid w:val="00D760A2"/>
    <w:rsid w:val="00D76304"/>
    <w:rsid w:val="00D76948"/>
    <w:rsid w:val="00D80B68"/>
    <w:rsid w:val="00D81B3F"/>
    <w:rsid w:val="00D90384"/>
    <w:rsid w:val="00D91077"/>
    <w:rsid w:val="00D923CD"/>
    <w:rsid w:val="00D92740"/>
    <w:rsid w:val="00D931F8"/>
    <w:rsid w:val="00D962E9"/>
    <w:rsid w:val="00D97469"/>
    <w:rsid w:val="00DA0BF1"/>
    <w:rsid w:val="00DA600A"/>
    <w:rsid w:val="00DA616C"/>
    <w:rsid w:val="00DB0D5D"/>
    <w:rsid w:val="00DB18E9"/>
    <w:rsid w:val="00DB19FF"/>
    <w:rsid w:val="00DB35DF"/>
    <w:rsid w:val="00DB3B99"/>
    <w:rsid w:val="00DB4217"/>
    <w:rsid w:val="00DB4364"/>
    <w:rsid w:val="00DB44F7"/>
    <w:rsid w:val="00DB4E1E"/>
    <w:rsid w:val="00DB5FB8"/>
    <w:rsid w:val="00DC0B7B"/>
    <w:rsid w:val="00DC0CEC"/>
    <w:rsid w:val="00DC4C0B"/>
    <w:rsid w:val="00DC54DB"/>
    <w:rsid w:val="00DC5956"/>
    <w:rsid w:val="00DC617D"/>
    <w:rsid w:val="00DD0837"/>
    <w:rsid w:val="00DD0C47"/>
    <w:rsid w:val="00DD319B"/>
    <w:rsid w:val="00DD3463"/>
    <w:rsid w:val="00DD36C2"/>
    <w:rsid w:val="00DD3964"/>
    <w:rsid w:val="00DD4C61"/>
    <w:rsid w:val="00DD4CA1"/>
    <w:rsid w:val="00DD56E9"/>
    <w:rsid w:val="00DD5CF5"/>
    <w:rsid w:val="00DD72CD"/>
    <w:rsid w:val="00DE0025"/>
    <w:rsid w:val="00DE3E08"/>
    <w:rsid w:val="00DE3FBD"/>
    <w:rsid w:val="00DE6D09"/>
    <w:rsid w:val="00DE7623"/>
    <w:rsid w:val="00DF0692"/>
    <w:rsid w:val="00DF1165"/>
    <w:rsid w:val="00DF2B4D"/>
    <w:rsid w:val="00DF4A35"/>
    <w:rsid w:val="00DF6F42"/>
    <w:rsid w:val="00DF72EF"/>
    <w:rsid w:val="00DF75C6"/>
    <w:rsid w:val="00E00EC8"/>
    <w:rsid w:val="00E01499"/>
    <w:rsid w:val="00E054F1"/>
    <w:rsid w:val="00E11C4F"/>
    <w:rsid w:val="00E12029"/>
    <w:rsid w:val="00E120CE"/>
    <w:rsid w:val="00E144E1"/>
    <w:rsid w:val="00E15CDA"/>
    <w:rsid w:val="00E15FE2"/>
    <w:rsid w:val="00E168EA"/>
    <w:rsid w:val="00E175AC"/>
    <w:rsid w:val="00E1776C"/>
    <w:rsid w:val="00E2082C"/>
    <w:rsid w:val="00E262F8"/>
    <w:rsid w:val="00E275B7"/>
    <w:rsid w:val="00E2769C"/>
    <w:rsid w:val="00E31086"/>
    <w:rsid w:val="00E32571"/>
    <w:rsid w:val="00E33BD2"/>
    <w:rsid w:val="00E3441C"/>
    <w:rsid w:val="00E34D31"/>
    <w:rsid w:val="00E35A26"/>
    <w:rsid w:val="00E35FEC"/>
    <w:rsid w:val="00E364F7"/>
    <w:rsid w:val="00E374AD"/>
    <w:rsid w:val="00E400F5"/>
    <w:rsid w:val="00E40FBB"/>
    <w:rsid w:val="00E425A9"/>
    <w:rsid w:val="00E4303D"/>
    <w:rsid w:val="00E4366A"/>
    <w:rsid w:val="00E443FF"/>
    <w:rsid w:val="00E45685"/>
    <w:rsid w:val="00E45A51"/>
    <w:rsid w:val="00E45E28"/>
    <w:rsid w:val="00E45EAD"/>
    <w:rsid w:val="00E47472"/>
    <w:rsid w:val="00E51546"/>
    <w:rsid w:val="00E52DC4"/>
    <w:rsid w:val="00E63C2B"/>
    <w:rsid w:val="00E64110"/>
    <w:rsid w:val="00E643D4"/>
    <w:rsid w:val="00E704DB"/>
    <w:rsid w:val="00E70EAF"/>
    <w:rsid w:val="00E7223A"/>
    <w:rsid w:val="00E74528"/>
    <w:rsid w:val="00E77AFD"/>
    <w:rsid w:val="00E80260"/>
    <w:rsid w:val="00E80460"/>
    <w:rsid w:val="00E82240"/>
    <w:rsid w:val="00E822ED"/>
    <w:rsid w:val="00E83D4C"/>
    <w:rsid w:val="00E84D48"/>
    <w:rsid w:val="00E85272"/>
    <w:rsid w:val="00E859EB"/>
    <w:rsid w:val="00E861AD"/>
    <w:rsid w:val="00E86D15"/>
    <w:rsid w:val="00E86F46"/>
    <w:rsid w:val="00E87391"/>
    <w:rsid w:val="00E92517"/>
    <w:rsid w:val="00E9315D"/>
    <w:rsid w:val="00E9660F"/>
    <w:rsid w:val="00E9693D"/>
    <w:rsid w:val="00E9775C"/>
    <w:rsid w:val="00EA1A0B"/>
    <w:rsid w:val="00EA3DE8"/>
    <w:rsid w:val="00EB0987"/>
    <w:rsid w:val="00EB09BB"/>
    <w:rsid w:val="00EB334C"/>
    <w:rsid w:val="00EB5DEB"/>
    <w:rsid w:val="00EB794C"/>
    <w:rsid w:val="00EC16C3"/>
    <w:rsid w:val="00EC1AA9"/>
    <w:rsid w:val="00EC26B4"/>
    <w:rsid w:val="00EC3185"/>
    <w:rsid w:val="00EC6968"/>
    <w:rsid w:val="00ED00CB"/>
    <w:rsid w:val="00ED2E96"/>
    <w:rsid w:val="00ED40DC"/>
    <w:rsid w:val="00ED451C"/>
    <w:rsid w:val="00ED54D8"/>
    <w:rsid w:val="00ED7D02"/>
    <w:rsid w:val="00EE05C5"/>
    <w:rsid w:val="00EE171B"/>
    <w:rsid w:val="00EE39A9"/>
    <w:rsid w:val="00EE71BA"/>
    <w:rsid w:val="00EF4AF8"/>
    <w:rsid w:val="00EF5489"/>
    <w:rsid w:val="00EF5B9A"/>
    <w:rsid w:val="00EF6758"/>
    <w:rsid w:val="00F025ED"/>
    <w:rsid w:val="00F0294B"/>
    <w:rsid w:val="00F02A35"/>
    <w:rsid w:val="00F05EA1"/>
    <w:rsid w:val="00F07D54"/>
    <w:rsid w:val="00F10B24"/>
    <w:rsid w:val="00F121EF"/>
    <w:rsid w:val="00F126A2"/>
    <w:rsid w:val="00F1501A"/>
    <w:rsid w:val="00F16C38"/>
    <w:rsid w:val="00F21076"/>
    <w:rsid w:val="00F22728"/>
    <w:rsid w:val="00F228C8"/>
    <w:rsid w:val="00F23952"/>
    <w:rsid w:val="00F239A2"/>
    <w:rsid w:val="00F23E53"/>
    <w:rsid w:val="00F26775"/>
    <w:rsid w:val="00F272D9"/>
    <w:rsid w:val="00F276BF"/>
    <w:rsid w:val="00F30129"/>
    <w:rsid w:val="00F304FB"/>
    <w:rsid w:val="00F34B7D"/>
    <w:rsid w:val="00F3501C"/>
    <w:rsid w:val="00F359E9"/>
    <w:rsid w:val="00F361BF"/>
    <w:rsid w:val="00F37CBB"/>
    <w:rsid w:val="00F37E78"/>
    <w:rsid w:val="00F4092E"/>
    <w:rsid w:val="00F4153B"/>
    <w:rsid w:val="00F458F1"/>
    <w:rsid w:val="00F51B5A"/>
    <w:rsid w:val="00F55111"/>
    <w:rsid w:val="00F57B3E"/>
    <w:rsid w:val="00F57D7D"/>
    <w:rsid w:val="00F622C2"/>
    <w:rsid w:val="00F6281C"/>
    <w:rsid w:val="00F62B07"/>
    <w:rsid w:val="00F63827"/>
    <w:rsid w:val="00F65449"/>
    <w:rsid w:val="00F65FF1"/>
    <w:rsid w:val="00F66B19"/>
    <w:rsid w:val="00F67935"/>
    <w:rsid w:val="00F717CE"/>
    <w:rsid w:val="00F727D5"/>
    <w:rsid w:val="00F72AE5"/>
    <w:rsid w:val="00F73746"/>
    <w:rsid w:val="00F737DD"/>
    <w:rsid w:val="00F74202"/>
    <w:rsid w:val="00F74D6C"/>
    <w:rsid w:val="00F75150"/>
    <w:rsid w:val="00F7632F"/>
    <w:rsid w:val="00F76F82"/>
    <w:rsid w:val="00F7739D"/>
    <w:rsid w:val="00F77F97"/>
    <w:rsid w:val="00F82AE5"/>
    <w:rsid w:val="00F8337D"/>
    <w:rsid w:val="00F84D81"/>
    <w:rsid w:val="00F85707"/>
    <w:rsid w:val="00F85D5E"/>
    <w:rsid w:val="00F86462"/>
    <w:rsid w:val="00F917C2"/>
    <w:rsid w:val="00F91B00"/>
    <w:rsid w:val="00F927C7"/>
    <w:rsid w:val="00F943DB"/>
    <w:rsid w:val="00F9546A"/>
    <w:rsid w:val="00F96102"/>
    <w:rsid w:val="00FA1DB8"/>
    <w:rsid w:val="00FA4E44"/>
    <w:rsid w:val="00FB05D0"/>
    <w:rsid w:val="00FB0710"/>
    <w:rsid w:val="00FB1249"/>
    <w:rsid w:val="00FB13A8"/>
    <w:rsid w:val="00FB1C51"/>
    <w:rsid w:val="00FB215D"/>
    <w:rsid w:val="00FB5C99"/>
    <w:rsid w:val="00FB60B1"/>
    <w:rsid w:val="00FB6E56"/>
    <w:rsid w:val="00FB7679"/>
    <w:rsid w:val="00FC161A"/>
    <w:rsid w:val="00FC6127"/>
    <w:rsid w:val="00FC634F"/>
    <w:rsid w:val="00FC6460"/>
    <w:rsid w:val="00FD125E"/>
    <w:rsid w:val="00FD5490"/>
    <w:rsid w:val="00FD7025"/>
    <w:rsid w:val="00FD7E8E"/>
    <w:rsid w:val="00FE2383"/>
    <w:rsid w:val="00FE3336"/>
    <w:rsid w:val="00FE61E5"/>
    <w:rsid w:val="00FE68A9"/>
    <w:rsid w:val="00FE6DFC"/>
    <w:rsid w:val="00FF10C8"/>
    <w:rsid w:val="00FF116D"/>
    <w:rsid w:val="00FF171E"/>
    <w:rsid w:val="00FF3423"/>
    <w:rsid w:val="00FF4718"/>
    <w:rsid w:val="00FF4A78"/>
    <w:rsid w:val="00FF4A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16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uiPriority w:val="99"/>
    <w:rsid w:val="00DE6D09"/>
    <w:pPr>
      <w:tabs>
        <w:tab w:val="center" w:pos="4320"/>
        <w:tab w:val="right" w:pos="8640"/>
      </w:tabs>
    </w:pPr>
  </w:style>
  <w:style w:type="table" w:styleId="TableGrid">
    <w:name w:val="Table Grid"/>
    <w:basedOn w:val="TableNormal"/>
    <w:uiPriority w:val="59"/>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uiPriority w:val="99"/>
    <w:rsid w:val="00863219"/>
    <w:rPr>
      <w:sz w:val="24"/>
      <w:szCs w:val="24"/>
    </w:rPr>
  </w:style>
  <w:style w:type="table" w:customStyle="1" w:styleId="TableGrid1">
    <w:name w:val="Table Grid1"/>
    <w:basedOn w:val="TableNormal"/>
    <w:next w:val="TableGrid"/>
    <w:rsid w:val="00BC28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E425A9"/>
    <w:pPr>
      <w:spacing w:after="120" w:line="480" w:lineRule="auto"/>
      <w:ind w:left="360"/>
    </w:pPr>
  </w:style>
  <w:style w:type="character" w:customStyle="1" w:styleId="BodyTextIndent2Char">
    <w:name w:val="Body Text Indent 2 Char"/>
    <w:basedOn w:val="DefaultParagraphFont"/>
    <w:link w:val="BodyTextIndent2"/>
    <w:rsid w:val="00E425A9"/>
    <w:rPr>
      <w:sz w:val="24"/>
      <w:szCs w:val="24"/>
    </w:rPr>
  </w:style>
  <w:style w:type="paragraph" w:styleId="BodyText2">
    <w:name w:val="Body Text 2"/>
    <w:basedOn w:val="Normal"/>
    <w:link w:val="BodyText2Char"/>
    <w:rsid w:val="00F943DB"/>
    <w:pPr>
      <w:spacing w:after="120" w:line="480" w:lineRule="auto"/>
    </w:pPr>
  </w:style>
  <w:style w:type="character" w:customStyle="1" w:styleId="BodyText2Char">
    <w:name w:val="Body Text 2 Char"/>
    <w:basedOn w:val="DefaultParagraphFont"/>
    <w:link w:val="BodyText2"/>
    <w:rsid w:val="00F943DB"/>
    <w:rPr>
      <w:sz w:val="24"/>
      <w:szCs w:val="24"/>
    </w:rPr>
  </w:style>
  <w:style w:type="paragraph" w:styleId="CommentText">
    <w:name w:val="annotation text"/>
    <w:basedOn w:val="Normal"/>
    <w:link w:val="CommentTextChar"/>
    <w:rsid w:val="00F943DB"/>
    <w:rPr>
      <w:sz w:val="20"/>
      <w:szCs w:val="20"/>
    </w:rPr>
  </w:style>
  <w:style w:type="character" w:customStyle="1" w:styleId="CommentTextChar">
    <w:name w:val="Comment Text Char"/>
    <w:basedOn w:val="DefaultParagraphFont"/>
    <w:link w:val="CommentText"/>
    <w:rsid w:val="00F943DB"/>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970F6-3DFF-4665-9969-D978F688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Production SOP's</vt:lpstr>
    </vt:vector>
  </TitlesOfParts>
  <Company>SIONC</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Durga</dc:creator>
  <cp:lastModifiedBy>QA-3</cp:lastModifiedBy>
  <cp:revision>35</cp:revision>
  <cp:lastPrinted>2017-12-10T05:06:00Z</cp:lastPrinted>
  <dcterms:created xsi:type="dcterms:W3CDTF">2016-11-30T06:58:00Z</dcterms:created>
  <dcterms:modified xsi:type="dcterms:W3CDTF">2017-12-10T05:06:00Z</dcterms:modified>
</cp:coreProperties>
</file>