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0A" w:rsidRPr="000A45AD" w:rsidRDefault="00530280" w:rsidP="006D716C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</w:pPr>
      <w:r w:rsidRPr="000A45AD">
        <w:rPr>
          <w:b/>
        </w:rPr>
        <w:t>PURPOSE:</w:t>
      </w:r>
    </w:p>
    <w:p w:rsidR="004B5429" w:rsidRPr="000A45AD" w:rsidRDefault="00CE7F0A" w:rsidP="006D716C">
      <w:pPr>
        <w:spacing w:line="360" w:lineRule="auto"/>
        <w:ind w:left="360" w:right="360"/>
        <w:jc w:val="both"/>
      </w:pPr>
      <w:r w:rsidRPr="000A45AD">
        <w:t xml:space="preserve">To lay down a procedure for Blending Operation at </w:t>
      </w:r>
      <w:r w:rsidR="00B67036" w:rsidRPr="000A45AD">
        <w:t>Discovery</w:t>
      </w:r>
      <w:r w:rsidRPr="000A45AD">
        <w:t>.</w:t>
      </w:r>
    </w:p>
    <w:p w:rsidR="00CE7F0A" w:rsidRPr="000A45AD" w:rsidRDefault="00530280" w:rsidP="006D716C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</w:pPr>
      <w:r w:rsidRPr="000A45AD">
        <w:rPr>
          <w:b/>
        </w:rPr>
        <w:t>SCOPE:</w:t>
      </w:r>
    </w:p>
    <w:p w:rsidR="00F359E9" w:rsidRPr="000A45AD" w:rsidRDefault="00CE7F0A" w:rsidP="006D716C">
      <w:pPr>
        <w:spacing w:line="360" w:lineRule="auto"/>
        <w:ind w:left="360" w:right="360"/>
        <w:jc w:val="both"/>
      </w:pPr>
      <w:r w:rsidRPr="000A45AD">
        <w:t xml:space="preserve">This procedure is applicable during operating of </w:t>
      </w:r>
      <w:r w:rsidR="00B67036" w:rsidRPr="000A45AD">
        <w:t xml:space="preserve">Blending Operation in manufacturing </w:t>
      </w:r>
      <w:r w:rsidR="00C17FEA" w:rsidRPr="000A45AD">
        <w:t xml:space="preserve">  </w:t>
      </w:r>
      <w:r w:rsidR="00B67036" w:rsidRPr="000A45AD">
        <w:t>process</w:t>
      </w:r>
      <w:r w:rsidRPr="000A45AD">
        <w:t>.</w:t>
      </w:r>
    </w:p>
    <w:p w:rsidR="00CE7F0A" w:rsidRPr="000A45AD" w:rsidRDefault="00530280" w:rsidP="006D716C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  <w:rPr>
          <w:b/>
        </w:rPr>
      </w:pPr>
      <w:r w:rsidRPr="000A45AD">
        <w:rPr>
          <w:b/>
        </w:rPr>
        <w:t>RESPONSIBILITY</w:t>
      </w:r>
      <w:r w:rsidR="00CE7F0A" w:rsidRPr="000A45AD">
        <w:rPr>
          <w:b/>
        </w:rPr>
        <w:t>:</w:t>
      </w:r>
    </w:p>
    <w:p w:rsidR="00BC2855" w:rsidRPr="000A45AD" w:rsidRDefault="00CE7F0A" w:rsidP="006D716C">
      <w:pPr>
        <w:spacing w:line="360" w:lineRule="auto"/>
        <w:ind w:left="360" w:right="360"/>
        <w:jc w:val="both"/>
        <w:rPr>
          <w:b/>
        </w:rPr>
      </w:pPr>
      <w:r w:rsidRPr="000A45AD">
        <w:t>It is the responsibility of the person operating to follow this procedure as written in this SOP.</w:t>
      </w:r>
    </w:p>
    <w:p w:rsidR="00727B28" w:rsidRPr="000A45AD" w:rsidRDefault="004F6097" w:rsidP="006D716C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  <w:rPr>
          <w:b/>
          <w:caps/>
        </w:rPr>
      </w:pPr>
      <w:r w:rsidRPr="000A45AD">
        <w:rPr>
          <w:b/>
          <w:caps/>
        </w:rPr>
        <w:t>Definitions</w:t>
      </w:r>
      <w:r w:rsidR="00CE7F0A" w:rsidRPr="000A45AD">
        <w:rPr>
          <w:b/>
          <w:caps/>
        </w:rPr>
        <w:t>:</w:t>
      </w:r>
      <w:r w:rsidR="00D15D57" w:rsidRPr="000A45AD">
        <w:rPr>
          <w:b/>
          <w:caps/>
        </w:rPr>
        <w:t xml:space="preserve"> </w:t>
      </w:r>
      <w:r w:rsidR="00D15D57" w:rsidRPr="000A45AD">
        <w:t>Nil</w:t>
      </w:r>
    </w:p>
    <w:p w:rsidR="00CE7F0A" w:rsidRPr="000A45AD" w:rsidRDefault="004F6097" w:rsidP="006D716C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  <w:rPr>
          <w:b/>
        </w:rPr>
      </w:pPr>
      <w:r w:rsidRPr="000A45AD">
        <w:rPr>
          <w:b/>
        </w:rPr>
        <w:t>PROCEDURE :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Follow the below mentioned procedure for blending</w:t>
      </w:r>
      <w:r w:rsidRPr="000A45AD">
        <w:rPr>
          <w:b/>
        </w:rPr>
        <w:t>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Wipe the top lid with dry Cora cloth.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Check the gasket at discharge end and change if damaged.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Close the discharge end of the blender.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Charge the dry powder As per blend BPR</w:t>
      </w:r>
      <w:r w:rsidRPr="000A45AD">
        <w:rPr>
          <w:b/>
        </w:rPr>
        <w:t>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Close the lid of the blender</w:t>
      </w:r>
      <w:r w:rsidRPr="000A45AD">
        <w:rPr>
          <w:b/>
        </w:rPr>
        <w:t>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Switch on the blender</w:t>
      </w:r>
      <w:r w:rsidRPr="000A45AD">
        <w:rPr>
          <w:b/>
        </w:rPr>
        <w:t>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Allow to mix for 30 -45minutes or follow the BPR.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Only approved batches should be blended in blending operations.</w:t>
      </w:r>
    </w:p>
    <w:p w:rsidR="00CE7F0A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No OOT &amp; OOS Batches should not be blend in blending operations.</w:t>
      </w:r>
    </w:p>
    <w:p w:rsidR="00F64597" w:rsidRPr="000A45AD" w:rsidRDefault="00F64597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S</w:t>
      </w:r>
      <w:r w:rsidR="00CE7F0A" w:rsidRPr="000A45AD">
        <w:t>witch off the blender and unload the material into the containers containing</w:t>
      </w:r>
      <w:r w:rsidR="008F6321" w:rsidRPr="000A45AD">
        <w:t xml:space="preserve"> </w:t>
      </w:r>
      <w:r w:rsidRPr="000A45AD">
        <w:t>P</w:t>
      </w:r>
      <w:r w:rsidR="00CE7F0A" w:rsidRPr="000A45AD">
        <w:t>oly</w:t>
      </w:r>
      <w:r w:rsidR="008F6321" w:rsidRPr="000A45AD">
        <w:t xml:space="preserve"> </w:t>
      </w:r>
      <w:r w:rsidR="00CE7F0A" w:rsidRPr="000A45AD">
        <w:t>Ethylene Bags</w:t>
      </w:r>
      <w:r w:rsidRPr="000A45AD">
        <w:t>.</w:t>
      </w:r>
    </w:p>
    <w:p w:rsidR="00F64597" w:rsidRPr="000A45AD" w:rsidRDefault="00CE7F0A" w:rsidP="00A51BBD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Identify the blended material with pasted the identific</w:t>
      </w:r>
      <w:r w:rsidR="003754D2" w:rsidRPr="000A45AD">
        <w:t>ation label current format No: PD014-FM003</w:t>
      </w:r>
      <w:r w:rsidR="00F64597" w:rsidRPr="000A45AD">
        <w:rPr>
          <w:b/>
        </w:rPr>
        <w:t>.</w:t>
      </w:r>
    </w:p>
    <w:p w:rsidR="00B67036" w:rsidRPr="000A45AD" w:rsidRDefault="00CE7F0A" w:rsidP="00325858">
      <w:pPr>
        <w:numPr>
          <w:ilvl w:val="1"/>
          <w:numId w:val="2"/>
        </w:numPr>
        <w:spacing w:line="360" w:lineRule="auto"/>
        <w:ind w:right="360"/>
        <w:jc w:val="both"/>
        <w:rPr>
          <w:b/>
        </w:rPr>
      </w:pPr>
      <w:r w:rsidRPr="000A45AD">
        <w:t>Close the lid and discharge end of the blender</w:t>
      </w:r>
      <w:r w:rsidR="00F64597" w:rsidRPr="000A45AD">
        <w:rPr>
          <w:b/>
        </w:rPr>
        <w:t>.</w:t>
      </w:r>
    </w:p>
    <w:p w:rsidR="008F6321" w:rsidRPr="000A45AD" w:rsidRDefault="004F6097" w:rsidP="008F6321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  <w:rPr>
          <w:b/>
          <w:caps/>
        </w:rPr>
      </w:pPr>
      <w:r w:rsidRPr="000A45AD">
        <w:rPr>
          <w:b/>
          <w:caps/>
        </w:rPr>
        <w:t>Formats</w:t>
      </w:r>
      <w:r w:rsidR="00BC2855" w:rsidRPr="000A45AD">
        <w:rPr>
          <w:b/>
          <w:caps/>
        </w:rPr>
        <w:t xml:space="preserve"> / Annexure(</w:t>
      </w:r>
      <w:r w:rsidR="00BC2855" w:rsidRPr="000A45AD">
        <w:rPr>
          <w:b/>
        </w:rPr>
        <w:t>S)</w:t>
      </w:r>
      <w:r w:rsidRPr="000A45AD">
        <w:rPr>
          <w:b/>
          <w:caps/>
        </w:rPr>
        <w:t>:</w:t>
      </w:r>
      <w:r w:rsidR="00D15D57" w:rsidRPr="000A45AD">
        <w:rPr>
          <w:b/>
          <w:caps/>
        </w:rPr>
        <w:t xml:space="preserve"> </w:t>
      </w:r>
      <w:r w:rsidR="003754D2" w:rsidRPr="000A45AD">
        <w:t>Nil</w:t>
      </w:r>
      <w:r w:rsidR="00177B21" w:rsidRPr="000A45AD">
        <w:rPr>
          <w:b/>
          <w:caps/>
        </w:rPr>
        <w:t>.</w:t>
      </w:r>
    </w:p>
    <w:p w:rsidR="00E120CE" w:rsidRPr="000A45AD" w:rsidRDefault="004F6097" w:rsidP="00A51BBD">
      <w:pPr>
        <w:numPr>
          <w:ilvl w:val="0"/>
          <w:numId w:val="2"/>
        </w:numPr>
        <w:tabs>
          <w:tab w:val="clear" w:pos="720"/>
        </w:tabs>
        <w:spacing w:line="360" w:lineRule="auto"/>
        <w:ind w:left="360" w:right="360" w:hanging="540"/>
        <w:jc w:val="both"/>
        <w:rPr>
          <w:b/>
          <w:caps/>
        </w:rPr>
      </w:pPr>
      <w:r w:rsidRPr="000A45AD">
        <w:rPr>
          <w:b/>
          <w:caps/>
        </w:rPr>
        <w:lastRenderedPageBreak/>
        <w:t>Change History:</w:t>
      </w:r>
    </w:p>
    <w:tbl>
      <w:tblPr>
        <w:tblStyle w:val="TableGrid"/>
        <w:tblW w:w="10206" w:type="dxa"/>
        <w:jc w:val="center"/>
        <w:tblLayout w:type="fixed"/>
        <w:tblLook w:val="04A0"/>
      </w:tblPr>
      <w:tblGrid>
        <w:gridCol w:w="1330"/>
        <w:gridCol w:w="1580"/>
        <w:gridCol w:w="5884"/>
        <w:gridCol w:w="1412"/>
      </w:tblGrid>
      <w:tr w:rsidR="00A51BBD" w:rsidRPr="000A45AD" w:rsidTr="002415C9">
        <w:trPr>
          <w:trHeight w:val="143"/>
          <w:jc w:val="center"/>
        </w:trPr>
        <w:tc>
          <w:tcPr>
            <w:tcW w:w="1314" w:type="dxa"/>
            <w:vAlign w:val="center"/>
          </w:tcPr>
          <w:p w:rsidR="004B073A" w:rsidRPr="000A45AD" w:rsidRDefault="00177B21" w:rsidP="002415C9">
            <w:pPr>
              <w:ind w:right="33"/>
              <w:jc w:val="center"/>
              <w:rPr>
                <w:b/>
              </w:rPr>
            </w:pPr>
            <w:r w:rsidRPr="000A45AD">
              <w:rPr>
                <w:b/>
              </w:rPr>
              <w:t xml:space="preserve">Revision </w:t>
            </w:r>
            <w:r w:rsidR="004B073A" w:rsidRPr="000A45AD">
              <w:rPr>
                <w:b/>
              </w:rPr>
              <w:t>No.</w:t>
            </w:r>
          </w:p>
        </w:tc>
        <w:tc>
          <w:tcPr>
            <w:tcW w:w="1560" w:type="dxa"/>
            <w:vAlign w:val="center"/>
          </w:tcPr>
          <w:p w:rsidR="004B073A" w:rsidRPr="000A45AD" w:rsidRDefault="004B073A" w:rsidP="002415C9">
            <w:pPr>
              <w:ind w:right="33"/>
              <w:jc w:val="center"/>
              <w:rPr>
                <w:b/>
              </w:rPr>
            </w:pPr>
            <w:r w:rsidRPr="000A45AD">
              <w:rPr>
                <w:b/>
              </w:rPr>
              <w:t>Effective Date</w:t>
            </w:r>
          </w:p>
        </w:tc>
        <w:tc>
          <w:tcPr>
            <w:tcW w:w="5811" w:type="dxa"/>
            <w:vAlign w:val="center"/>
          </w:tcPr>
          <w:p w:rsidR="004B073A" w:rsidRPr="000A45AD" w:rsidRDefault="004B073A" w:rsidP="002415C9">
            <w:pPr>
              <w:tabs>
                <w:tab w:val="left" w:pos="1944"/>
              </w:tabs>
              <w:ind w:right="33"/>
              <w:jc w:val="center"/>
              <w:rPr>
                <w:b/>
              </w:rPr>
            </w:pPr>
            <w:r w:rsidRPr="000A45AD">
              <w:rPr>
                <w:b/>
              </w:rPr>
              <w:t>Details of Revision</w:t>
            </w:r>
          </w:p>
        </w:tc>
        <w:tc>
          <w:tcPr>
            <w:tcW w:w="1395" w:type="dxa"/>
            <w:vAlign w:val="center"/>
          </w:tcPr>
          <w:p w:rsidR="004B073A" w:rsidRPr="000A45AD" w:rsidRDefault="004B073A" w:rsidP="002415C9">
            <w:pPr>
              <w:tabs>
                <w:tab w:val="left" w:pos="1944"/>
              </w:tabs>
              <w:ind w:right="33"/>
              <w:jc w:val="center"/>
              <w:rPr>
                <w:b/>
              </w:rPr>
            </w:pPr>
            <w:r w:rsidRPr="000A45AD">
              <w:rPr>
                <w:b/>
              </w:rPr>
              <w:t>Ref. CCF No.</w:t>
            </w:r>
          </w:p>
        </w:tc>
      </w:tr>
      <w:tr w:rsidR="00A51BBD" w:rsidRPr="000A45AD" w:rsidTr="002415C9">
        <w:trPr>
          <w:trHeight w:val="567"/>
          <w:jc w:val="center"/>
        </w:trPr>
        <w:tc>
          <w:tcPr>
            <w:tcW w:w="1314" w:type="dxa"/>
            <w:vAlign w:val="center"/>
          </w:tcPr>
          <w:p w:rsidR="00F64597" w:rsidRPr="000A45AD" w:rsidRDefault="00A51BBD" w:rsidP="002415C9">
            <w:pPr>
              <w:pStyle w:val="CommentText"/>
              <w:ind w:right="33"/>
              <w:jc w:val="center"/>
              <w:rPr>
                <w:sz w:val="24"/>
                <w:szCs w:val="24"/>
              </w:rPr>
            </w:pPr>
            <w:r w:rsidRPr="000A45AD">
              <w:rPr>
                <w:sz w:val="24"/>
                <w:szCs w:val="24"/>
              </w:rPr>
              <w:t>00</w:t>
            </w:r>
          </w:p>
        </w:tc>
        <w:tc>
          <w:tcPr>
            <w:tcW w:w="1560" w:type="dxa"/>
            <w:vAlign w:val="center"/>
          </w:tcPr>
          <w:p w:rsidR="00F64597" w:rsidRPr="000A45AD" w:rsidRDefault="00A51BBD" w:rsidP="002415C9">
            <w:pPr>
              <w:ind w:right="33"/>
              <w:jc w:val="center"/>
            </w:pPr>
            <w:r w:rsidRPr="000A45AD">
              <w:t>01.01.2011</w:t>
            </w:r>
          </w:p>
        </w:tc>
        <w:tc>
          <w:tcPr>
            <w:tcW w:w="5811" w:type="dxa"/>
            <w:vAlign w:val="center"/>
          </w:tcPr>
          <w:p w:rsidR="00F64597" w:rsidRPr="000A45AD" w:rsidRDefault="00F64597" w:rsidP="002415C9">
            <w:pPr>
              <w:pStyle w:val="BodyText2"/>
              <w:ind w:right="33"/>
              <w:rPr>
                <w:b w:val="0"/>
                <w:bCs/>
                <w:i w:val="0"/>
                <w:iCs/>
                <w:szCs w:val="24"/>
              </w:rPr>
            </w:pPr>
            <w:r w:rsidRPr="000A45AD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95" w:type="dxa"/>
            <w:vAlign w:val="center"/>
          </w:tcPr>
          <w:p w:rsidR="00F64597" w:rsidRPr="000A45AD" w:rsidRDefault="00A51BBD" w:rsidP="002415C9">
            <w:pPr>
              <w:ind w:right="33"/>
              <w:jc w:val="center"/>
            </w:pPr>
            <w:r w:rsidRPr="000A45AD">
              <w:t>----</w:t>
            </w:r>
          </w:p>
        </w:tc>
      </w:tr>
      <w:tr w:rsidR="00A51BBD" w:rsidRPr="000A45AD" w:rsidTr="002415C9">
        <w:trPr>
          <w:trHeight w:val="567"/>
          <w:jc w:val="center"/>
        </w:trPr>
        <w:tc>
          <w:tcPr>
            <w:tcW w:w="1314" w:type="dxa"/>
            <w:vAlign w:val="center"/>
          </w:tcPr>
          <w:p w:rsidR="00F64597" w:rsidRPr="000A45AD" w:rsidRDefault="00A51BBD" w:rsidP="002415C9">
            <w:pPr>
              <w:pStyle w:val="CommentText"/>
              <w:ind w:right="33"/>
              <w:jc w:val="center"/>
              <w:rPr>
                <w:sz w:val="24"/>
                <w:szCs w:val="24"/>
              </w:rPr>
            </w:pPr>
            <w:r w:rsidRPr="000A45AD">
              <w:rPr>
                <w:sz w:val="24"/>
                <w:szCs w:val="24"/>
              </w:rPr>
              <w:t>01</w:t>
            </w:r>
          </w:p>
        </w:tc>
        <w:tc>
          <w:tcPr>
            <w:tcW w:w="1560" w:type="dxa"/>
            <w:vAlign w:val="center"/>
          </w:tcPr>
          <w:p w:rsidR="00F64597" w:rsidRPr="000A45AD" w:rsidRDefault="00A51BBD" w:rsidP="002415C9">
            <w:pPr>
              <w:ind w:right="33"/>
              <w:jc w:val="center"/>
            </w:pPr>
            <w:r w:rsidRPr="000A45AD">
              <w:t>01.06.2014</w:t>
            </w:r>
          </w:p>
        </w:tc>
        <w:tc>
          <w:tcPr>
            <w:tcW w:w="5811" w:type="dxa"/>
            <w:vAlign w:val="center"/>
          </w:tcPr>
          <w:p w:rsidR="00F64597" w:rsidRPr="000A45AD" w:rsidRDefault="00F64597" w:rsidP="002415C9">
            <w:pPr>
              <w:ind w:right="33"/>
              <w:rPr>
                <w:b/>
                <w:bCs/>
                <w:i/>
                <w:iCs/>
              </w:rPr>
            </w:pPr>
            <w:r w:rsidRPr="000A45AD">
              <w:rPr>
                <w:bCs/>
                <w:iCs/>
              </w:rPr>
              <w:t>Revised as per current SOP No system &amp;  more clear and clarity</w:t>
            </w:r>
            <w:r w:rsidR="002415C9">
              <w:rPr>
                <w:bCs/>
                <w:iCs/>
              </w:rPr>
              <w:t>.</w:t>
            </w:r>
          </w:p>
        </w:tc>
        <w:tc>
          <w:tcPr>
            <w:tcW w:w="1395" w:type="dxa"/>
            <w:vAlign w:val="center"/>
          </w:tcPr>
          <w:p w:rsidR="00F64597" w:rsidRPr="000A45AD" w:rsidRDefault="00A51BBD" w:rsidP="002415C9">
            <w:pPr>
              <w:ind w:right="33"/>
              <w:jc w:val="center"/>
            </w:pPr>
            <w:r w:rsidRPr="000A45AD">
              <w:t>----</w:t>
            </w:r>
          </w:p>
        </w:tc>
      </w:tr>
      <w:tr w:rsidR="00A51BBD" w:rsidRPr="000A45AD" w:rsidTr="002415C9">
        <w:trPr>
          <w:trHeight w:val="567"/>
          <w:jc w:val="center"/>
        </w:trPr>
        <w:tc>
          <w:tcPr>
            <w:tcW w:w="1314" w:type="dxa"/>
            <w:vAlign w:val="center"/>
          </w:tcPr>
          <w:p w:rsidR="00A51BBD" w:rsidRPr="000A45AD" w:rsidRDefault="00A51BBD" w:rsidP="002415C9">
            <w:pPr>
              <w:ind w:right="33"/>
              <w:jc w:val="center"/>
            </w:pPr>
            <w:r w:rsidRPr="000A45AD">
              <w:t>02</w:t>
            </w:r>
          </w:p>
        </w:tc>
        <w:tc>
          <w:tcPr>
            <w:tcW w:w="1560" w:type="dxa"/>
            <w:vAlign w:val="center"/>
          </w:tcPr>
          <w:p w:rsidR="00A51BBD" w:rsidRPr="000A45AD" w:rsidRDefault="00A51BBD" w:rsidP="002415C9">
            <w:pPr>
              <w:ind w:right="33"/>
              <w:jc w:val="center"/>
            </w:pPr>
            <w:r w:rsidRPr="000A45AD">
              <w:t>01.01.2017</w:t>
            </w:r>
          </w:p>
        </w:tc>
        <w:tc>
          <w:tcPr>
            <w:tcW w:w="5811" w:type="dxa"/>
            <w:vAlign w:val="center"/>
          </w:tcPr>
          <w:p w:rsidR="00A51BBD" w:rsidRPr="000A45AD" w:rsidRDefault="00A51BBD" w:rsidP="002415C9">
            <w:pPr>
              <w:pStyle w:val="ListParagraph"/>
              <w:ind w:left="0" w:right="33"/>
            </w:pPr>
            <w:r w:rsidRPr="000A45AD">
              <w:t>Procedure elaborated and SOP format changed.</w:t>
            </w:r>
          </w:p>
        </w:tc>
        <w:tc>
          <w:tcPr>
            <w:tcW w:w="1395" w:type="dxa"/>
            <w:vAlign w:val="center"/>
          </w:tcPr>
          <w:p w:rsidR="00A51BBD" w:rsidRPr="000A45AD" w:rsidRDefault="00A51BBD" w:rsidP="002415C9">
            <w:pPr>
              <w:ind w:right="33"/>
              <w:jc w:val="center"/>
            </w:pPr>
            <w:r w:rsidRPr="000A45AD">
              <w:t>PD-CRF-024/16</w:t>
            </w:r>
          </w:p>
        </w:tc>
      </w:tr>
      <w:tr w:rsidR="009A6FFE" w:rsidRPr="000A45AD" w:rsidTr="002415C9">
        <w:trPr>
          <w:trHeight w:val="567"/>
          <w:jc w:val="center"/>
        </w:trPr>
        <w:tc>
          <w:tcPr>
            <w:tcW w:w="1314" w:type="dxa"/>
            <w:vAlign w:val="center"/>
          </w:tcPr>
          <w:p w:rsidR="009A6FFE" w:rsidRPr="000A45AD" w:rsidRDefault="009A6FFE" w:rsidP="002415C9">
            <w:pPr>
              <w:ind w:right="33"/>
              <w:jc w:val="center"/>
            </w:pPr>
            <w:r w:rsidRPr="000A45AD">
              <w:t>03</w:t>
            </w:r>
          </w:p>
        </w:tc>
        <w:tc>
          <w:tcPr>
            <w:tcW w:w="1560" w:type="dxa"/>
            <w:vAlign w:val="center"/>
          </w:tcPr>
          <w:p w:rsidR="009A6FFE" w:rsidRPr="000A45AD" w:rsidRDefault="009A6FFE" w:rsidP="002415C9">
            <w:pPr>
              <w:ind w:right="33"/>
              <w:jc w:val="center"/>
            </w:pPr>
            <w:r w:rsidRPr="000A45AD">
              <w:t>01.01.2018</w:t>
            </w:r>
          </w:p>
        </w:tc>
        <w:tc>
          <w:tcPr>
            <w:tcW w:w="5811" w:type="dxa"/>
            <w:vAlign w:val="center"/>
          </w:tcPr>
          <w:p w:rsidR="009A6FFE" w:rsidRPr="000A45AD" w:rsidRDefault="009A6FFE" w:rsidP="002415C9">
            <w:pPr>
              <w:pStyle w:val="ListParagraph"/>
              <w:ind w:left="0" w:right="33"/>
            </w:pPr>
            <w:r w:rsidRPr="000A45AD">
              <w:t>SOP format changed make to inline with SOP-QA-001-05.</w:t>
            </w:r>
          </w:p>
        </w:tc>
        <w:tc>
          <w:tcPr>
            <w:tcW w:w="1395" w:type="dxa"/>
            <w:vAlign w:val="center"/>
          </w:tcPr>
          <w:p w:rsidR="009A6FFE" w:rsidRPr="000A45AD" w:rsidRDefault="002415C9" w:rsidP="002415C9">
            <w:pPr>
              <w:ind w:right="33"/>
              <w:jc w:val="center"/>
            </w:pPr>
            <w:r>
              <w:t>CCF/GEN/17035</w:t>
            </w:r>
          </w:p>
        </w:tc>
      </w:tr>
    </w:tbl>
    <w:p w:rsidR="00A51BBD" w:rsidRPr="000A45AD" w:rsidRDefault="00A51BBD" w:rsidP="00A51BBD">
      <w:pPr>
        <w:spacing w:line="360" w:lineRule="auto"/>
        <w:ind w:right="360"/>
        <w:jc w:val="both"/>
      </w:pPr>
    </w:p>
    <w:p w:rsidR="00A51BBD" w:rsidRPr="000A45AD" w:rsidRDefault="00A51BBD" w:rsidP="00A51BBD"/>
    <w:p w:rsidR="00A51BBD" w:rsidRPr="000A45AD" w:rsidRDefault="00A51BBD" w:rsidP="00A51BBD"/>
    <w:p w:rsidR="00A51BBD" w:rsidRPr="000A45AD" w:rsidRDefault="00A51BBD" w:rsidP="00A51BBD"/>
    <w:p w:rsidR="00A51BBD" w:rsidRPr="000A45AD" w:rsidRDefault="00A51BBD" w:rsidP="00A51BBD"/>
    <w:p w:rsidR="00A51BBD" w:rsidRPr="000A45AD" w:rsidRDefault="00A51BBD" w:rsidP="00A51BBD"/>
    <w:p w:rsidR="00D3564E" w:rsidRPr="000A45AD" w:rsidRDefault="00A51BBD" w:rsidP="00A51BBD">
      <w:pPr>
        <w:tabs>
          <w:tab w:val="left" w:pos="3248"/>
        </w:tabs>
      </w:pPr>
      <w:r w:rsidRPr="000A45AD">
        <w:tab/>
      </w:r>
    </w:p>
    <w:sectPr w:rsidR="00D3564E" w:rsidRPr="000A45AD" w:rsidSect="002415C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851" w:bottom="811" w:left="851" w:header="11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026" w:rsidRDefault="004F2026">
      <w:r>
        <w:separator/>
      </w:r>
    </w:p>
  </w:endnote>
  <w:endnote w:type="continuationSeparator" w:id="1">
    <w:p w:rsidR="004F2026" w:rsidRDefault="004F2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65"/>
      <w:gridCol w:w="2728"/>
      <w:gridCol w:w="2634"/>
      <w:gridCol w:w="2741"/>
    </w:tblGrid>
    <w:tr w:rsidR="007F4AC3" w:rsidRPr="00195626" w:rsidTr="008A2D98">
      <w:trPr>
        <w:trHeight w:val="346"/>
        <w:jc w:val="center"/>
      </w:trPr>
      <w:tc>
        <w:tcPr>
          <w:tcW w:w="2296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  <w:tc>
        <w:tcPr>
          <w:tcW w:w="2769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798" w:type="dxa"/>
        </w:tcPr>
        <w:p w:rsidR="007F4AC3" w:rsidRPr="00195626" w:rsidRDefault="007F4AC3" w:rsidP="001374F3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7F4AC3" w:rsidRPr="00195626" w:rsidTr="008A2D98">
      <w:trPr>
        <w:trHeight w:val="720"/>
        <w:jc w:val="center"/>
      </w:trPr>
      <w:tc>
        <w:tcPr>
          <w:tcW w:w="2296" w:type="dxa"/>
          <w:vAlign w:val="center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769" w:type="dxa"/>
        </w:tcPr>
        <w:p w:rsidR="007F4AC3" w:rsidRPr="00195626" w:rsidRDefault="007F4AC3" w:rsidP="001374F3">
          <w:pPr>
            <w:pStyle w:val="Footer"/>
            <w:spacing w:line="360" w:lineRule="auto"/>
            <w:rPr>
              <w:b/>
            </w:rPr>
          </w:pPr>
        </w:p>
      </w:tc>
      <w:tc>
        <w:tcPr>
          <w:tcW w:w="2676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  <w:tc>
        <w:tcPr>
          <w:tcW w:w="2798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</w:p>
      </w:tc>
    </w:tr>
    <w:tr w:rsidR="007F4AC3" w:rsidRPr="00195626" w:rsidTr="008A2D98">
      <w:trPr>
        <w:trHeight w:val="374"/>
        <w:jc w:val="center"/>
      </w:trPr>
      <w:tc>
        <w:tcPr>
          <w:tcW w:w="2296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769" w:type="dxa"/>
        </w:tcPr>
        <w:p w:rsidR="007F4AC3" w:rsidRPr="003E388B" w:rsidRDefault="00765FB8" w:rsidP="00765FB8">
          <w:pPr>
            <w:pStyle w:val="Footer"/>
            <w:jc w:val="center"/>
          </w:pPr>
          <w:r>
            <w:t>T. SudhaMadhuri</w:t>
          </w:r>
        </w:p>
      </w:tc>
      <w:tc>
        <w:tcPr>
          <w:tcW w:w="2676" w:type="dxa"/>
        </w:tcPr>
        <w:p w:rsidR="007F4AC3" w:rsidRPr="003E388B" w:rsidRDefault="00765FB8" w:rsidP="00765FB8">
          <w:pPr>
            <w:pStyle w:val="Footer"/>
            <w:jc w:val="center"/>
          </w:pPr>
          <w:r w:rsidRPr="003E388B">
            <w:t>G</w:t>
          </w:r>
          <w:r>
            <w:t>. Venkatesham</w:t>
          </w:r>
        </w:p>
      </w:tc>
      <w:tc>
        <w:tcPr>
          <w:tcW w:w="2798" w:type="dxa"/>
        </w:tcPr>
        <w:p w:rsidR="007F4AC3" w:rsidRPr="003E388B" w:rsidRDefault="00765FB8" w:rsidP="00765FB8">
          <w:pPr>
            <w:pStyle w:val="Footer"/>
            <w:jc w:val="center"/>
          </w:pPr>
          <w:r>
            <w:t>Ch. Mahendar Reddy</w:t>
          </w:r>
        </w:p>
      </w:tc>
    </w:tr>
    <w:tr w:rsidR="007F4AC3" w:rsidRPr="00195626" w:rsidTr="008A2D98">
      <w:trPr>
        <w:trHeight w:val="374"/>
        <w:jc w:val="center"/>
      </w:trPr>
      <w:tc>
        <w:tcPr>
          <w:tcW w:w="2296" w:type="dxa"/>
        </w:tcPr>
        <w:p w:rsidR="007F4AC3" w:rsidRPr="00195626" w:rsidRDefault="007F4AC3" w:rsidP="001374F3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769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676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Production</w:t>
          </w:r>
        </w:p>
      </w:tc>
      <w:tc>
        <w:tcPr>
          <w:tcW w:w="2798" w:type="dxa"/>
        </w:tcPr>
        <w:p w:rsidR="007F4AC3" w:rsidRPr="003E388B" w:rsidRDefault="007F4AC3" w:rsidP="001374F3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Pr="00470C09" w:rsidRDefault="002415C9" w:rsidP="006D716C">
    <w:pPr>
      <w:ind w:right="-817" w:hanging="180"/>
    </w:pPr>
    <w:r>
      <w:t xml:space="preserve">  </w:t>
    </w:r>
    <w:r w:rsidR="00CB0D05"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026" w:rsidRDefault="004F2026">
      <w:r>
        <w:separator/>
      </w:r>
    </w:p>
  </w:footnote>
  <w:footnote w:type="continuationSeparator" w:id="1">
    <w:p w:rsidR="004F2026" w:rsidRDefault="004F20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AA157C">
    <w:pPr>
      <w:pStyle w:val="Header"/>
    </w:pPr>
    <w:r w:rsidRPr="00AA157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7F4AC3" w:rsidRPr="00195626" w:rsidTr="00C17FEA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p w:rsidR="00C42250" w:rsidRDefault="00C42250" w:rsidP="001374F3">
          <w:pPr>
            <w:pStyle w:val="Header"/>
          </w:pPr>
        </w:p>
        <w:p w:rsidR="00C42250" w:rsidRDefault="00C42250" w:rsidP="00325858">
          <w:pPr>
            <w:jc w:val="center"/>
          </w:pPr>
          <w:r w:rsidRPr="00C42250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42250" w:rsidRDefault="00C42250" w:rsidP="00C42250">
          <w:pPr>
            <w:ind w:firstLine="720"/>
          </w:pPr>
        </w:p>
        <w:p w:rsidR="007F4AC3" w:rsidRPr="00C42250" w:rsidRDefault="007F4AC3" w:rsidP="00C42250"/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7F4AC3" w:rsidRPr="00702278" w:rsidRDefault="007F4AC3" w:rsidP="00C17FEA">
          <w:pPr>
            <w:pStyle w:val="Header"/>
            <w:jc w:val="center"/>
            <w:rPr>
              <w:b/>
            </w:rPr>
          </w:pPr>
          <w:r w:rsidRPr="00702278">
            <w:rPr>
              <w:b/>
            </w:rPr>
            <w:t>STANDARD OPERATING PROCEDURE</w:t>
          </w:r>
        </w:p>
      </w:tc>
    </w:tr>
    <w:tr w:rsidR="007F4AC3" w:rsidRPr="00195626" w:rsidTr="008A2D98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 xml:space="preserve">SOP No.: </w:t>
          </w:r>
        </w:p>
      </w:tc>
      <w:tc>
        <w:tcPr>
          <w:tcW w:w="2646" w:type="dxa"/>
          <w:vAlign w:val="center"/>
        </w:tcPr>
        <w:p w:rsidR="007F4AC3" w:rsidRPr="00702278" w:rsidRDefault="00B67036" w:rsidP="008A2D98">
          <w:pPr>
            <w:pStyle w:val="Header"/>
          </w:pPr>
          <w:r w:rsidRPr="00702278">
            <w:t>SOP-</w:t>
          </w:r>
          <w:r w:rsidR="00011D41" w:rsidRPr="00702278">
            <w:t>PD-031-03</w:t>
          </w:r>
        </w:p>
      </w:tc>
      <w:tc>
        <w:tcPr>
          <w:tcW w:w="2126" w:type="dxa"/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>Effective Date:</w:t>
          </w:r>
        </w:p>
      </w:tc>
      <w:tc>
        <w:tcPr>
          <w:tcW w:w="2031" w:type="dxa"/>
          <w:vAlign w:val="center"/>
        </w:tcPr>
        <w:p w:rsidR="007F4AC3" w:rsidRPr="00702278" w:rsidRDefault="00011D41" w:rsidP="008A2D98">
          <w:pPr>
            <w:pStyle w:val="Header"/>
          </w:pPr>
          <w:r w:rsidRPr="00702278">
            <w:t>01.01.2018</w:t>
          </w:r>
        </w:p>
      </w:tc>
    </w:tr>
    <w:tr w:rsidR="007F4AC3" w:rsidRPr="00195626" w:rsidTr="008A2D98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>Supersedes:</w:t>
          </w:r>
        </w:p>
      </w:tc>
      <w:tc>
        <w:tcPr>
          <w:tcW w:w="2646" w:type="dxa"/>
          <w:vAlign w:val="center"/>
        </w:tcPr>
        <w:p w:rsidR="007F4AC3" w:rsidRPr="00702278" w:rsidRDefault="00011D41" w:rsidP="008A2D98">
          <w:pPr>
            <w:pStyle w:val="Header"/>
          </w:pPr>
          <w:r w:rsidRPr="00702278">
            <w:t>SOP-PD-031-02</w:t>
          </w:r>
        </w:p>
      </w:tc>
      <w:tc>
        <w:tcPr>
          <w:tcW w:w="2126" w:type="dxa"/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>Next Review Date:</w:t>
          </w:r>
        </w:p>
      </w:tc>
      <w:tc>
        <w:tcPr>
          <w:tcW w:w="2031" w:type="dxa"/>
          <w:vAlign w:val="center"/>
        </w:tcPr>
        <w:p w:rsidR="007F4AC3" w:rsidRPr="00702278" w:rsidRDefault="00011D41" w:rsidP="008A2D98">
          <w:pPr>
            <w:pStyle w:val="Header"/>
          </w:pPr>
          <w:r w:rsidRPr="00702278">
            <w:t>31.12.2020</w:t>
          </w:r>
        </w:p>
      </w:tc>
    </w:tr>
    <w:tr w:rsidR="007F4AC3" w:rsidRPr="00195626" w:rsidTr="008A2D98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7F4AC3" w:rsidRPr="00195626" w:rsidRDefault="007F4AC3" w:rsidP="001374F3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>Department:</w:t>
          </w:r>
        </w:p>
      </w:tc>
      <w:tc>
        <w:tcPr>
          <w:tcW w:w="2646" w:type="dxa"/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>Production</w:t>
          </w:r>
        </w:p>
      </w:tc>
      <w:tc>
        <w:tcPr>
          <w:tcW w:w="2126" w:type="dxa"/>
          <w:vAlign w:val="center"/>
        </w:tcPr>
        <w:p w:rsidR="007F4AC3" w:rsidRPr="00702278" w:rsidRDefault="007F4AC3" w:rsidP="008A2D98">
          <w:pPr>
            <w:pStyle w:val="Header"/>
          </w:pPr>
          <w:r w:rsidRPr="00702278">
            <w:t>Page:</w:t>
          </w:r>
        </w:p>
      </w:tc>
      <w:tc>
        <w:tcPr>
          <w:tcW w:w="2031" w:type="dxa"/>
          <w:vAlign w:val="center"/>
        </w:tcPr>
        <w:p w:rsidR="007F4AC3" w:rsidRPr="00702278" w:rsidRDefault="00AA157C" w:rsidP="008A2D98">
          <w:pPr>
            <w:pStyle w:val="Header"/>
          </w:pPr>
          <w:r w:rsidRPr="00702278">
            <w:fldChar w:fldCharType="begin"/>
          </w:r>
          <w:r w:rsidR="007F4AC3" w:rsidRPr="00702278">
            <w:instrText xml:space="preserve"> PAGE </w:instrText>
          </w:r>
          <w:r w:rsidRPr="00702278">
            <w:fldChar w:fldCharType="separate"/>
          </w:r>
          <w:r w:rsidR="002415C9">
            <w:rPr>
              <w:noProof/>
            </w:rPr>
            <w:t>1</w:t>
          </w:r>
          <w:r w:rsidRPr="00702278">
            <w:fldChar w:fldCharType="end"/>
          </w:r>
          <w:r w:rsidR="007F4AC3" w:rsidRPr="00702278">
            <w:t xml:space="preserve"> of </w:t>
          </w:r>
          <w:r w:rsidRPr="00702278">
            <w:fldChar w:fldCharType="begin"/>
          </w:r>
          <w:r w:rsidR="007F4AC3" w:rsidRPr="00702278">
            <w:instrText xml:space="preserve"> NUMPAGES  </w:instrText>
          </w:r>
          <w:r w:rsidRPr="00702278">
            <w:fldChar w:fldCharType="separate"/>
          </w:r>
          <w:r w:rsidR="002415C9">
            <w:rPr>
              <w:noProof/>
            </w:rPr>
            <w:t>2</w:t>
          </w:r>
          <w:r w:rsidRPr="00702278">
            <w:fldChar w:fldCharType="end"/>
          </w:r>
        </w:p>
      </w:tc>
    </w:tr>
    <w:tr w:rsidR="007F4AC3" w:rsidRPr="00195626" w:rsidTr="00C17FEA">
      <w:trPr>
        <w:trHeight w:val="403"/>
        <w:jc w:val="center"/>
      </w:trPr>
      <w:tc>
        <w:tcPr>
          <w:tcW w:w="10536" w:type="dxa"/>
          <w:gridSpan w:val="5"/>
          <w:vAlign w:val="center"/>
        </w:tcPr>
        <w:p w:rsidR="007F4AC3" w:rsidRPr="00702278" w:rsidRDefault="007F4AC3" w:rsidP="00C17FEA">
          <w:pPr>
            <w:pStyle w:val="Header"/>
          </w:pPr>
          <w:r w:rsidRPr="00702278">
            <w:rPr>
              <w:b/>
            </w:rPr>
            <w:t>TITLE: BLENDER OPERATION</w:t>
          </w:r>
        </w:p>
      </w:tc>
    </w:tr>
  </w:tbl>
  <w:p w:rsidR="008442FA" w:rsidRPr="00A02B06" w:rsidRDefault="008C5505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6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7557088"/>
    <w:multiLevelType w:val="hybridMultilevel"/>
    <w:tmpl w:val="56649966"/>
    <w:lvl w:ilvl="0" w:tplc="56740F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1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49AC177C"/>
    <w:multiLevelType w:val="multilevel"/>
    <w:tmpl w:val="47BC43B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5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  <w:sz w:val="22"/>
      </w:rPr>
    </w:lvl>
  </w:abstractNum>
  <w:abstractNum w:abstractNumId="13">
    <w:nsid w:val="4CED602A"/>
    <w:multiLevelType w:val="hybridMultilevel"/>
    <w:tmpl w:val="E0FA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>
    <w:nsid w:val="59FC560E"/>
    <w:multiLevelType w:val="multilevel"/>
    <w:tmpl w:val="4720F3CE"/>
    <w:lvl w:ilvl="0">
      <w:start w:val="2"/>
      <w:numFmt w:val="decimal"/>
      <w:lvlText w:val="%1.0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5" w:hanging="1800"/>
      </w:pPr>
      <w:rPr>
        <w:rFonts w:hint="default"/>
      </w:rPr>
    </w:lvl>
  </w:abstractNum>
  <w:abstractNum w:abstractNumId="1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88516CA"/>
    <w:multiLevelType w:val="multilevel"/>
    <w:tmpl w:val="EEF4A0A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2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1"/>
  </w:num>
  <w:num w:numId="4">
    <w:abstractNumId w:val="20"/>
  </w:num>
  <w:num w:numId="5">
    <w:abstractNumId w:val="11"/>
  </w:num>
  <w:num w:numId="6">
    <w:abstractNumId w:val="3"/>
  </w:num>
  <w:num w:numId="7">
    <w:abstractNumId w:val="6"/>
  </w:num>
  <w:num w:numId="8">
    <w:abstractNumId w:val="18"/>
  </w:num>
  <w:num w:numId="9">
    <w:abstractNumId w:val="19"/>
  </w:num>
  <w:num w:numId="10">
    <w:abstractNumId w:val="16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0"/>
  </w:num>
  <w:num w:numId="16">
    <w:abstractNumId w:val="22"/>
  </w:num>
  <w:num w:numId="17">
    <w:abstractNumId w:val="14"/>
  </w:num>
  <w:num w:numId="18">
    <w:abstractNumId w:val="1"/>
  </w:num>
  <w:num w:numId="19">
    <w:abstractNumId w:val="4"/>
  </w:num>
  <w:num w:numId="20">
    <w:abstractNumId w:val="7"/>
  </w:num>
  <w:num w:numId="21">
    <w:abstractNumId w:val="12"/>
  </w:num>
  <w:num w:numId="22">
    <w:abstractNumId w:val="15"/>
  </w:num>
  <w:num w:numId="23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29378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1D41"/>
    <w:rsid w:val="00014E93"/>
    <w:rsid w:val="00017079"/>
    <w:rsid w:val="00017AAF"/>
    <w:rsid w:val="00020CA3"/>
    <w:rsid w:val="00025D3C"/>
    <w:rsid w:val="00026585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57887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5AD"/>
    <w:rsid w:val="000A4C28"/>
    <w:rsid w:val="000A7758"/>
    <w:rsid w:val="000A77B3"/>
    <w:rsid w:val="000A79AC"/>
    <w:rsid w:val="000B2691"/>
    <w:rsid w:val="000B42D2"/>
    <w:rsid w:val="000B45D4"/>
    <w:rsid w:val="000B5476"/>
    <w:rsid w:val="000B6361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35C3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77B21"/>
    <w:rsid w:val="00186816"/>
    <w:rsid w:val="00187CCB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544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5C9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17902"/>
    <w:rsid w:val="00320622"/>
    <w:rsid w:val="00320AAE"/>
    <w:rsid w:val="003224D8"/>
    <w:rsid w:val="003233B7"/>
    <w:rsid w:val="003236D2"/>
    <w:rsid w:val="00324484"/>
    <w:rsid w:val="00324EE0"/>
    <w:rsid w:val="00325858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240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754D2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7AC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616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0615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2026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48DF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D716C"/>
    <w:rsid w:val="006E4FF1"/>
    <w:rsid w:val="006E5CAB"/>
    <w:rsid w:val="006E7249"/>
    <w:rsid w:val="006F0865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278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5FB8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7F4AC3"/>
    <w:rsid w:val="0080023E"/>
    <w:rsid w:val="00802EF2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5679"/>
    <w:rsid w:val="00897EC7"/>
    <w:rsid w:val="008A05BE"/>
    <w:rsid w:val="008A1C0A"/>
    <w:rsid w:val="008A2D8C"/>
    <w:rsid w:val="008A2D98"/>
    <w:rsid w:val="008A6833"/>
    <w:rsid w:val="008B0B45"/>
    <w:rsid w:val="008B127A"/>
    <w:rsid w:val="008B26FD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8F6321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A6FFE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657"/>
    <w:rsid w:val="00A258DD"/>
    <w:rsid w:val="00A30E20"/>
    <w:rsid w:val="00A316FC"/>
    <w:rsid w:val="00A32674"/>
    <w:rsid w:val="00A3478B"/>
    <w:rsid w:val="00A34AF6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BBD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157C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A16"/>
    <w:rsid w:val="00B2326D"/>
    <w:rsid w:val="00B252C1"/>
    <w:rsid w:val="00B2608A"/>
    <w:rsid w:val="00B26403"/>
    <w:rsid w:val="00B32458"/>
    <w:rsid w:val="00B331A7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036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4FAD"/>
    <w:rsid w:val="00B85D7A"/>
    <w:rsid w:val="00B87E38"/>
    <w:rsid w:val="00B90710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7DEC"/>
    <w:rsid w:val="00C10CF3"/>
    <w:rsid w:val="00C115D9"/>
    <w:rsid w:val="00C11983"/>
    <w:rsid w:val="00C1322A"/>
    <w:rsid w:val="00C14D16"/>
    <w:rsid w:val="00C16CF3"/>
    <w:rsid w:val="00C176DD"/>
    <w:rsid w:val="00C17FEA"/>
    <w:rsid w:val="00C20E76"/>
    <w:rsid w:val="00C210F3"/>
    <w:rsid w:val="00C22683"/>
    <w:rsid w:val="00C22832"/>
    <w:rsid w:val="00C23E15"/>
    <w:rsid w:val="00C23FA2"/>
    <w:rsid w:val="00C248F8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250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A11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A7FE2"/>
    <w:rsid w:val="00CB088C"/>
    <w:rsid w:val="00CB0D05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E7F0A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5D57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0173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521E"/>
    <w:rsid w:val="00D75511"/>
    <w:rsid w:val="00D760A2"/>
    <w:rsid w:val="00D76304"/>
    <w:rsid w:val="00D76948"/>
    <w:rsid w:val="00D80B68"/>
    <w:rsid w:val="00D81B3F"/>
    <w:rsid w:val="00D83A88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5F3D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57D39"/>
    <w:rsid w:val="00E606E7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3C8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063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3A47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459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083E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D125E"/>
    <w:rsid w:val="00FD5490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3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64597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F64597"/>
    <w:rPr>
      <w:b/>
      <w:i/>
      <w:sz w:val="24"/>
    </w:rPr>
  </w:style>
  <w:style w:type="paragraph" w:styleId="CommentText">
    <w:name w:val="annotation text"/>
    <w:basedOn w:val="Normal"/>
    <w:link w:val="CommentTextChar"/>
    <w:rsid w:val="00F64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4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2F976-E2DC-4EFD-AA25-7BAB12DA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QA-3</cp:lastModifiedBy>
  <cp:revision>61</cp:revision>
  <cp:lastPrinted>2017-12-10T06:52:00Z</cp:lastPrinted>
  <dcterms:created xsi:type="dcterms:W3CDTF">2016-11-30T15:26:00Z</dcterms:created>
  <dcterms:modified xsi:type="dcterms:W3CDTF">2017-12-10T06:52:00Z</dcterms:modified>
</cp:coreProperties>
</file>