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EFB" w:rsidRDefault="00530280" w:rsidP="0059182D">
      <w:pPr>
        <w:numPr>
          <w:ilvl w:val="0"/>
          <w:numId w:val="2"/>
        </w:numPr>
        <w:tabs>
          <w:tab w:val="clear" w:pos="720"/>
        </w:tabs>
        <w:spacing w:line="360" w:lineRule="auto"/>
        <w:ind w:left="0" w:right="-752" w:hanging="709"/>
        <w:jc w:val="both"/>
      </w:pPr>
      <w:r w:rsidRPr="00F66479">
        <w:rPr>
          <w:b/>
        </w:rPr>
        <w:t>PURPOSE</w:t>
      </w:r>
      <w:r w:rsidR="00B44F8D" w:rsidRPr="00F66479">
        <w:rPr>
          <w:b/>
        </w:rPr>
        <w:t>:</w:t>
      </w:r>
    </w:p>
    <w:p w:rsidR="004B5429" w:rsidRPr="00F66479" w:rsidRDefault="00FD75D1" w:rsidP="0059182D">
      <w:pPr>
        <w:spacing w:line="360" w:lineRule="auto"/>
        <w:ind w:right="-752"/>
        <w:jc w:val="both"/>
      </w:pPr>
      <w:r w:rsidRPr="00F66479">
        <w:t xml:space="preserve">To </w:t>
      </w:r>
      <w:r w:rsidR="00060A31">
        <w:t>lay down</w:t>
      </w:r>
      <w:r w:rsidRPr="00F66479">
        <w:t xml:space="preserve"> the procedure for handling, recovery and usage of recovered solvents</w:t>
      </w:r>
      <w:r w:rsidR="00B44F8D" w:rsidRPr="00F66479">
        <w:t>.</w:t>
      </w:r>
    </w:p>
    <w:p w:rsidR="00504EFB" w:rsidRDefault="00530280" w:rsidP="0059182D">
      <w:pPr>
        <w:numPr>
          <w:ilvl w:val="0"/>
          <w:numId w:val="2"/>
        </w:numPr>
        <w:tabs>
          <w:tab w:val="clear" w:pos="720"/>
        </w:tabs>
        <w:spacing w:line="360" w:lineRule="auto"/>
        <w:ind w:left="0" w:right="-752" w:hanging="709"/>
        <w:jc w:val="both"/>
      </w:pPr>
      <w:r w:rsidRPr="00F66479">
        <w:rPr>
          <w:b/>
        </w:rPr>
        <w:t>SCOPE:</w:t>
      </w:r>
    </w:p>
    <w:p w:rsidR="00FD75D1" w:rsidRPr="00F66479" w:rsidRDefault="00FD75D1" w:rsidP="0059182D">
      <w:pPr>
        <w:spacing w:line="360" w:lineRule="auto"/>
        <w:ind w:right="-752"/>
        <w:jc w:val="both"/>
      </w:pPr>
      <w:r w:rsidRPr="00F66479">
        <w:t xml:space="preserve">This procedure applies to all solvents intended for recovery and usage of the same at appropriate stages at </w:t>
      </w:r>
      <w:r w:rsidR="008670B8" w:rsidRPr="00F66479">
        <w:t>Discovery</w:t>
      </w:r>
      <w:r w:rsidR="00974428">
        <w:t xml:space="preserve"> Laboratories Pvt. Ltd</w:t>
      </w:r>
      <w:r w:rsidRPr="00F66479">
        <w:t>.</w:t>
      </w:r>
    </w:p>
    <w:p w:rsidR="00FD75D1" w:rsidRPr="00F66479" w:rsidRDefault="00530280" w:rsidP="0059182D">
      <w:pPr>
        <w:numPr>
          <w:ilvl w:val="0"/>
          <w:numId w:val="2"/>
        </w:numPr>
        <w:tabs>
          <w:tab w:val="clear" w:pos="720"/>
        </w:tabs>
        <w:spacing w:line="360" w:lineRule="auto"/>
        <w:ind w:left="0" w:right="-752" w:hanging="709"/>
        <w:jc w:val="both"/>
        <w:rPr>
          <w:b/>
        </w:rPr>
      </w:pPr>
      <w:r w:rsidRPr="00F66479">
        <w:rPr>
          <w:b/>
        </w:rPr>
        <w:t>RESPONSIBILITY:</w:t>
      </w:r>
    </w:p>
    <w:p w:rsidR="00FD75D1" w:rsidRPr="00F66479" w:rsidRDefault="00FD75D1" w:rsidP="0059182D">
      <w:pPr>
        <w:numPr>
          <w:ilvl w:val="1"/>
          <w:numId w:val="2"/>
        </w:numPr>
        <w:tabs>
          <w:tab w:val="clear" w:pos="720"/>
        </w:tabs>
        <w:spacing w:line="360" w:lineRule="auto"/>
        <w:ind w:right="-752"/>
        <w:jc w:val="both"/>
      </w:pPr>
      <w:r w:rsidRPr="00F66479">
        <w:t>It is the responsibility to production personnel to recover the solvent as per procedure. QC shall analyze the sample as per test procedures.</w:t>
      </w:r>
    </w:p>
    <w:p w:rsidR="00BC2855" w:rsidRPr="00F66479" w:rsidRDefault="00FD75D1" w:rsidP="0059182D">
      <w:pPr>
        <w:numPr>
          <w:ilvl w:val="1"/>
          <w:numId w:val="2"/>
        </w:numPr>
        <w:tabs>
          <w:tab w:val="clear" w:pos="720"/>
        </w:tabs>
        <w:spacing w:line="360" w:lineRule="auto"/>
        <w:ind w:right="-752"/>
        <w:jc w:val="both"/>
      </w:pPr>
      <w:r w:rsidRPr="00F66479">
        <w:t>Production in charge is responsible to monitor the procedure and maintain the re-conciliation</w:t>
      </w:r>
    </w:p>
    <w:p w:rsidR="00727B28" w:rsidRPr="00F66479" w:rsidRDefault="004F6097" w:rsidP="0059182D">
      <w:pPr>
        <w:numPr>
          <w:ilvl w:val="0"/>
          <w:numId w:val="2"/>
        </w:numPr>
        <w:tabs>
          <w:tab w:val="clear" w:pos="720"/>
        </w:tabs>
        <w:spacing w:line="360" w:lineRule="auto"/>
        <w:ind w:left="0" w:right="-752" w:hanging="709"/>
        <w:jc w:val="both"/>
        <w:rPr>
          <w:b/>
          <w:caps/>
        </w:rPr>
      </w:pPr>
      <w:r w:rsidRPr="00F66479">
        <w:rPr>
          <w:b/>
          <w:caps/>
        </w:rPr>
        <w:t>Definitions:</w:t>
      </w:r>
      <w:r w:rsidR="008E25C3" w:rsidRPr="00F66479">
        <w:t>Nil.</w:t>
      </w:r>
    </w:p>
    <w:p w:rsidR="00FD75D1" w:rsidRPr="00F66479" w:rsidRDefault="004F6097" w:rsidP="0059182D">
      <w:pPr>
        <w:numPr>
          <w:ilvl w:val="0"/>
          <w:numId w:val="2"/>
        </w:numPr>
        <w:tabs>
          <w:tab w:val="clear" w:pos="720"/>
        </w:tabs>
        <w:spacing w:line="360" w:lineRule="auto"/>
        <w:ind w:left="0" w:right="-752" w:hanging="709"/>
        <w:jc w:val="both"/>
        <w:rPr>
          <w:b/>
        </w:rPr>
      </w:pPr>
      <w:r w:rsidRPr="00504EFB">
        <w:rPr>
          <w:b/>
          <w:caps/>
        </w:rPr>
        <w:t>PROCEDURE</w:t>
      </w:r>
      <w:r w:rsidRPr="00F66479">
        <w:rPr>
          <w:b/>
        </w:rPr>
        <w:t xml:space="preserve"> :</w:t>
      </w:r>
    </w:p>
    <w:p w:rsidR="00974428" w:rsidRPr="00504EFB" w:rsidRDefault="00FD75D1" w:rsidP="0059182D">
      <w:pPr>
        <w:numPr>
          <w:ilvl w:val="1"/>
          <w:numId w:val="2"/>
        </w:numPr>
        <w:tabs>
          <w:tab w:val="clear" w:pos="720"/>
        </w:tabs>
        <w:spacing w:line="360" w:lineRule="auto"/>
        <w:ind w:right="-752"/>
        <w:jc w:val="both"/>
      </w:pPr>
      <w:r w:rsidRPr="00504EFB">
        <w:t>The Recovered solvents, which are meeting the specification requirements, shall be permitted to use in the same stage of next batch of the same product.</w:t>
      </w:r>
    </w:p>
    <w:p w:rsidR="004D0CA4" w:rsidRPr="00504EFB" w:rsidRDefault="00250A89" w:rsidP="0059182D">
      <w:pPr>
        <w:numPr>
          <w:ilvl w:val="1"/>
          <w:numId w:val="2"/>
        </w:numPr>
        <w:tabs>
          <w:tab w:val="clear" w:pos="720"/>
        </w:tabs>
        <w:spacing w:line="360" w:lineRule="auto"/>
        <w:ind w:right="-752"/>
        <w:jc w:val="both"/>
      </w:pPr>
      <w:r w:rsidRPr="00504EFB">
        <w:t>The reconciliation</w:t>
      </w:r>
      <w:r w:rsidR="004D0CA4" w:rsidRPr="00504EFB">
        <w:t xml:space="preserve"> of solvent shall be maintained by using </w:t>
      </w:r>
      <w:r w:rsidR="006007BE" w:rsidRPr="00504EFB">
        <w:t>“Recovered Solvent Receipt &amp; Issue Record”</w:t>
      </w:r>
      <w:r w:rsidR="00EB6EA2">
        <w:t xml:space="preserve"> </w:t>
      </w:r>
      <w:r w:rsidR="006007BE" w:rsidRPr="00504EFB">
        <w:t>format PD043</w:t>
      </w:r>
      <w:r w:rsidR="004D0CA4" w:rsidRPr="00504EFB">
        <w:t>-FM016</w:t>
      </w:r>
      <w:r w:rsidR="00EB6EA2">
        <w:t>.</w:t>
      </w:r>
    </w:p>
    <w:p w:rsidR="00FD75D1" w:rsidRPr="00F66479" w:rsidRDefault="00FD75D1" w:rsidP="0059182D">
      <w:pPr>
        <w:numPr>
          <w:ilvl w:val="1"/>
          <w:numId w:val="2"/>
        </w:numPr>
        <w:tabs>
          <w:tab w:val="clear" w:pos="720"/>
        </w:tabs>
        <w:spacing w:line="360" w:lineRule="auto"/>
        <w:ind w:right="-752"/>
        <w:jc w:val="both"/>
        <w:rPr>
          <w:bCs/>
        </w:rPr>
      </w:pPr>
      <w:r w:rsidRPr="00504EFB">
        <w:rPr>
          <w:b/>
        </w:rPr>
        <w:t>Procedure</w:t>
      </w:r>
      <w:r w:rsidRPr="00F66479">
        <w:rPr>
          <w:b/>
          <w:bCs/>
        </w:rPr>
        <w:t xml:space="preserve"> for handling and usage of recovery solvents:-</w:t>
      </w:r>
    </w:p>
    <w:p w:rsidR="00FD75D1" w:rsidRPr="00F66479" w:rsidRDefault="00FD75D1" w:rsidP="0059182D">
      <w:pPr>
        <w:numPr>
          <w:ilvl w:val="2"/>
          <w:numId w:val="2"/>
        </w:numPr>
        <w:tabs>
          <w:tab w:val="clear" w:pos="2520"/>
        </w:tabs>
        <w:spacing w:line="360" w:lineRule="auto"/>
        <w:ind w:left="1560" w:right="-752" w:hanging="851"/>
        <w:jc w:val="both"/>
        <w:rPr>
          <w:bCs/>
        </w:rPr>
      </w:pPr>
      <w:r w:rsidRPr="00F66479">
        <w:rPr>
          <w:bCs/>
        </w:rPr>
        <w:t xml:space="preserve">Solvents can be recovered through the following methods </w:t>
      </w:r>
    </w:p>
    <w:p w:rsidR="00FD75D1" w:rsidRPr="00F66479" w:rsidRDefault="00FD75D1" w:rsidP="0059182D">
      <w:pPr>
        <w:numPr>
          <w:ilvl w:val="3"/>
          <w:numId w:val="2"/>
        </w:numPr>
        <w:tabs>
          <w:tab w:val="clear" w:pos="2880"/>
        </w:tabs>
        <w:spacing w:line="360" w:lineRule="auto"/>
        <w:ind w:left="2410" w:right="-752" w:hanging="850"/>
        <w:jc w:val="both"/>
        <w:rPr>
          <w:bCs/>
          <w:u w:val="single"/>
        </w:rPr>
      </w:pPr>
      <w:r w:rsidRPr="00F66479">
        <w:rPr>
          <w:bCs/>
        </w:rPr>
        <w:t>In process distillation</w:t>
      </w:r>
    </w:p>
    <w:p w:rsidR="00FD75D1" w:rsidRPr="00504EFB" w:rsidRDefault="00FD75D1" w:rsidP="0059182D">
      <w:pPr>
        <w:numPr>
          <w:ilvl w:val="3"/>
          <w:numId w:val="2"/>
        </w:numPr>
        <w:tabs>
          <w:tab w:val="clear" w:pos="2880"/>
        </w:tabs>
        <w:spacing w:line="360" w:lineRule="auto"/>
        <w:ind w:left="2410" w:right="-752" w:hanging="850"/>
        <w:jc w:val="both"/>
        <w:rPr>
          <w:bCs/>
        </w:rPr>
      </w:pPr>
      <w:r w:rsidRPr="00F66479">
        <w:rPr>
          <w:bCs/>
        </w:rPr>
        <w:t>Reactor distillation</w:t>
      </w:r>
      <w:r w:rsidR="00974428">
        <w:rPr>
          <w:bCs/>
        </w:rPr>
        <w:t xml:space="preserve"> / Column distillation </w:t>
      </w:r>
    </w:p>
    <w:p w:rsidR="00FD75D1" w:rsidRPr="00F66479" w:rsidRDefault="004D0CA4" w:rsidP="0059182D">
      <w:pPr>
        <w:numPr>
          <w:ilvl w:val="3"/>
          <w:numId w:val="2"/>
        </w:numPr>
        <w:tabs>
          <w:tab w:val="clear" w:pos="2880"/>
        </w:tabs>
        <w:spacing w:line="360" w:lineRule="auto"/>
        <w:ind w:left="2410" w:right="-752" w:hanging="850"/>
        <w:jc w:val="both"/>
        <w:rPr>
          <w:bCs/>
          <w:u w:val="single"/>
        </w:rPr>
      </w:pPr>
      <w:r w:rsidRPr="00F66479">
        <w:rPr>
          <w:bCs/>
        </w:rPr>
        <w:t>Chemical treatment or</w:t>
      </w:r>
      <w:r w:rsidR="00FD75D1" w:rsidRPr="00F66479">
        <w:rPr>
          <w:bCs/>
        </w:rPr>
        <w:t xml:space="preserve"> followed by reactor / Column distillation.</w:t>
      </w:r>
    </w:p>
    <w:p w:rsidR="00FD75D1" w:rsidRPr="00F66479" w:rsidRDefault="00FD75D1" w:rsidP="0059182D">
      <w:pPr>
        <w:numPr>
          <w:ilvl w:val="1"/>
          <w:numId w:val="2"/>
        </w:numPr>
        <w:tabs>
          <w:tab w:val="clear" w:pos="720"/>
        </w:tabs>
        <w:spacing w:line="360" w:lineRule="auto"/>
        <w:ind w:right="-752"/>
        <w:jc w:val="both"/>
        <w:rPr>
          <w:bCs/>
        </w:rPr>
      </w:pPr>
      <w:r w:rsidRPr="00F66479">
        <w:rPr>
          <w:b/>
          <w:bCs/>
        </w:rPr>
        <w:t>Handling and usage of recovered solvents through In process distillation:-</w:t>
      </w:r>
    </w:p>
    <w:p w:rsidR="00B44F8D" w:rsidRDefault="00FD75D1" w:rsidP="0059182D">
      <w:pPr>
        <w:numPr>
          <w:ilvl w:val="2"/>
          <w:numId w:val="2"/>
        </w:numPr>
        <w:tabs>
          <w:tab w:val="clear" w:pos="2520"/>
        </w:tabs>
        <w:spacing w:line="360" w:lineRule="auto"/>
        <w:ind w:left="1560" w:right="-752" w:hanging="851"/>
        <w:jc w:val="both"/>
        <w:rPr>
          <w:bCs/>
        </w:rPr>
      </w:pPr>
      <w:r w:rsidRPr="00F66479">
        <w:rPr>
          <w:bCs/>
        </w:rPr>
        <w:t>Collect the In process solvent of the particu</w:t>
      </w:r>
      <w:r w:rsidR="00B44F8D" w:rsidRPr="00F66479">
        <w:rPr>
          <w:bCs/>
        </w:rPr>
        <w:t xml:space="preserve">lar product into receiving tank or </w:t>
      </w:r>
      <w:r w:rsidRPr="00F66479">
        <w:rPr>
          <w:bCs/>
        </w:rPr>
        <w:t xml:space="preserve">into dedicated </w:t>
      </w:r>
      <w:r w:rsidR="00974428">
        <w:rPr>
          <w:bCs/>
        </w:rPr>
        <w:t>containers</w:t>
      </w:r>
      <w:r w:rsidRPr="00F66479">
        <w:rPr>
          <w:bCs/>
        </w:rPr>
        <w:t xml:space="preserve"> and paste the Quarantine label.</w:t>
      </w:r>
    </w:p>
    <w:p w:rsidR="00FD75D1" w:rsidRPr="00F66479" w:rsidRDefault="00FD75D1" w:rsidP="0059182D">
      <w:pPr>
        <w:numPr>
          <w:ilvl w:val="2"/>
          <w:numId w:val="2"/>
        </w:numPr>
        <w:tabs>
          <w:tab w:val="clear" w:pos="2520"/>
        </w:tabs>
        <w:spacing w:line="360" w:lineRule="auto"/>
        <w:ind w:left="1560" w:right="-752" w:hanging="851"/>
        <w:jc w:val="both"/>
        <w:rPr>
          <w:bCs/>
        </w:rPr>
      </w:pPr>
      <w:r w:rsidRPr="00F66479">
        <w:rPr>
          <w:bCs/>
        </w:rPr>
        <w:t>Production person shall give the</w:t>
      </w:r>
      <w:r w:rsidR="00974428">
        <w:rPr>
          <w:bCs/>
        </w:rPr>
        <w:t xml:space="preserve"> test requisition to QC for </w:t>
      </w:r>
      <w:r w:rsidR="00250A89" w:rsidRPr="00F66479">
        <w:rPr>
          <w:bCs/>
        </w:rPr>
        <w:t>sample</w:t>
      </w:r>
      <w:r w:rsidR="00974428">
        <w:rPr>
          <w:bCs/>
        </w:rPr>
        <w:t xml:space="preserve"> collection and </w:t>
      </w:r>
      <w:r w:rsidR="00250A89" w:rsidRPr="00F66479">
        <w:rPr>
          <w:bCs/>
        </w:rPr>
        <w:t>analysis.</w:t>
      </w:r>
    </w:p>
    <w:p w:rsidR="00FD75D1" w:rsidRPr="00504EFB" w:rsidRDefault="00FD75D1" w:rsidP="0059182D">
      <w:pPr>
        <w:numPr>
          <w:ilvl w:val="2"/>
          <w:numId w:val="2"/>
        </w:numPr>
        <w:tabs>
          <w:tab w:val="clear" w:pos="2520"/>
        </w:tabs>
        <w:spacing w:line="360" w:lineRule="auto"/>
        <w:ind w:left="1560" w:right="-752" w:hanging="851"/>
        <w:jc w:val="both"/>
        <w:rPr>
          <w:bCs/>
        </w:rPr>
      </w:pPr>
      <w:r w:rsidRPr="00F66479">
        <w:rPr>
          <w:bCs/>
        </w:rPr>
        <w:lastRenderedPageBreak/>
        <w:t>QC shall test and provide the approved / rejected label on yellow portion of Quarantine label.</w:t>
      </w:r>
    </w:p>
    <w:p w:rsidR="00FD75D1" w:rsidRPr="00F66479" w:rsidRDefault="00FD75D1" w:rsidP="0059182D">
      <w:pPr>
        <w:numPr>
          <w:ilvl w:val="2"/>
          <w:numId w:val="2"/>
        </w:numPr>
        <w:tabs>
          <w:tab w:val="clear" w:pos="2520"/>
        </w:tabs>
        <w:spacing w:line="360" w:lineRule="auto"/>
        <w:ind w:left="1560" w:right="-752" w:hanging="851"/>
        <w:jc w:val="both"/>
        <w:rPr>
          <w:bCs/>
          <w:u w:val="single"/>
        </w:rPr>
      </w:pPr>
      <w:r w:rsidRPr="00F66479">
        <w:rPr>
          <w:bCs/>
        </w:rPr>
        <w:t>Once QC approves the batch, the approved recovered solvents shall be permitted to use in the same stage of next batches of the same product.</w:t>
      </w:r>
    </w:p>
    <w:p w:rsidR="00FD75D1" w:rsidRPr="00F66479" w:rsidRDefault="00FD75D1" w:rsidP="0059182D">
      <w:pPr>
        <w:numPr>
          <w:ilvl w:val="1"/>
          <w:numId w:val="2"/>
        </w:numPr>
        <w:tabs>
          <w:tab w:val="clear" w:pos="720"/>
        </w:tabs>
        <w:spacing w:line="360" w:lineRule="auto"/>
        <w:ind w:right="-752"/>
        <w:jc w:val="both"/>
        <w:rPr>
          <w:bCs/>
        </w:rPr>
      </w:pPr>
      <w:r w:rsidRPr="00F66479">
        <w:rPr>
          <w:b/>
          <w:bCs/>
        </w:rPr>
        <w:t>Handling and usage of solvents recovered through column distillation / reactor distillation / treatment  :-</w:t>
      </w:r>
    </w:p>
    <w:p w:rsidR="00FD75D1" w:rsidRPr="00504EFB" w:rsidRDefault="00FD75D1" w:rsidP="0059182D">
      <w:pPr>
        <w:numPr>
          <w:ilvl w:val="2"/>
          <w:numId w:val="2"/>
        </w:numPr>
        <w:tabs>
          <w:tab w:val="clear" w:pos="2520"/>
        </w:tabs>
        <w:spacing w:line="360" w:lineRule="auto"/>
        <w:ind w:left="1560" w:right="-752" w:hanging="851"/>
        <w:jc w:val="both"/>
        <w:rPr>
          <w:bCs/>
        </w:rPr>
      </w:pPr>
      <w:r w:rsidRPr="00F66479">
        <w:rPr>
          <w:bCs/>
        </w:rPr>
        <w:t>The mother liquor and washings obtained during the process are stored in the dedicated storage tanks or drums.</w:t>
      </w:r>
    </w:p>
    <w:p w:rsidR="00FD75D1" w:rsidRPr="00504EFB" w:rsidRDefault="00FD75D1" w:rsidP="0059182D">
      <w:pPr>
        <w:numPr>
          <w:ilvl w:val="2"/>
          <w:numId w:val="2"/>
        </w:numPr>
        <w:tabs>
          <w:tab w:val="clear" w:pos="2520"/>
        </w:tabs>
        <w:spacing w:line="360" w:lineRule="auto"/>
        <w:ind w:left="1560" w:right="-752" w:hanging="851"/>
        <w:jc w:val="both"/>
        <w:rPr>
          <w:bCs/>
        </w:rPr>
      </w:pPr>
      <w:r w:rsidRPr="00F66479">
        <w:rPr>
          <w:bCs/>
        </w:rPr>
        <w:t>If the solvent stored in th</w:t>
      </w:r>
      <w:r w:rsidR="00974428">
        <w:rPr>
          <w:bCs/>
        </w:rPr>
        <w:t>e storage / holding tanks, fill</w:t>
      </w:r>
      <w:r w:rsidRPr="00F66479">
        <w:rPr>
          <w:bCs/>
        </w:rPr>
        <w:t xml:space="preserve"> the identification label </w:t>
      </w:r>
      <w:r w:rsidR="00974428">
        <w:rPr>
          <w:bCs/>
        </w:rPr>
        <w:t>with Name of the solvent, batch number,  quantity etc…</w:t>
      </w:r>
      <w:r w:rsidRPr="00F66479">
        <w:rPr>
          <w:bCs/>
        </w:rPr>
        <w:t xml:space="preserve">and paste the </w:t>
      </w:r>
      <w:r w:rsidR="00974428">
        <w:rPr>
          <w:bCs/>
        </w:rPr>
        <w:t xml:space="preserve">label </w:t>
      </w:r>
      <w:r w:rsidRPr="00F66479">
        <w:rPr>
          <w:bCs/>
        </w:rPr>
        <w:t>current version of PD</w:t>
      </w:r>
      <w:r w:rsidR="004D0CA4" w:rsidRPr="00F66479">
        <w:rPr>
          <w:bCs/>
        </w:rPr>
        <w:t>014</w:t>
      </w:r>
      <w:r w:rsidRPr="00F66479">
        <w:rPr>
          <w:bCs/>
        </w:rPr>
        <w:t>-F</w:t>
      </w:r>
      <w:r w:rsidR="004D0CA4" w:rsidRPr="00F66479">
        <w:rPr>
          <w:bCs/>
        </w:rPr>
        <w:t>M</w:t>
      </w:r>
      <w:r w:rsidRPr="00F66479">
        <w:rPr>
          <w:bCs/>
        </w:rPr>
        <w:t>003.</w:t>
      </w:r>
    </w:p>
    <w:p w:rsidR="00FD75D1" w:rsidRPr="00504EFB" w:rsidRDefault="00FD75D1" w:rsidP="0059182D">
      <w:pPr>
        <w:numPr>
          <w:ilvl w:val="2"/>
          <w:numId w:val="2"/>
        </w:numPr>
        <w:tabs>
          <w:tab w:val="clear" w:pos="2520"/>
        </w:tabs>
        <w:spacing w:line="360" w:lineRule="auto"/>
        <w:ind w:left="1560" w:right="-752" w:hanging="851"/>
        <w:jc w:val="both"/>
        <w:rPr>
          <w:bCs/>
        </w:rPr>
      </w:pPr>
      <w:r w:rsidRPr="00F66479">
        <w:rPr>
          <w:bCs/>
        </w:rPr>
        <w:t>Segregate the solvents as per product and stage wise.</w:t>
      </w:r>
    </w:p>
    <w:p w:rsidR="00FD75D1" w:rsidRPr="00504EFB" w:rsidRDefault="00FD75D1" w:rsidP="0059182D">
      <w:pPr>
        <w:numPr>
          <w:ilvl w:val="2"/>
          <w:numId w:val="2"/>
        </w:numPr>
        <w:tabs>
          <w:tab w:val="clear" w:pos="2520"/>
        </w:tabs>
        <w:spacing w:line="360" w:lineRule="auto"/>
        <w:ind w:left="1560" w:right="-752" w:hanging="851"/>
        <w:jc w:val="both"/>
        <w:rPr>
          <w:bCs/>
        </w:rPr>
      </w:pPr>
      <w:r w:rsidRPr="00F66479">
        <w:rPr>
          <w:bCs/>
        </w:rPr>
        <w:t xml:space="preserve">The solvent to be recovered shall be transferred to reactor / column from the storage tank / drums </w:t>
      </w:r>
    </w:p>
    <w:p w:rsidR="00FD75D1" w:rsidRPr="00504EFB" w:rsidRDefault="00FD75D1" w:rsidP="0059182D">
      <w:pPr>
        <w:numPr>
          <w:ilvl w:val="2"/>
          <w:numId w:val="2"/>
        </w:numPr>
        <w:tabs>
          <w:tab w:val="clear" w:pos="2520"/>
        </w:tabs>
        <w:spacing w:line="360" w:lineRule="auto"/>
        <w:ind w:left="1560" w:right="-752" w:hanging="851"/>
        <w:jc w:val="both"/>
        <w:rPr>
          <w:bCs/>
        </w:rPr>
      </w:pPr>
      <w:r w:rsidRPr="00F66479">
        <w:rPr>
          <w:bCs/>
        </w:rPr>
        <w:t>The solvent shall be recovered as per respective recovery BPR and shall collect the distilled / treated solvent into dedicated tank / containers and affix the Quarantine label.</w:t>
      </w:r>
    </w:p>
    <w:p w:rsidR="00974428" w:rsidRPr="00F66479" w:rsidRDefault="00974428" w:rsidP="0059182D">
      <w:pPr>
        <w:numPr>
          <w:ilvl w:val="2"/>
          <w:numId w:val="2"/>
        </w:numPr>
        <w:tabs>
          <w:tab w:val="clear" w:pos="2520"/>
        </w:tabs>
        <w:spacing w:line="360" w:lineRule="auto"/>
        <w:ind w:left="1560" w:right="-752" w:hanging="851"/>
        <w:jc w:val="both"/>
        <w:rPr>
          <w:bCs/>
        </w:rPr>
      </w:pPr>
      <w:r w:rsidRPr="00F66479">
        <w:rPr>
          <w:bCs/>
        </w:rPr>
        <w:t>Production person shall give the</w:t>
      </w:r>
      <w:r>
        <w:rPr>
          <w:bCs/>
        </w:rPr>
        <w:t xml:space="preserve"> test requisition to QC for </w:t>
      </w:r>
      <w:r w:rsidRPr="00F66479">
        <w:rPr>
          <w:bCs/>
        </w:rPr>
        <w:t>sample</w:t>
      </w:r>
      <w:r>
        <w:rPr>
          <w:bCs/>
        </w:rPr>
        <w:t xml:space="preserve"> collection and </w:t>
      </w:r>
      <w:r w:rsidRPr="00F66479">
        <w:rPr>
          <w:bCs/>
        </w:rPr>
        <w:t>analysis.</w:t>
      </w:r>
    </w:p>
    <w:p w:rsidR="00974428" w:rsidRPr="00504EFB" w:rsidRDefault="00974428" w:rsidP="0059182D">
      <w:pPr>
        <w:numPr>
          <w:ilvl w:val="2"/>
          <w:numId w:val="2"/>
        </w:numPr>
        <w:tabs>
          <w:tab w:val="clear" w:pos="2520"/>
        </w:tabs>
        <w:spacing w:line="360" w:lineRule="auto"/>
        <w:ind w:left="1560" w:right="-752" w:hanging="851"/>
        <w:jc w:val="both"/>
        <w:rPr>
          <w:bCs/>
        </w:rPr>
      </w:pPr>
      <w:r w:rsidRPr="00974428">
        <w:rPr>
          <w:bCs/>
        </w:rPr>
        <w:t>QC shall test and provide the approved / rejected label on yellow portion of Quarantine label.Once QC approves the batch, the approved recovered solvents shall be permitted to use in the same stage of next batches of the same product.</w:t>
      </w:r>
    </w:p>
    <w:p w:rsidR="00B44F8D" w:rsidRPr="002E1B0E" w:rsidRDefault="00FD75D1" w:rsidP="0059182D">
      <w:pPr>
        <w:numPr>
          <w:ilvl w:val="2"/>
          <w:numId w:val="2"/>
        </w:numPr>
        <w:tabs>
          <w:tab w:val="clear" w:pos="2520"/>
        </w:tabs>
        <w:spacing w:line="360" w:lineRule="auto"/>
        <w:ind w:left="1560" w:right="-752" w:hanging="851"/>
        <w:jc w:val="both"/>
        <w:rPr>
          <w:bCs/>
          <w:u w:val="single"/>
        </w:rPr>
      </w:pPr>
      <w:r w:rsidRPr="00F66479">
        <w:rPr>
          <w:bCs/>
        </w:rPr>
        <w:t xml:space="preserve">If the Receiving Tank / Storage / Holding Tanks are not sufficient, unload the solvent into dedicated drums. </w:t>
      </w:r>
    </w:p>
    <w:p w:rsidR="005851BE" w:rsidRPr="00504EFB" w:rsidRDefault="00487D9D" w:rsidP="0059182D">
      <w:pPr>
        <w:numPr>
          <w:ilvl w:val="2"/>
          <w:numId w:val="2"/>
        </w:numPr>
        <w:tabs>
          <w:tab w:val="clear" w:pos="2520"/>
        </w:tabs>
        <w:spacing w:line="360" w:lineRule="auto"/>
        <w:ind w:left="1560" w:right="-752" w:hanging="851"/>
        <w:jc w:val="both"/>
        <w:rPr>
          <w:bCs/>
        </w:rPr>
      </w:pPr>
      <w:bookmarkStart w:id="0" w:name="_GoBack"/>
      <w:bookmarkEnd w:id="0"/>
      <w:r w:rsidRPr="00504EFB">
        <w:rPr>
          <w:bCs/>
        </w:rPr>
        <w:lastRenderedPageBreak/>
        <w:t xml:space="preserve">The recovery process shall be validated </w:t>
      </w:r>
      <w:r w:rsidR="006007BE" w:rsidRPr="00504EFB">
        <w:rPr>
          <w:bCs/>
        </w:rPr>
        <w:t xml:space="preserve">like a process validation procedure </w:t>
      </w:r>
      <w:r w:rsidRPr="00504EFB">
        <w:rPr>
          <w:bCs/>
        </w:rPr>
        <w:t>to ensure that process gives consistent quality. The validation process shall be carried out through protocol</w:t>
      </w:r>
      <w:r w:rsidR="005851BE" w:rsidRPr="00504EFB">
        <w:rPr>
          <w:bCs/>
        </w:rPr>
        <w:t>.</w:t>
      </w:r>
    </w:p>
    <w:p w:rsidR="00487D9D" w:rsidRPr="00504EFB" w:rsidRDefault="005851BE" w:rsidP="0059182D">
      <w:pPr>
        <w:numPr>
          <w:ilvl w:val="2"/>
          <w:numId w:val="2"/>
        </w:numPr>
        <w:tabs>
          <w:tab w:val="clear" w:pos="2520"/>
        </w:tabs>
        <w:spacing w:line="360" w:lineRule="auto"/>
        <w:ind w:left="1560" w:right="-752" w:hanging="851"/>
        <w:jc w:val="both"/>
        <w:rPr>
          <w:bCs/>
          <w:u w:val="single"/>
        </w:rPr>
      </w:pPr>
      <w:r w:rsidRPr="00504EFB">
        <w:rPr>
          <w:bCs/>
        </w:rPr>
        <w:t xml:space="preserve">The validation protocol shall describe the following but not limited to; </w:t>
      </w:r>
      <w:r w:rsidR="002E1B0E" w:rsidRPr="00504EFB">
        <w:rPr>
          <w:bCs/>
        </w:rPr>
        <w:t>R</w:t>
      </w:r>
      <w:r w:rsidR="00487D9D" w:rsidRPr="00504EFB">
        <w:rPr>
          <w:bCs/>
        </w:rPr>
        <w:t>ecovery procedure, Equipment details, colle</w:t>
      </w:r>
      <w:r w:rsidRPr="00504EFB">
        <w:rPr>
          <w:bCs/>
        </w:rPr>
        <w:t>ction of solvent, sampling plan</w:t>
      </w:r>
      <w:r w:rsidR="00954549" w:rsidRPr="00504EFB">
        <w:rPr>
          <w:bCs/>
        </w:rPr>
        <w:t xml:space="preserve"> like testing of individual fractions and composite sample for validation batches</w:t>
      </w:r>
      <w:r w:rsidRPr="00504EFB">
        <w:rPr>
          <w:bCs/>
        </w:rPr>
        <w:t>, specification and testing procedures.</w:t>
      </w:r>
    </w:p>
    <w:p w:rsidR="00E96E69" w:rsidRPr="00504EFB" w:rsidRDefault="002E1B0E" w:rsidP="0059182D">
      <w:pPr>
        <w:numPr>
          <w:ilvl w:val="1"/>
          <w:numId w:val="2"/>
        </w:numPr>
        <w:tabs>
          <w:tab w:val="clear" w:pos="720"/>
        </w:tabs>
        <w:spacing w:line="360" w:lineRule="auto"/>
        <w:ind w:right="-752"/>
        <w:jc w:val="both"/>
        <w:rPr>
          <w:bCs/>
        </w:rPr>
      </w:pPr>
      <w:r w:rsidRPr="00504EFB">
        <w:rPr>
          <w:bCs/>
        </w:rPr>
        <w:t>The fresh solvent specification can be followed for testing and release of recovery solvent</w:t>
      </w:r>
      <w:r w:rsidR="00202C84" w:rsidRPr="00504EFB">
        <w:rPr>
          <w:bCs/>
        </w:rPr>
        <w:t xml:space="preserve"> </w:t>
      </w:r>
      <w:r w:rsidRPr="00504EFB">
        <w:rPr>
          <w:bCs/>
        </w:rPr>
        <w:t xml:space="preserve">or if the </w:t>
      </w:r>
      <w:r w:rsidR="00EB6EA2" w:rsidRPr="00504EFB">
        <w:rPr>
          <w:bCs/>
        </w:rPr>
        <w:t>specification is</w:t>
      </w:r>
      <w:r w:rsidRPr="00504EFB">
        <w:rPr>
          <w:bCs/>
        </w:rPr>
        <w:t xml:space="preserve"> different</w:t>
      </w:r>
      <w:r w:rsidR="00EB6EA2" w:rsidRPr="00504EFB">
        <w:rPr>
          <w:bCs/>
        </w:rPr>
        <w:t>, the</w:t>
      </w:r>
      <w:r w:rsidR="00E96E69" w:rsidRPr="00504EFB">
        <w:rPr>
          <w:bCs/>
        </w:rPr>
        <w:t xml:space="preserve"> specification for recovery solvent shall be prepared separately based on the process requirement defined in the technology </w:t>
      </w:r>
      <w:r w:rsidRPr="00504EFB">
        <w:rPr>
          <w:bCs/>
        </w:rPr>
        <w:t>development document</w:t>
      </w:r>
      <w:r w:rsidR="00E96E69" w:rsidRPr="00504EFB">
        <w:rPr>
          <w:bCs/>
        </w:rPr>
        <w:t>.</w:t>
      </w:r>
    </w:p>
    <w:p w:rsidR="00E96E69" w:rsidRPr="00504EFB" w:rsidRDefault="00E96E69" w:rsidP="0059182D">
      <w:pPr>
        <w:numPr>
          <w:ilvl w:val="1"/>
          <w:numId w:val="2"/>
        </w:numPr>
        <w:tabs>
          <w:tab w:val="clear" w:pos="720"/>
        </w:tabs>
        <w:spacing w:line="360" w:lineRule="auto"/>
        <w:ind w:right="-752"/>
        <w:jc w:val="both"/>
        <w:rPr>
          <w:bCs/>
        </w:rPr>
      </w:pPr>
      <w:r w:rsidRPr="00504EFB">
        <w:rPr>
          <w:bCs/>
        </w:rPr>
        <w:t xml:space="preserve">If technology is </w:t>
      </w:r>
      <w:r w:rsidR="002E1B0E" w:rsidRPr="00504EFB">
        <w:rPr>
          <w:bCs/>
        </w:rPr>
        <w:t>transferred</w:t>
      </w:r>
      <w:r w:rsidRPr="00504EFB">
        <w:rPr>
          <w:bCs/>
        </w:rPr>
        <w:t xml:space="preserve"> by customer, the specifications defined in the technology transfer shall be followed. </w:t>
      </w:r>
      <w:r w:rsidR="00202C84" w:rsidRPr="00504EFB">
        <w:rPr>
          <w:bCs/>
        </w:rPr>
        <w:t>In case</w:t>
      </w:r>
      <w:r w:rsidRPr="00504EFB">
        <w:rPr>
          <w:bCs/>
        </w:rPr>
        <w:t xml:space="preserve"> the technology developed </w:t>
      </w:r>
      <w:r w:rsidR="00202C84" w:rsidRPr="00504EFB">
        <w:rPr>
          <w:bCs/>
        </w:rPr>
        <w:t>in-house</w:t>
      </w:r>
      <w:r w:rsidRPr="00504EFB">
        <w:rPr>
          <w:bCs/>
        </w:rPr>
        <w:t xml:space="preserve"> the specifications shall be taken from development report.</w:t>
      </w:r>
    </w:p>
    <w:p w:rsidR="00FF46D1" w:rsidRPr="00504EFB" w:rsidRDefault="00E96E69" w:rsidP="0059182D">
      <w:pPr>
        <w:numPr>
          <w:ilvl w:val="1"/>
          <w:numId w:val="2"/>
        </w:numPr>
        <w:tabs>
          <w:tab w:val="clear" w:pos="720"/>
        </w:tabs>
        <w:spacing w:line="360" w:lineRule="auto"/>
        <w:ind w:right="-752"/>
        <w:jc w:val="both"/>
        <w:rPr>
          <w:bCs/>
        </w:rPr>
      </w:pPr>
      <w:r w:rsidRPr="00504EFB">
        <w:rPr>
          <w:bCs/>
        </w:rPr>
        <w:t xml:space="preserve">Once the </w:t>
      </w:r>
      <w:r w:rsidR="005851BE" w:rsidRPr="00504EFB">
        <w:rPr>
          <w:bCs/>
        </w:rPr>
        <w:t xml:space="preserve">campaign of product is completed the </w:t>
      </w:r>
      <w:r w:rsidR="00954549" w:rsidRPr="00504EFB">
        <w:rPr>
          <w:bCs/>
        </w:rPr>
        <w:t xml:space="preserve">left over recovered </w:t>
      </w:r>
      <w:r w:rsidR="005851BE" w:rsidRPr="00504EFB">
        <w:rPr>
          <w:bCs/>
        </w:rPr>
        <w:t xml:space="preserve">solvent </w:t>
      </w:r>
      <w:r w:rsidR="00954549" w:rsidRPr="00504EFB">
        <w:rPr>
          <w:bCs/>
        </w:rPr>
        <w:t xml:space="preserve">can be stored and </w:t>
      </w:r>
      <w:r w:rsidRPr="00504EFB">
        <w:rPr>
          <w:bCs/>
        </w:rPr>
        <w:t xml:space="preserve">can be </w:t>
      </w:r>
      <w:r w:rsidR="00954549" w:rsidRPr="00504EFB">
        <w:rPr>
          <w:bCs/>
        </w:rPr>
        <w:t>used in next campaign or it can be disposed.</w:t>
      </w:r>
    </w:p>
    <w:p w:rsidR="00FF46D1" w:rsidRPr="00504EFB" w:rsidRDefault="00FF46D1" w:rsidP="0059182D">
      <w:pPr>
        <w:numPr>
          <w:ilvl w:val="1"/>
          <w:numId w:val="2"/>
        </w:numPr>
        <w:tabs>
          <w:tab w:val="clear" w:pos="720"/>
        </w:tabs>
        <w:spacing w:line="360" w:lineRule="auto"/>
        <w:ind w:right="-752"/>
        <w:jc w:val="both"/>
        <w:rPr>
          <w:bCs/>
        </w:rPr>
      </w:pPr>
      <w:r w:rsidRPr="00504EFB">
        <w:rPr>
          <w:bCs/>
        </w:rPr>
        <w:t>The fresh solvent containers, which were emptied by consuming the solvent in previous batch can be used for collection of recovered solvent and the same shall be identified with proper labeling and/or also new drums can be procured for collection of recovery solvents and labeling shall be done.</w:t>
      </w:r>
    </w:p>
    <w:p w:rsidR="00E96E69" w:rsidRPr="00504EFB" w:rsidRDefault="00E96E69" w:rsidP="0059182D">
      <w:pPr>
        <w:numPr>
          <w:ilvl w:val="1"/>
          <w:numId w:val="2"/>
        </w:numPr>
        <w:tabs>
          <w:tab w:val="clear" w:pos="720"/>
        </w:tabs>
        <w:spacing w:line="360" w:lineRule="auto"/>
        <w:ind w:right="-752"/>
        <w:jc w:val="both"/>
        <w:rPr>
          <w:bCs/>
        </w:rPr>
      </w:pPr>
      <w:r w:rsidRPr="00504EFB">
        <w:rPr>
          <w:bCs/>
        </w:rPr>
        <w:t>If the recovered fails to meet the defined specification, QC shall reject and past</w:t>
      </w:r>
      <w:r w:rsidR="002E1B0E" w:rsidRPr="00504EFB">
        <w:rPr>
          <w:bCs/>
        </w:rPr>
        <w:t>e</w:t>
      </w:r>
      <w:r w:rsidRPr="00504EFB">
        <w:rPr>
          <w:bCs/>
        </w:rPr>
        <w:t xml:space="preserve"> the rejected label. </w:t>
      </w:r>
    </w:p>
    <w:p w:rsidR="00E96E69" w:rsidRPr="00504EFB" w:rsidRDefault="00E96E69" w:rsidP="0059182D">
      <w:pPr>
        <w:numPr>
          <w:ilvl w:val="1"/>
          <w:numId w:val="2"/>
        </w:numPr>
        <w:tabs>
          <w:tab w:val="clear" w:pos="720"/>
        </w:tabs>
        <w:spacing w:line="360" w:lineRule="auto"/>
        <w:ind w:right="-752"/>
        <w:jc w:val="both"/>
        <w:rPr>
          <w:bCs/>
          <w:u w:val="single"/>
        </w:rPr>
      </w:pPr>
      <w:r w:rsidRPr="00504EFB">
        <w:rPr>
          <w:bCs/>
        </w:rPr>
        <w:t xml:space="preserve">The rejected solvent </w:t>
      </w:r>
      <w:r w:rsidR="00FF46D1" w:rsidRPr="00504EFB">
        <w:rPr>
          <w:bCs/>
        </w:rPr>
        <w:t>can</w:t>
      </w:r>
      <w:r w:rsidRPr="00504EFB">
        <w:rPr>
          <w:bCs/>
        </w:rPr>
        <w:t xml:space="preserve"> be reprocessed to meet the s</w:t>
      </w:r>
      <w:r w:rsidR="00FF46D1" w:rsidRPr="00504EFB">
        <w:rPr>
          <w:bCs/>
        </w:rPr>
        <w:t xml:space="preserve">pecification or can be disposed /sale </w:t>
      </w:r>
      <w:r w:rsidRPr="00504EFB">
        <w:rPr>
          <w:bCs/>
        </w:rPr>
        <w:t xml:space="preserve">as spent and shall update the details </w:t>
      </w:r>
      <w:r w:rsidR="00FF46D1" w:rsidRPr="00504EFB">
        <w:rPr>
          <w:bCs/>
        </w:rPr>
        <w:t xml:space="preserve">in </w:t>
      </w:r>
      <w:r w:rsidRPr="00504EFB">
        <w:rPr>
          <w:bCs/>
        </w:rPr>
        <w:t>reconciliation record.</w:t>
      </w:r>
    </w:p>
    <w:p w:rsidR="005851BE" w:rsidRDefault="005851BE" w:rsidP="0059182D">
      <w:pPr>
        <w:spacing w:line="360" w:lineRule="auto"/>
        <w:ind w:left="1440" w:right="-752" w:hanging="889"/>
        <w:jc w:val="both"/>
        <w:rPr>
          <w:bCs/>
          <w:u w:val="single"/>
        </w:rPr>
      </w:pPr>
    </w:p>
    <w:p w:rsidR="0099013B" w:rsidRPr="00F66479" w:rsidRDefault="004F6097" w:rsidP="0059182D">
      <w:pPr>
        <w:numPr>
          <w:ilvl w:val="0"/>
          <w:numId w:val="2"/>
        </w:numPr>
        <w:tabs>
          <w:tab w:val="clear" w:pos="720"/>
        </w:tabs>
        <w:spacing w:line="360" w:lineRule="auto"/>
        <w:ind w:left="0" w:right="-752" w:hanging="709"/>
        <w:jc w:val="both"/>
        <w:rPr>
          <w:b/>
          <w:caps/>
        </w:rPr>
      </w:pPr>
      <w:r w:rsidRPr="00F66479">
        <w:rPr>
          <w:b/>
          <w:caps/>
        </w:rPr>
        <w:lastRenderedPageBreak/>
        <w:t>Formats</w:t>
      </w:r>
      <w:r w:rsidR="00BC2855" w:rsidRPr="00F66479">
        <w:rPr>
          <w:b/>
          <w:caps/>
        </w:rPr>
        <w:t xml:space="preserve"> / Annexure(</w:t>
      </w:r>
      <w:r w:rsidR="00BC2855" w:rsidRPr="00F66479">
        <w:rPr>
          <w:b/>
        </w:rPr>
        <w:t>S)</w:t>
      </w:r>
      <w:r w:rsidRPr="00F66479">
        <w:rPr>
          <w:b/>
          <w:caps/>
        </w:rPr>
        <w:t>:</w:t>
      </w:r>
    </w:p>
    <w:p w:rsidR="00202C84" w:rsidRPr="00504EFB" w:rsidRDefault="00504EFB" w:rsidP="0059182D">
      <w:pPr>
        <w:numPr>
          <w:ilvl w:val="1"/>
          <w:numId w:val="2"/>
        </w:numPr>
        <w:tabs>
          <w:tab w:val="clear" w:pos="720"/>
        </w:tabs>
        <w:spacing w:line="360" w:lineRule="auto"/>
        <w:ind w:right="-752"/>
        <w:jc w:val="both"/>
        <w:rPr>
          <w:caps/>
        </w:rPr>
      </w:pPr>
      <w:r w:rsidRPr="00504EFB">
        <w:t xml:space="preserve">Recovered Solvent Receipt &amp; Issue Record   </w:t>
      </w:r>
      <w:r>
        <w:t>:</w:t>
      </w:r>
      <w:r w:rsidR="00202C84" w:rsidRPr="00504EFB">
        <w:rPr>
          <w:caps/>
        </w:rPr>
        <w:tab/>
        <w:t>PD043-FM016</w:t>
      </w:r>
    </w:p>
    <w:p w:rsidR="00E120CE" w:rsidRPr="00F66479" w:rsidRDefault="004F6097" w:rsidP="0059182D">
      <w:pPr>
        <w:numPr>
          <w:ilvl w:val="0"/>
          <w:numId w:val="2"/>
        </w:numPr>
        <w:tabs>
          <w:tab w:val="clear" w:pos="720"/>
        </w:tabs>
        <w:spacing w:line="360" w:lineRule="auto"/>
        <w:ind w:left="0" w:right="-752" w:hanging="709"/>
        <w:jc w:val="both"/>
        <w:rPr>
          <w:b/>
          <w:caps/>
        </w:rPr>
      </w:pPr>
      <w:r w:rsidRPr="00F66479">
        <w:rPr>
          <w:b/>
          <w:caps/>
        </w:rPr>
        <w:t>Change History:</w:t>
      </w:r>
    </w:p>
    <w:tbl>
      <w:tblPr>
        <w:tblStyle w:val="TableGrid"/>
        <w:tblW w:w="9871" w:type="dxa"/>
        <w:tblInd w:w="18" w:type="dxa"/>
        <w:tblLayout w:type="fixed"/>
        <w:tblLook w:val="04A0"/>
      </w:tblPr>
      <w:tblGrid>
        <w:gridCol w:w="1508"/>
        <w:gridCol w:w="1701"/>
        <w:gridCol w:w="5103"/>
        <w:gridCol w:w="1559"/>
      </w:tblGrid>
      <w:tr w:rsidR="004B073A" w:rsidRPr="00F66479" w:rsidTr="005E5E26">
        <w:trPr>
          <w:trHeight w:val="77"/>
        </w:trPr>
        <w:tc>
          <w:tcPr>
            <w:tcW w:w="1508" w:type="dxa"/>
            <w:vAlign w:val="center"/>
          </w:tcPr>
          <w:p w:rsidR="004B073A" w:rsidRPr="00F66479" w:rsidRDefault="004B073A" w:rsidP="005E5E26">
            <w:pPr>
              <w:ind w:hanging="18"/>
              <w:jc w:val="center"/>
              <w:rPr>
                <w:b/>
              </w:rPr>
            </w:pPr>
            <w:r w:rsidRPr="00F66479">
              <w:rPr>
                <w:b/>
              </w:rPr>
              <w:t>Revision No.</w:t>
            </w:r>
          </w:p>
        </w:tc>
        <w:tc>
          <w:tcPr>
            <w:tcW w:w="1701" w:type="dxa"/>
            <w:vAlign w:val="center"/>
          </w:tcPr>
          <w:p w:rsidR="004B073A" w:rsidRPr="00F66479" w:rsidRDefault="004B073A" w:rsidP="005E5E26">
            <w:pPr>
              <w:ind w:firstLine="33"/>
              <w:jc w:val="center"/>
              <w:rPr>
                <w:b/>
              </w:rPr>
            </w:pPr>
            <w:r w:rsidRPr="00F66479">
              <w:rPr>
                <w:b/>
              </w:rPr>
              <w:t>Effective Date</w:t>
            </w:r>
          </w:p>
        </w:tc>
        <w:tc>
          <w:tcPr>
            <w:tcW w:w="5103" w:type="dxa"/>
            <w:vAlign w:val="center"/>
          </w:tcPr>
          <w:p w:rsidR="004B073A" w:rsidRPr="00F66479" w:rsidRDefault="004B073A" w:rsidP="005E5E26">
            <w:pPr>
              <w:tabs>
                <w:tab w:val="left" w:pos="1944"/>
              </w:tabs>
              <w:jc w:val="center"/>
              <w:rPr>
                <w:b/>
              </w:rPr>
            </w:pPr>
            <w:r w:rsidRPr="00F66479">
              <w:rPr>
                <w:b/>
              </w:rPr>
              <w:t>Details of Revision</w:t>
            </w:r>
          </w:p>
        </w:tc>
        <w:tc>
          <w:tcPr>
            <w:tcW w:w="1559" w:type="dxa"/>
            <w:vAlign w:val="center"/>
          </w:tcPr>
          <w:p w:rsidR="004B073A" w:rsidRPr="00F66479" w:rsidRDefault="004B073A" w:rsidP="005E5E26">
            <w:pPr>
              <w:tabs>
                <w:tab w:val="left" w:pos="1944"/>
              </w:tabs>
              <w:jc w:val="center"/>
              <w:rPr>
                <w:b/>
              </w:rPr>
            </w:pPr>
            <w:r w:rsidRPr="00F66479">
              <w:rPr>
                <w:b/>
              </w:rPr>
              <w:t>Ref. CCF No.</w:t>
            </w:r>
          </w:p>
        </w:tc>
      </w:tr>
      <w:tr w:rsidR="00D771C6" w:rsidRPr="00F66479" w:rsidTr="005E5E26">
        <w:trPr>
          <w:trHeight w:val="737"/>
        </w:trPr>
        <w:tc>
          <w:tcPr>
            <w:tcW w:w="1508" w:type="dxa"/>
            <w:vAlign w:val="center"/>
          </w:tcPr>
          <w:p w:rsidR="00D771C6" w:rsidRPr="00F66479" w:rsidRDefault="00D771C6" w:rsidP="005E5E26">
            <w:pPr>
              <w:pStyle w:val="Header"/>
              <w:tabs>
                <w:tab w:val="left" w:pos="720"/>
              </w:tabs>
              <w:jc w:val="center"/>
            </w:pPr>
            <w:r w:rsidRPr="00F66479">
              <w:t>00</w:t>
            </w:r>
          </w:p>
        </w:tc>
        <w:tc>
          <w:tcPr>
            <w:tcW w:w="1701" w:type="dxa"/>
            <w:vAlign w:val="center"/>
          </w:tcPr>
          <w:p w:rsidR="00D771C6" w:rsidRPr="00F66479" w:rsidRDefault="00D771C6" w:rsidP="005E5E26">
            <w:pPr>
              <w:pStyle w:val="Header"/>
              <w:tabs>
                <w:tab w:val="left" w:pos="720"/>
              </w:tabs>
              <w:jc w:val="center"/>
            </w:pPr>
            <w:r w:rsidRPr="00F66479">
              <w:t>01.01.2011</w:t>
            </w:r>
          </w:p>
        </w:tc>
        <w:tc>
          <w:tcPr>
            <w:tcW w:w="5103" w:type="dxa"/>
            <w:vAlign w:val="center"/>
          </w:tcPr>
          <w:p w:rsidR="00D771C6" w:rsidRPr="00F66479" w:rsidRDefault="00D771C6" w:rsidP="005E5E26">
            <w:pPr>
              <w:pStyle w:val="Header"/>
              <w:tabs>
                <w:tab w:val="left" w:pos="720"/>
              </w:tabs>
            </w:pPr>
            <w:r w:rsidRPr="00F66479">
              <w:t>New SOP is introduced.</w:t>
            </w:r>
          </w:p>
        </w:tc>
        <w:tc>
          <w:tcPr>
            <w:tcW w:w="1559" w:type="dxa"/>
            <w:vAlign w:val="center"/>
          </w:tcPr>
          <w:p w:rsidR="00D771C6" w:rsidRPr="00B37577" w:rsidRDefault="00D771C6" w:rsidP="005E5E26">
            <w:pPr>
              <w:pStyle w:val="Header"/>
              <w:tabs>
                <w:tab w:val="left" w:pos="720"/>
              </w:tabs>
              <w:jc w:val="center"/>
            </w:pPr>
            <w:r w:rsidRPr="00B37577">
              <w:t>------</w:t>
            </w:r>
          </w:p>
        </w:tc>
      </w:tr>
      <w:tr w:rsidR="00D771C6" w:rsidRPr="00F66479" w:rsidTr="005E5E26">
        <w:trPr>
          <w:trHeight w:val="737"/>
        </w:trPr>
        <w:tc>
          <w:tcPr>
            <w:tcW w:w="1508" w:type="dxa"/>
            <w:vAlign w:val="center"/>
          </w:tcPr>
          <w:p w:rsidR="00D771C6" w:rsidRPr="00F66479" w:rsidRDefault="00D771C6" w:rsidP="005E5E26">
            <w:pPr>
              <w:pStyle w:val="Header"/>
              <w:tabs>
                <w:tab w:val="left" w:pos="720"/>
              </w:tabs>
              <w:jc w:val="center"/>
            </w:pPr>
            <w:r w:rsidRPr="00F66479">
              <w:t>01</w:t>
            </w:r>
          </w:p>
        </w:tc>
        <w:tc>
          <w:tcPr>
            <w:tcW w:w="1701" w:type="dxa"/>
            <w:vAlign w:val="center"/>
          </w:tcPr>
          <w:p w:rsidR="00D771C6" w:rsidRPr="00F66479" w:rsidRDefault="00D771C6" w:rsidP="005E5E26">
            <w:pPr>
              <w:pStyle w:val="Header"/>
              <w:tabs>
                <w:tab w:val="left" w:pos="720"/>
              </w:tabs>
              <w:jc w:val="center"/>
            </w:pPr>
            <w:r w:rsidRPr="00F66479">
              <w:t>01.01.2014</w:t>
            </w:r>
          </w:p>
        </w:tc>
        <w:tc>
          <w:tcPr>
            <w:tcW w:w="5103" w:type="dxa"/>
            <w:vAlign w:val="center"/>
          </w:tcPr>
          <w:p w:rsidR="00D771C6" w:rsidRPr="00F66479" w:rsidRDefault="00D771C6" w:rsidP="005E5E26">
            <w:pPr>
              <w:pStyle w:val="Header"/>
              <w:tabs>
                <w:tab w:val="left" w:pos="720"/>
              </w:tabs>
            </w:pPr>
            <w:r w:rsidRPr="00F66479">
              <w:t xml:space="preserve">Recovered Solvent Receipt &amp; Issue Record   </w:t>
            </w:r>
            <w:r w:rsidR="00612073" w:rsidRPr="00F66479">
              <w:t>introduced Revised</w:t>
            </w:r>
            <w:r w:rsidRPr="00F66479">
              <w:t xml:space="preserve"> current SOP No system.</w:t>
            </w:r>
          </w:p>
        </w:tc>
        <w:tc>
          <w:tcPr>
            <w:tcW w:w="1559" w:type="dxa"/>
            <w:vAlign w:val="center"/>
          </w:tcPr>
          <w:p w:rsidR="00D771C6" w:rsidRPr="00B37577" w:rsidRDefault="00D771C6" w:rsidP="005E5E26">
            <w:pPr>
              <w:pStyle w:val="Header"/>
              <w:tabs>
                <w:tab w:val="left" w:pos="720"/>
              </w:tabs>
              <w:jc w:val="center"/>
            </w:pPr>
            <w:r w:rsidRPr="00B37577">
              <w:t>------</w:t>
            </w:r>
          </w:p>
        </w:tc>
      </w:tr>
      <w:tr w:rsidR="00D771C6" w:rsidRPr="00F66479" w:rsidTr="005E5E26">
        <w:trPr>
          <w:trHeight w:val="737"/>
        </w:trPr>
        <w:tc>
          <w:tcPr>
            <w:tcW w:w="1508" w:type="dxa"/>
            <w:vAlign w:val="center"/>
          </w:tcPr>
          <w:p w:rsidR="00D771C6" w:rsidRPr="00F66479" w:rsidRDefault="00D771C6" w:rsidP="005E5E26">
            <w:pPr>
              <w:pStyle w:val="Header"/>
              <w:tabs>
                <w:tab w:val="left" w:pos="720"/>
              </w:tabs>
              <w:jc w:val="center"/>
            </w:pPr>
            <w:r w:rsidRPr="00F66479">
              <w:t>02</w:t>
            </w:r>
          </w:p>
        </w:tc>
        <w:tc>
          <w:tcPr>
            <w:tcW w:w="1701" w:type="dxa"/>
            <w:vAlign w:val="center"/>
          </w:tcPr>
          <w:p w:rsidR="00D771C6" w:rsidRPr="00F66479" w:rsidRDefault="00D771C6" w:rsidP="005E5E26">
            <w:pPr>
              <w:pStyle w:val="Header"/>
              <w:tabs>
                <w:tab w:val="left" w:pos="720"/>
              </w:tabs>
              <w:jc w:val="center"/>
            </w:pPr>
            <w:r w:rsidRPr="00F66479">
              <w:t>01.09.2014</w:t>
            </w:r>
          </w:p>
        </w:tc>
        <w:tc>
          <w:tcPr>
            <w:tcW w:w="5103" w:type="dxa"/>
            <w:vAlign w:val="center"/>
          </w:tcPr>
          <w:p w:rsidR="00D771C6" w:rsidRPr="00F66479" w:rsidRDefault="00D771C6" w:rsidP="005E5E26">
            <w:pPr>
              <w:pStyle w:val="Header"/>
              <w:tabs>
                <w:tab w:val="left" w:pos="720"/>
              </w:tabs>
            </w:pPr>
            <w:r w:rsidRPr="00F66479">
              <w:t>SOP revised with more clarity, PD-F-009 &amp; PD-F-010 Format removed.</w:t>
            </w:r>
          </w:p>
        </w:tc>
        <w:tc>
          <w:tcPr>
            <w:tcW w:w="1559" w:type="dxa"/>
            <w:vAlign w:val="center"/>
          </w:tcPr>
          <w:p w:rsidR="00D771C6" w:rsidRPr="00B37577" w:rsidRDefault="00D771C6" w:rsidP="005E5E26">
            <w:pPr>
              <w:pStyle w:val="Header"/>
              <w:tabs>
                <w:tab w:val="left" w:pos="720"/>
              </w:tabs>
              <w:jc w:val="center"/>
            </w:pPr>
            <w:r w:rsidRPr="00B37577">
              <w:t>------</w:t>
            </w:r>
          </w:p>
        </w:tc>
      </w:tr>
      <w:tr w:rsidR="00D771C6" w:rsidRPr="00F66479" w:rsidTr="005E5E26">
        <w:trPr>
          <w:trHeight w:val="737"/>
        </w:trPr>
        <w:tc>
          <w:tcPr>
            <w:tcW w:w="1508" w:type="dxa"/>
            <w:vAlign w:val="center"/>
          </w:tcPr>
          <w:p w:rsidR="00D771C6" w:rsidRPr="00F66479" w:rsidRDefault="00D771C6" w:rsidP="005E5E26">
            <w:pPr>
              <w:pStyle w:val="CommentText"/>
              <w:jc w:val="center"/>
              <w:rPr>
                <w:color w:val="000000"/>
                <w:sz w:val="24"/>
                <w:szCs w:val="24"/>
              </w:rPr>
            </w:pPr>
            <w:r w:rsidRPr="00F66479">
              <w:rPr>
                <w:color w:val="000000"/>
                <w:sz w:val="24"/>
                <w:szCs w:val="24"/>
              </w:rPr>
              <w:t>03</w:t>
            </w:r>
          </w:p>
        </w:tc>
        <w:tc>
          <w:tcPr>
            <w:tcW w:w="1701" w:type="dxa"/>
            <w:vAlign w:val="center"/>
          </w:tcPr>
          <w:p w:rsidR="00D771C6" w:rsidRPr="00F66479" w:rsidRDefault="00D771C6" w:rsidP="005E5E26">
            <w:pPr>
              <w:jc w:val="center"/>
              <w:rPr>
                <w:color w:val="000000"/>
              </w:rPr>
            </w:pPr>
            <w:r w:rsidRPr="00F66479">
              <w:rPr>
                <w:color w:val="000000"/>
              </w:rPr>
              <w:t>05.03.2016</w:t>
            </w:r>
          </w:p>
        </w:tc>
        <w:tc>
          <w:tcPr>
            <w:tcW w:w="5103" w:type="dxa"/>
            <w:vAlign w:val="center"/>
          </w:tcPr>
          <w:p w:rsidR="00D771C6" w:rsidRPr="00F66479" w:rsidRDefault="00D771C6" w:rsidP="005E5E26">
            <w:pPr>
              <w:pStyle w:val="BodyText2"/>
              <w:rPr>
                <w:b w:val="0"/>
                <w:bCs/>
                <w:i w:val="0"/>
                <w:iCs/>
                <w:color w:val="000000"/>
                <w:szCs w:val="24"/>
              </w:rPr>
            </w:pPr>
            <w:r w:rsidRPr="00F66479">
              <w:rPr>
                <w:b w:val="0"/>
                <w:bCs/>
                <w:i w:val="0"/>
                <w:iCs/>
                <w:color w:val="000000"/>
                <w:szCs w:val="24"/>
              </w:rPr>
              <w:t>Revised as per better clarity</w:t>
            </w:r>
          </w:p>
        </w:tc>
        <w:tc>
          <w:tcPr>
            <w:tcW w:w="1559" w:type="dxa"/>
            <w:vAlign w:val="center"/>
          </w:tcPr>
          <w:p w:rsidR="00D771C6" w:rsidRPr="00B37577" w:rsidRDefault="00D771C6" w:rsidP="005E5E26">
            <w:pPr>
              <w:pStyle w:val="BodyText2"/>
              <w:jc w:val="center"/>
              <w:rPr>
                <w:b w:val="0"/>
                <w:bCs/>
                <w:i w:val="0"/>
                <w:iCs/>
                <w:color w:val="000000"/>
                <w:szCs w:val="24"/>
              </w:rPr>
            </w:pPr>
            <w:r w:rsidRPr="00B37577">
              <w:rPr>
                <w:b w:val="0"/>
                <w:szCs w:val="24"/>
              </w:rPr>
              <w:t>------</w:t>
            </w:r>
          </w:p>
        </w:tc>
      </w:tr>
      <w:tr w:rsidR="00D771C6" w:rsidRPr="00F66479" w:rsidTr="005E5E26">
        <w:trPr>
          <w:trHeight w:val="737"/>
        </w:trPr>
        <w:tc>
          <w:tcPr>
            <w:tcW w:w="1508" w:type="dxa"/>
            <w:vAlign w:val="center"/>
          </w:tcPr>
          <w:p w:rsidR="00D771C6" w:rsidRPr="00F66479" w:rsidRDefault="00D771C6" w:rsidP="005E5E26">
            <w:pPr>
              <w:jc w:val="center"/>
            </w:pPr>
            <w:r w:rsidRPr="00F66479">
              <w:t>04</w:t>
            </w:r>
          </w:p>
        </w:tc>
        <w:tc>
          <w:tcPr>
            <w:tcW w:w="1701" w:type="dxa"/>
            <w:vAlign w:val="center"/>
          </w:tcPr>
          <w:p w:rsidR="00D771C6" w:rsidRPr="00F66479" w:rsidRDefault="00D771C6" w:rsidP="005E5E26">
            <w:pPr>
              <w:jc w:val="center"/>
            </w:pPr>
            <w:r w:rsidRPr="00F66479">
              <w:t>01.01.2017</w:t>
            </w:r>
          </w:p>
        </w:tc>
        <w:tc>
          <w:tcPr>
            <w:tcW w:w="5103" w:type="dxa"/>
            <w:vAlign w:val="center"/>
          </w:tcPr>
          <w:p w:rsidR="00D771C6" w:rsidRPr="00F66479" w:rsidRDefault="00D771C6" w:rsidP="005E5E26">
            <w:pPr>
              <w:pStyle w:val="ListParagraph"/>
              <w:ind w:left="0"/>
            </w:pPr>
            <w:r w:rsidRPr="00F66479">
              <w:t>Procedure elaborated and SOP format changed.</w:t>
            </w:r>
          </w:p>
        </w:tc>
        <w:tc>
          <w:tcPr>
            <w:tcW w:w="1559" w:type="dxa"/>
            <w:vAlign w:val="center"/>
          </w:tcPr>
          <w:p w:rsidR="00D771C6" w:rsidRPr="00B37577" w:rsidRDefault="00D771C6" w:rsidP="005E5E26">
            <w:pPr>
              <w:jc w:val="center"/>
            </w:pPr>
            <w:r w:rsidRPr="00B37577">
              <w:t>PD-CRF-024/16</w:t>
            </w:r>
          </w:p>
        </w:tc>
      </w:tr>
      <w:tr w:rsidR="000D1B15" w:rsidRPr="00F66479" w:rsidTr="005E5E26">
        <w:trPr>
          <w:trHeight w:val="737"/>
        </w:trPr>
        <w:tc>
          <w:tcPr>
            <w:tcW w:w="1508" w:type="dxa"/>
            <w:vAlign w:val="center"/>
          </w:tcPr>
          <w:p w:rsidR="000D1B15" w:rsidRPr="00F66479" w:rsidRDefault="000D1B15" w:rsidP="005E5E26">
            <w:pPr>
              <w:jc w:val="center"/>
            </w:pPr>
            <w:r w:rsidRPr="00F66479">
              <w:t>05</w:t>
            </w:r>
          </w:p>
        </w:tc>
        <w:tc>
          <w:tcPr>
            <w:tcW w:w="1701" w:type="dxa"/>
            <w:vAlign w:val="center"/>
          </w:tcPr>
          <w:p w:rsidR="000D1B15" w:rsidRPr="00F66479" w:rsidRDefault="000D1B15" w:rsidP="005E5E26">
            <w:pPr>
              <w:jc w:val="center"/>
            </w:pPr>
            <w:r w:rsidRPr="00F66479">
              <w:t>01.01.2018</w:t>
            </w:r>
          </w:p>
        </w:tc>
        <w:tc>
          <w:tcPr>
            <w:tcW w:w="5103" w:type="dxa"/>
            <w:vAlign w:val="center"/>
          </w:tcPr>
          <w:p w:rsidR="000D1B15" w:rsidRPr="00F66479" w:rsidRDefault="000D1B15" w:rsidP="005E5E26">
            <w:pPr>
              <w:pStyle w:val="ListParagraph"/>
              <w:ind w:left="0"/>
            </w:pPr>
            <w:r w:rsidRPr="00F66479">
              <w:t>SOP format changed make to inline with SOP-QA-001-05.</w:t>
            </w:r>
          </w:p>
        </w:tc>
        <w:tc>
          <w:tcPr>
            <w:tcW w:w="1559" w:type="dxa"/>
            <w:vAlign w:val="center"/>
          </w:tcPr>
          <w:p w:rsidR="005E5E26" w:rsidRDefault="00612073" w:rsidP="005E5E26">
            <w:pPr>
              <w:jc w:val="center"/>
            </w:pPr>
            <w:r>
              <w:t>CCF/GEN/</w:t>
            </w:r>
          </w:p>
          <w:p w:rsidR="000D1B15" w:rsidRPr="00F66479" w:rsidRDefault="00612073" w:rsidP="005E5E26">
            <w:pPr>
              <w:jc w:val="center"/>
            </w:pPr>
            <w:r>
              <w:t>17035</w:t>
            </w:r>
          </w:p>
        </w:tc>
      </w:tr>
      <w:tr w:rsidR="00FF46D1" w:rsidRPr="00F66479" w:rsidTr="005E5E26">
        <w:trPr>
          <w:trHeight w:val="737"/>
        </w:trPr>
        <w:tc>
          <w:tcPr>
            <w:tcW w:w="1508" w:type="dxa"/>
            <w:vAlign w:val="center"/>
          </w:tcPr>
          <w:p w:rsidR="00FF46D1" w:rsidRPr="00F66479" w:rsidRDefault="006007BE" w:rsidP="005E5E26">
            <w:pPr>
              <w:jc w:val="center"/>
            </w:pPr>
            <w:r>
              <w:t>06</w:t>
            </w:r>
          </w:p>
        </w:tc>
        <w:tc>
          <w:tcPr>
            <w:tcW w:w="1701" w:type="dxa"/>
            <w:vAlign w:val="center"/>
          </w:tcPr>
          <w:p w:rsidR="00FF46D1" w:rsidRPr="00F66479" w:rsidRDefault="00504EFB" w:rsidP="005E5E26">
            <w:pPr>
              <w:jc w:val="center"/>
            </w:pPr>
            <w:r>
              <w:t>20.06.2019</w:t>
            </w:r>
          </w:p>
        </w:tc>
        <w:tc>
          <w:tcPr>
            <w:tcW w:w="5103" w:type="dxa"/>
            <w:vAlign w:val="center"/>
          </w:tcPr>
          <w:p w:rsidR="00FF46D1" w:rsidRPr="00F66479" w:rsidRDefault="00FF46D1" w:rsidP="005E5E26">
            <w:pPr>
              <w:pStyle w:val="ListParagraph"/>
              <w:ind w:left="0"/>
            </w:pPr>
            <w:r>
              <w:t xml:space="preserve">The procedure for </w:t>
            </w:r>
            <w:r w:rsidR="00BF1B64">
              <w:t>validation requirement, store and usage of containers, disposal of failed solvent and specification to be followed is incorporated.</w:t>
            </w:r>
          </w:p>
        </w:tc>
        <w:tc>
          <w:tcPr>
            <w:tcW w:w="1559" w:type="dxa"/>
            <w:vAlign w:val="center"/>
          </w:tcPr>
          <w:p w:rsidR="00C762C5" w:rsidRDefault="00C762C5" w:rsidP="005E5E26">
            <w:pPr>
              <w:jc w:val="center"/>
            </w:pPr>
            <w:r>
              <w:t>CCF/GEN/</w:t>
            </w:r>
          </w:p>
          <w:p w:rsidR="00FF46D1" w:rsidRDefault="00C762C5" w:rsidP="005E5E26">
            <w:pPr>
              <w:jc w:val="center"/>
            </w:pPr>
            <w:r>
              <w:t>19018</w:t>
            </w:r>
          </w:p>
        </w:tc>
      </w:tr>
    </w:tbl>
    <w:p w:rsidR="004F6097" w:rsidRPr="00F66479" w:rsidRDefault="004F6097" w:rsidP="0059182D">
      <w:pPr>
        <w:tabs>
          <w:tab w:val="left" w:pos="1100"/>
        </w:tabs>
        <w:spacing w:line="360" w:lineRule="auto"/>
        <w:ind w:right="-752" w:hanging="889"/>
        <w:jc w:val="both"/>
      </w:pPr>
    </w:p>
    <w:p w:rsidR="004F6097" w:rsidRPr="00F66479" w:rsidRDefault="004F6097" w:rsidP="0059182D">
      <w:pPr>
        <w:spacing w:line="360" w:lineRule="auto"/>
        <w:ind w:right="-752" w:hanging="889"/>
        <w:jc w:val="both"/>
        <w:rPr>
          <w:b/>
        </w:rPr>
      </w:pPr>
    </w:p>
    <w:p w:rsidR="004F6097" w:rsidRPr="00F66479" w:rsidRDefault="004F6097" w:rsidP="0059182D">
      <w:pPr>
        <w:spacing w:line="360" w:lineRule="auto"/>
        <w:ind w:right="-752" w:hanging="889"/>
        <w:jc w:val="both"/>
        <w:rPr>
          <w:b/>
        </w:rPr>
      </w:pPr>
    </w:p>
    <w:p w:rsidR="00B845D3" w:rsidRPr="00F66479" w:rsidRDefault="00B845D3" w:rsidP="0059182D">
      <w:pPr>
        <w:spacing w:line="360" w:lineRule="auto"/>
        <w:ind w:right="-752" w:hanging="889"/>
        <w:jc w:val="both"/>
      </w:pPr>
    </w:p>
    <w:p w:rsidR="00D3564E" w:rsidRPr="00F66479" w:rsidRDefault="00D3564E" w:rsidP="0059182D">
      <w:pPr>
        <w:spacing w:line="360" w:lineRule="auto"/>
        <w:ind w:right="-752" w:hanging="889"/>
        <w:jc w:val="both"/>
      </w:pPr>
    </w:p>
    <w:sectPr w:rsidR="00D3564E" w:rsidRPr="00F66479" w:rsidSect="007B104F">
      <w:headerReference w:type="even" r:id="rId8"/>
      <w:headerReference w:type="default" r:id="rId9"/>
      <w:footerReference w:type="default" r:id="rId10"/>
      <w:headerReference w:type="first" r:id="rId11"/>
      <w:footerReference w:type="first" r:id="rId12"/>
      <w:pgSz w:w="11909" w:h="16834" w:code="9"/>
      <w:pgMar w:top="1440" w:right="1440" w:bottom="806" w:left="1440" w:header="115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38DF" w:rsidRDefault="005938DF">
      <w:r>
        <w:separator/>
      </w:r>
    </w:p>
  </w:endnote>
  <w:endnote w:type="continuationSeparator" w:id="1">
    <w:p w:rsidR="005938DF" w:rsidRDefault="005938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591" w:type="dxa"/>
      <w:jc w:val="center"/>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4"/>
      <w:gridCol w:w="2869"/>
      <w:gridCol w:w="2869"/>
      <w:gridCol w:w="2869"/>
    </w:tblGrid>
    <w:tr w:rsidR="00B44F8D" w:rsidRPr="00195626" w:rsidTr="00EB6EA2">
      <w:trPr>
        <w:trHeight w:val="77"/>
        <w:jc w:val="center"/>
      </w:trPr>
      <w:tc>
        <w:tcPr>
          <w:tcW w:w="1984" w:type="dxa"/>
        </w:tcPr>
        <w:p w:rsidR="00B44F8D" w:rsidRPr="00195626" w:rsidRDefault="00B44F8D" w:rsidP="00A549F0">
          <w:pPr>
            <w:pStyle w:val="Footer"/>
            <w:rPr>
              <w:b/>
            </w:rPr>
          </w:pPr>
        </w:p>
      </w:tc>
      <w:tc>
        <w:tcPr>
          <w:tcW w:w="2869" w:type="dxa"/>
        </w:tcPr>
        <w:p w:rsidR="00B44F8D" w:rsidRPr="00195626" w:rsidRDefault="00B44F8D" w:rsidP="00A549F0">
          <w:pPr>
            <w:pStyle w:val="Footer"/>
            <w:jc w:val="center"/>
            <w:rPr>
              <w:b/>
            </w:rPr>
          </w:pPr>
          <w:r w:rsidRPr="00195626">
            <w:rPr>
              <w:b/>
            </w:rPr>
            <w:t>Prepared by</w:t>
          </w:r>
        </w:p>
      </w:tc>
      <w:tc>
        <w:tcPr>
          <w:tcW w:w="2869" w:type="dxa"/>
        </w:tcPr>
        <w:p w:rsidR="00B44F8D" w:rsidRPr="00195626" w:rsidRDefault="00B44F8D" w:rsidP="00A549F0">
          <w:pPr>
            <w:pStyle w:val="Footer"/>
            <w:jc w:val="center"/>
            <w:rPr>
              <w:b/>
            </w:rPr>
          </w:pPr>
          <w:r w:rsidRPr="00195626">
            <w:rPr>
              <w:b/>
            </w:rPr>
            <w:t>Reviewed by</w:t>
          </w:r>
        </w:p>
      </w:tc>
      <w:tc>
        <w:tcPr>
          <w:tcW w:w="2869" w:type="dxa"/>
        </w:tcPr>
        <w:p w:rsidR="00B44F8D" w:rsidRPr="00195626" w:rsidRDefault="00B44F8D" w:rsidP="00A549F0">
          <w:pPr>
            <w:pStyle w:val="Footer"/>
            <w:jc w:val="center"/>
            <w:rPr>
              <w:b/>
            </w:rPr>
          </w:pPr>
          <w:r w:rsidRPr="00195626">
            <w:rPr>
              <w:b/>
            </w:rPr>
            <w:t>Approved by</w:t>
          </w:r>
        </w:p>
      </w:tc>
    </w:tr>
    <w:tr w:rsidR="00B44F8D" w:rsidRPr="00195626" w:rsidTr="00EB6EA2">
      <w:trPr>
        <w:trHeight w:val="720"/>
        <w:jc w:val="center"/>
      </w:trPr>
      <w:tc>
        <w:tcPr>
          <w:tcW w:w="1984" w:type="dxa"/>
          <w:vAlign w:val="center"/>
        </w:tcPr>
        <w:p w:rsidR="00B44F8D" w:rsidRPr="00195626" w:rsidRDefault="00B44F8D" w:rsidP="00A549F0">
          <w:pPr>
            <w:pStyle w:val="Footer"/>
            <w:rPr>
              <w:b/>
            </w:rPr>
          </w:pPr>
          <w:r w:rsidRPr="00195626">
            <w:rPr>
              <w:b/>
            </w:rPr>
            <w:t>Sign &amp; Date</w:t>
          </w:r>
        </w:p>
      </w:tc>
      <w:tc>
        <w:tcPr>
          <w:tcW w:w="2869" w:type="dxa"/>
        </w:tcPr>
        <w:p w:rsidR="00B44F8D" w:rsidRPr="00195626" w:rsidRDefault="00B44F8D" w:rsidP="00A549F0">
          <w:pPr>
            <w:pStyle w:val="Footer"/>
            <w:spacing w:line="360" w:lineRule="auto"/>
            <w:rPr>
              <w:b/>
            </w:rPr>
          </w:pPr>
        </w:p>
      </w:tc>
      <w:tc>
        <w:tcPr>
          <w:tcW w:w="2869" w:type="dxa"/>
        </w:tcPr>
        <w:p w:rsidR="00B44F8D" w:rsidRPr="00195626" w:rsidRDefault="00B44F8D" w:rsidP="00A549F0">
          <w:pPr>
            <w:pStyle w:val="Footer"/>
            <w:rPr>
              <w:b/>
            </w:rPr>
          </w:pPr>
        </w:p>
      </w:tc>
      <w:tc>
        <w:tcPr>
          <w:tcW w:w="2869" w:type="dxa"/>
        </w:tcPr>
        <w:p w:rsidR="00B44F8D" w:rsidRPr="00195626" w:rsidRDefault="00B44F8D" w:rsidP="00A549F0">
          <w:pPr>
            <w:pStyle w:val="Footer"/>
            <w:rPr>
              <w:b/>
            </w:rPr>
          </w:pPr>
        </w:p>
      </w:tc>
    </w:tr>
    <w:tr w:rsidR="00B44F8D" w:rsidRPr="00195626" w:rsidTr="00EB6EA2">
      <w:trPr>
        <w:trHeight w:val="77"/>
        <w:jc w:val="center"/>
      </w:trPr>
      <w:tc>
        <w:tcPr>
          <w:tcW w:w="1984" w:type="dxa"/>
        </w:tcPr>
        <w:p w:rsidR="00B44F8D" w:rsidRPr="00195626" w:rsidRDefault="00B44F8D" w:rsidP="00A549F0">
          <w:pPr>
            <w:pStyle w:val="Footer"/>
            <w:rPr>
              <w:b/>
            </w:rPr>
          </w:pPr>
          <w:r w:rsidRPr="00195626">
            <w:rPr>
              <w:b/>
            </w:rPr>
            <w:t>Name</w:t>
          </w:r>
        </w:p>
      </w:tc>
      <w:tc>
        <w:tcPr>
          <w:tcW w:w="2869" w:type="dxa"/>
        </w:tcPr>
        <w:p w:rsidR="00B44F8D" w:rsidRPr="003E388B" w:rsidRDefault="00EB6EA2" w:rsidP="004C55ED">
          <w:pPr>
            <w:pStyle w:val="Footer"/>
            <w:jc w:val="center"/>
          </w:pPr>
          <w:r>
            <w:t>Sk. Saleem Basha</w:t>
          </w:r>
        </w:p>
      </w:tc>
      <w:tc>
        <w:tcPr>
          <w:tcW w:w="2869" w:type="dxa"/>
        </w:tcPr>
        <w:p w:rsidR="00B44F8D" w:rsidRPr="003E388B" w:rsidRDefault="00EB6EA2" w:rsidP="004C55ED">
          <w:pPr>
            <w:pStyle w:val="Footer"/>
            <w:jc w:val="center"/>
          </w:pPr>
          <w:r>
            <w:t>K. V. Ramana Reddy</w:t>
          </w:r>
        </w:p>
      </w:tc>
      <w:tc>
        <w:tcPr>
          <w:tcW w:w="2869" w:type="dxa"/>
        </w:tcPr>
        <w:p w:rsidR="00B44F8D" w:rsidRPr="003E388B" w:rsidRDefault="00EB6EA2" w:rsidP="004C55ED">
          <w:pPr>
            <w:pStyle w:val="Footer"/>
            <w:jc w:val="center"/>
          </w:pPr>
          <w:r>
            <w:t>N. Sreedhar</w:t>
          </w:r>
        </w:p>
      </w:tc>
    </w:tr>
    <w:tr w:rsidR="00B44F8D" w:rsidRPr="00195626" w:rsidTr="00EB6EA2">
      <w:trPr>
        <w:trHeight w:val="77"/>
        <w:jc w:val="center"/>
      </w:trPr>
      <w:tc>
        <w:tcPr>
          <w:tcW w:w="1984" w:type="dxa"/>
        </w:tcPr>
        <w:p w:rsidR="00B44F8D" w:rsidRPr="00195626" w:rsidRDefault="00B44F8D" w:rsidP="00A549F0">
          <w:pPr>
            <w:pStyle w:val="Footer"/>
            <w:rPr>
              <w:b/>
            </w:rPr>
          </w:pPr>
          <w:r w:rsidRPr="00195626">
            <w:rPr>
              <w:b/>
            </w:rPr>
            <w:t>Department</w:t>
          </w:r>
        </w:p>
      </w:tc>
      <w:tc>
        <w:tcPr>
          <w:tcW w:w="2869" w:type="dxa"/>
        </w:tcPr>
        <w:p w:rsidR="00B44F8D" w:rsidRPr="003E388B" w:rsidRDefault="00B44F8D" w:rsidP="00A549F0">
          <w:pPr>
            <w:pStyle w:val="Footer"/>
            <w:jc w:val="center"/>
          </w:pPr>
          <w:r w:rsidRPr="003E388B">
            <w:t>Production</w:t>
          </w:r>
        </w:p>
      </w:tc>
      <w:tc>
        <w:tcPr>
          <w:tcW w:w="2869" w:type="dxa"/>
        </w:tcPr>
        <w:p w:rsidR="00B44F8D" w:rsidRPr="003E388B" w:rsidRDefault="00B44F8D" w:rsidP="00A549F0">
          <w:pPr>
            <w:pStyle w:val="Footer"/>
            <w:jc w:val="center"/>
          </w:pPr>
          <w:r w:rsidRPr="003E388B">
            <w:t>Production</w:t>
          </w:r>
        </w:p>
      </w:tc>
      <w:tc>
        <w:tcPr>
          <w:tcW w:w="2869" w:type="dxa"/>
        </w:tcPr>
        <w:p w:rsidR="00B44F8D" w:rsidRPr="003E388B" w:rsidRDefault="00EB6EA2" w:rsidP="00A549F0">
          <w:pPr>
            <w:pStyle w:val="Footer"/>
            <w:jc w:val="center"/>
          </w:pPr>
          <w:r>
            <w:t>Quality</w:t>
          </w:r>
        </w:p>
      </w:tc>
    </w:tr>
  </w:tbl>
  <w:p w:rsidR="00844F31" w:rsidRPr="00B44F8D" w:rsidRDefault="00E54B40" w:rsidP="002F7C4F">
    <w:pPr>
      <w:pStyle w:val="Footer"/>
      <w:ind w:left="-720"/>
    </w:pPr>
    <w:r>
      <w:t>QA001-FM139-01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035" w:type="dxa"/>
      <w:tblInd w:w="-405" w:type="dxa"/>
      <w:tblLook w:val="04A0"/>
    </w:tblPr>
    <w:tblGrid>
      <w:gridCol w:w="3281"/>
      <w:gridCol w:w="3737"/>
      <w:gridCol w:w="3017"/>
    </w:tblGrid>
    <w:tr w:rsidR="00C054C8" w:rsidTr="00114DC5">
      <w:tc>
        <w:tcPr>
          <w:tcW w:w="3281" w:type="dxa"/>
        </w:tcPr>
        <w:p w:rsidR="00C054C8" w:rsidRPr="00F315F7" w:rsidRDefault="006D0668" w:rsidP="00E168EA">
          <w:pPr>
            <w:pStyle w:val="Footer"/>
            <w:jc w:val="center"/>
            <w:rPr>
              <w:b/>
            </w:rPr>
          </w:pPr>
          <w:r w:rsidRPr="00F315F7">
            <w:rPr>
              <w:b/>
            </w:rPr>
            <w:t>Prepared by</w:t>
          </w:r>
        </w:p>
      </w:tc>
      <w:tc>
        <w:tcPr>
          <w:tcW w:w="3737" w:type="dxa"/>
        </w:tcPr>
        <w:p w:rsidR="00C054C8" w:rsidRPr="00F315F7" w:rsidRDefault="006D0668" w:rsidP="006D2704">
          <w:pPr>
            <w:pStyle w:val="Footer"/>
            <w:jc w:val="center"/>
            <w:rPr>
              <w:b/>
            </w:rPr>
          </w:pPr>
          <w:r>
            <w:rPr>
              <w:b/>
            </w:rPr>
            <w:t>Reviewed by</w:t>
          </w:r>
        </w:p>
      </w:tc>
      <w:tc>
        <w:tcPr>
          <w:tcW w:w="3017" w:type="dxa"/>
        </w:tcPr>
        <w:p w:rsidR="00C054C8" w:rsidRPr="00F315F7" w:rsidRDefault="006D0668" w:rsidP="006D2704">
          <w:pPr>
            <w:pStyle w:val="Footer"/>
            <w:jc w:val="center"/>
            <w:rPr>
              <w:b/>
            </w:rPr>
          </w:pPr>
          <w:r>
            <w:rPr>
              <w:b/>
            </w:rPr>
            <w:t>Approved by</w:t>
          </w:r>
        </w:p>
      </w:tc>
    </w:tr>
    <w:tr w:rsidR="00C054C8" w:rsidTr="00114DC5">
      <w:trPr>
        <w:trHeight w:val="518"/>
      </w:trPr>
      <w:tc>
        <w:tcPr>
          <w:tcW w:w="3281" w:type="dxa"/>
          <w:vAlign w:val="center"/>
        </w:tcPr>
        <w:p w:rsidR="00C054C8" w:rsidRPr="00F315F7" w:rsidRDefault="00C054C8" w:rsidP="00C054C8">
          <w:pPr>
            <w:pStyle w:val="Footer"/>
            <w:jc w:val="center"/>
          </w:pPr>
          <w:r>
            <w:t>Signature &amp; Date</w:t>
          </w:r>
        </w:p>
      </w:tc>
      <w:tc>
        <w:tcPr>
          <w:tcW w:w="3737" w:type="dxa"/>
          <w:vAlign w:val="center"/>
        </w:tcPr>
        <w:p w:rsidR="00C054C8" w:rsidRDefault="00C054C8" w:rsidP="00C054C8">
          <w:pPr>
            <w:jc w:val="center"/>
          </w:pPr>
          <w:r w:rsidRPr="006E5A5A">
            <w:t>Signature &amp; Date</w:t>
          </w:r>
        </w:p>
      </w:tc>
      <w:tc>
        <w:tcPr>
          <w:tcW w:w="3017" w:type="dxa"/>
          <w:vAlign w:val="center"/>
        </w:tcPr>
        <w:p w:rsidR="00C054C8" w:rsidRDefault="00C054C8" w:rsidP="00C054C8">
          <w:pPr>
            <w:jc w:val="center"/>
          </w:pPr>
          <w:r w:rsidRPr="006E5A5A">
            <w:t>Signature &amp; Date</w:t>
          </w:r>
        </w:p>
      </w:tc>
    </w:tr>
    <w:tr w:rsidR="00C054C8" w:rsidTr="00114DC5">
      <w:tc>
        <w:tcPr>
          <w:tcW w:w="3281" w:type="dxa"/>
        </w:tcPr>
        <w:p w:rsidR="00C054C8" w:rsidRPr="00A316FC" w:rsidRDefault="00C054C8" w:rsidP="00C054C8">
          <w:pPr>
            <w:pStyle w:val="Footer"/>
            <w:jc w:val="center"/>
            <w:rPr>
              <w:b/>
            </w:rPr>
          </w:pPr>
          <w:r w:rsidRPr="00A316FC">
            <w:rPr>
              <w:b/>
            </w:rPr>
            <w:t>Name</w:t>
          </w:r>
        </w:p>
      </w:tc>
      <w:tc>
        <w:tcPr>
          <w:tcW w:w="3737" w:type="dxa"/>
          <w:vAlign w:val="center"/>
        </w:tcPr>
        <w:p w:rsidR="00C054C8" w:rsidRPr="00A316FC" w:rsidRDefault="00C054C8" w:rsidP="00DE7623">
          <w:pPr>
            <w:jc w:val="center"/>
            <w:rPr>
              <w:b/>
            </w:rPr>
          </w:pPr>
          <w:r w:rsidRPr="00A316FC">
            <w:rPr>
              <w:b/>
            </w:rPr>
            <w:t>Name</w:t>
          </w:r>
        </w:p>
      </w:tc>
      <w:tc>
        <w:tcPr>
          <w:tcW w:w="3017" w:type="dxa"/>
        </w:tcPr>
        <w:p w:rsidR="00C054C8" w:rsidRPr="00A316FC" w:rsidRDefault="00C054C8" w:rsidP="00C054C8">
          <w:pPr>
            <w:jc w:val="center"/>
            <w:rPr>
              <w:b/>
            </w:rPr>
          </w:pPr>
          <w:r w:rsidRPr="00A316FC">
            <w:rPr>
              <w:b/>
            </w:rPr>
            <w:t>Name</w:t>
          </w:r>
        </w:p>
      </w:tc>
    </w:tr>
    <w:tr w:rsidR="00C054C8" w:rsidTr="00114DC5">
      <w:tc>
        <w:tcPr>
          <w:tcW w:w="3281" w:type="dxa"/>
        </w:tcPr>
        <w:p w:rsidR="00C054C8" w:rsidRPr="00A316FC" w:rsidRDefault="00C054C8" w:rsidP="00C054C8">
          <w:pPr>
            <w:pStyle w:val="Footer"/>
            <w:jc w:val="center"/>
            <w:rPr>
              <w:b/>
            </w:rPr>
          </w:pPr>
          <w:r w:rsidRPr="00A316FC">
            <w:rPr>
              <w:b/>
            </w:rPr>
            <w:t>Designation &amp; Department</w:t>
          </w:r>
        </w:p>
      </w:tc>
      <w:tc>
        <w:tcPr>
          <w:tcW w:w="3737" w:type="dxa"/>
        </w:tcPr>
        <w:p w:rsidR="00C054C8" w:rsidRPr="00A316FC" w:rsidRDefault="00C054C8" w:rsidP="00C054C8">
          <w:pPr>
            <w:jc w:val="center"/>
            <w:rPr>
              <w:b/>
            </w:rPr>
          </w:pPr>
          <w:r w:rsidRPr="00A316FC">
            <w:rPr>
              <w:b/>
            </w:rPr>
            <w:t>Designation &amp; Department</w:t>
          </w:r>
        </w:p>
      </w:tc>
      <w:tc>
        <w:tcPr>
          <w:tcW w:w="3017" w:type="dxa"/>
        </w:tcPr>
        <w:p w:rsidR="00C054C8" w:rsidRPr="00A316FC" w:rsidRDefault="00C054C8" w:rsidP="00C054C8">
          <w:pPr>
            <w:jc w:val="center"/>
            <w:rPr>
              <w:b/>
            </w:rPr>
          </w:pPr>
          <w:r w:rsidRPr="00A316FC">
            <w:rPr>
              <w:b/>
            </w:rPr>
            <w:t>Designation &amp; Department</w:t>
          </w:r>
        </w:p>
      </w:tc>
    </w:tr>
  </w:tbl>
  <w:p w:rsidR="00727B28" w:rsidRPr="00470C09" w:rsidRDefault="00B76ABB" w:rsidP="00844F31">
    <w:pPr>
      <w:pStyle w:val="Footer"/>
      <w:ind w:left="-513" w:hanging="27"/>
    </w:pPr>
    <w:r w:rsidRPr="00470C09">
      <w:t>FM01/QA001</w:t>
    </w:r>
    <w:r w:rsidR="00683C42">
      <w:t>-</w:t>
    </w:r>
    <w:r w:rsidRPr="00470C09">
      <w:t>0</w:t>
    </w:r>
    <w:r w:rsidR="00683C42">
      <w:t>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38DF" w:rsidRDefault="005938DF">
      <w:r>
        <w:separator/>
      </w:r>
    </w:p>
  </w:footnote>
  <w:footnote w:type="continuationSeparator" w:id="1">
    <w:p w:rsidR="005938DF" w:rsidRDefault="005938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3204" w:rsidRDefault="00293096">
    <w:pPr>
      <w:pStyle w:val="Header"/>
    </w:pPr>
    <w:r w:rsidRPr="00293096">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686957" o:spid="_x0000_s2050" type="#_x0000_t136" style="position:absolute;margin-left:0;margin-top:0;width:520.75pt;height:115.7pt;rotation:315;z-index:-251658240;mso-position-horizontal:center;mso-position-horizontal-relative:margin;mso-position-vertical:center;mso-position-vertical-relative:margin" o:allowincell="f" fillcolor="#d8d8d8 [2732]" stroked="f">
          <v:fill opacity=".5"/>
          <v:textpath style="font-family:&quot;Times New Roman&quot;;font-size:1pt" string="Templat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63"/>
      <w:gridCol w:w="1670"/>
      <w:gridCol w:w="2646"/>
      <w:gridCol w:w="2126"/>
      <w:gridCol w:w="2030"/>
    </w:tblGrid>
    <w:tr w:rsidR="00B44F8D" w:rsidRPr="00195626" w:rsidTr="00EB6EA2">
      <w:trPr>
        <w:trHeight w:val="432"/>
        <w:jc w:val="center"/>
      </w:trPr>
      <w:tc>
        <w:tcPr>
          <w:tcW w:w="2063" w:type="dxa"/>
          <w:vMerge w:val="restart"/>
          <w:tcBorders>
            <w:right w:val="single" w:sz="4" w:space="0" w:color="auto"/>
          </w:tcBorders>
        </w:tcPr>
        <w:p w:rsidR="00C51F99" w:rsidRDefault="00C51F99" w:rsidP="00A549F0">
          <w:pPr>
            <w:pStyle w:val="Header"/>
          </w:pPr>
        </w:p>
        <w:p w:rsidR="00C51F99" w:rsidRDefault="00F13CD4" w:rsidP="00F13CD4">
          <w:r w:rsidRPr="00F13CD4">
            <w:rPr>
              <w:noProof/>
              <w:lang w:val="en-IN" w:eastAsia="en-IN"/>
            </w:rPr>
            <w:drawing>
              <wp:inline distT="0" distB="0" distL="0" distR="0">
                <wp:extent cx="1047750" cy="73152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47750" cy="731520"/>
                        </a:xfrm>
                        <a:prstGeom prst="rect">
                          <a:avLst/>
                        </a:prstGeom>
                        <a:noFill/>
                        <a:ln w="9525">
                          <a:noFill/>
                          <a:miter lim="800000"/>
                          <a:headEnd/>
                          <a:tailEnd/>
                        </a:ln>
                      </pic:spPr>
                    </pic:pic>
                  </a:graphicData>
                </a:graphic>
              </wp:inline>
            </w:drawing>
          </w:r>
        </w:p>
        <w:p w:rsidR="00B44F8D" w:rsidRPr="00C51F99" w:rsidRDefault="00B44F8D" w:rsidP="00C51F99"/>
      </w:tc>
      <w:tc>
        <w:tcPr>
          <w:tcW w:w="8472" w:type="dxa"/>
          <w:gridSpan w:val="4"/>
          <w:tcBorders>
            <w:left w:val="single" w:sz="4" w:space="0" w:color="auto"/>
          </w:tcBorders>
          <w:vAlign w:val="center"/>
        </w:tcPr>
        <w:p w:rsidR="00B44F8D" w:rsidRPr="00A92370" w:rsidRDefault="00B44F8D" w:rsidP="00702047">
          <w:pPr>
            <w:pStyle w:val="Header"/>
            <w:jc w:val="center"/>
            <w:rPr>
              <w:b/>
            </w:rPr>
          </w:pPr>
          <w:r w:rsidRPr="00A92370">
            <w:rPr>
              <w:b/>
            </w:rPr>
            <w:t>STANDARD OPERATING PROCEDURE</w:t>
          </w:r>
        </w:p>
      </w:tc>
    </w:tr>
    <w:tr w:rsidR="00B44F8D" w:rsidRPr="00195626" w:rsidTr="00EB6EA2">
      <w:trPr>
        <w:trHeight w:val="432"/>
        <w:jc w:val="center"/>
      </w:trPr>
      <w:tc>
        <w:tcPr>
          <w:tcW w:w="2063" w:type="dxa"/>
          <w:vMerge/>
          <w:tcBorders>
            <w:right w:val="single" w:sz="4" w:space="0" w:color="auto"/>
          </w:tcBorders>
        </w:tcPr>
        <w:p w:rsidR="00B44F8D" w:rsidRPr="00195626" w:rsidRDefault="00B44F8D" w:rsidP="00A549F0">
          <w:pPr>
            <w:pStyle w:val="Header"/>
          </w:pPr>
        </w:p>
      </w:tc>
      <w:tc>
        <w:tcPr>
          <w:tcW w:w="1670" w:type="dxa"/>
          <w:tcBorders>
            <w:left w:val="single" w:sz="4" w:space="0" w:color="auto"/>
          </w:tcBorders>
          <w:vAlign w:val="center"/>
        </w:tcPr>
        <w:p w:rsidR="00B44F8D" w:rsidRPr="00A92370" w:rsidRDefault="00B44F8D" w:rsidP="001966F0">
          <w:pPr>
            <w:pStyle w:val="Header"/>
          </w:pPr>
          <w:r w:rsidRPr="00A92370">
            <w:t xml:space="preserve">SOP No.: </w:t>
          </w:r>
        </w:p>
      </w:tc>
      <w:tc>
        <w:tcPr>
          <w:tcW w:w="2646" w:type="dxa"/>
          <w:vAlign w:val="center"/>
        </w:tcPr>
        <w:p w:rsidR="00B44F8D" w:rsidRPr="00A92370" w:rsidRDefault="002F7C4F" w:rsidP="001966F0">
          <w:pPr>
            <w:pStyle w:val="Header"/>
          </w:pPr>
          <w:r w:rsidRPr="00A92370">
            <w:t>SOP-</w:t>
          </w:r>
          <w:r w:rsidR="00060A31">
            <w:t>PD-043-0</w:t>
          </w:r>
          <w:r w:rsidR="00202C84">
            <w:t>6</w:t>
          </w:r>
        </w:p>
      </w:tc>
      <w:tc>
        <w:tcPr>
          <w:tcW w:w="2126" w:type="dxa"/>
          <w:vAlign w:val="center"/>
        </w:tcPr>
        <w:p w:rsidR="00B44F8D" w:rsidRPr="00A92370" w:rsidRDefault="00B44F8D" w:rsidP="001966F0">
          <w:pPr>
            <w:pStyle w:val="Header"/>
          </w:pPr>
          <w:r w:rsidRPr="00A92370">
            <w:t>Effective Date:</w:t>
          </w:r>
        </w:p>
      </w:tc>
      <w:tc>
        <w:tcPr>
          <w:tcW w:w="2030" w:type="dxa"/>
          <w:vAlign w:val="center"/>
        </w:tcPr>
        <w:p w:rsidR="00B44F8D" w:rsidRPr="00A92370" w:rsidRDefault="00202C84" w:rsidP="00612073">
          <w:pPr>
            <w:pStyle w:val="Header"/>
          </w:pPr>
          <w:r>
            <w:t>20.06.2019</w:t>
          </w:r>
        </w:p>
      </w:tc>
    </w:tr>
    <w:tr w:rsidR="00B44F8D" w:rsidRPr="00195626" w:rsidTr="00EB6EA2">
      <w:trPr>
        <w:trHeight w:val="432"/>
        <w:jc w:val="center"/>
      </w:trPr>
      <w:tc>
        <w:tcPr>
          <w:tcW w:w="2063" w:type="dxa"/>
          <w:vMerge/>
          <w:tcBorders>
            <w:right w:val="single" w:sz="4" w:space="0" w:color="auto"/>
          </w:tcBorders>
        </w:tcPr>
        <w:p w:rsidR="00B44F8D" w:rsidRPr="00195626" w:rsidRDefault="00B44F8D" w:rsidP="00A549F0">
          <w:pPr>
            <w:pStyle w:val="Header"/>
          </w:pPr>
        </w:p>
      </w:tc>
      <w:tc>
        <w:tcPr>
          <w:tcW w:w="1670" w:type="dxa"/>
          <w:tcBorders>
            <w:left w:val="single" w:sz="4" w:space="0" w:color="auto"/>
          </w:tcBorders>
          <w:vAlign w:val="center"/>
        </w:tcPr>
        <w:p w:rsidR="00B44F8D" w:rsidRPr="00A92370" w:rsidRDefault="00B44F8D" w:rsidP="001966F0">
          <w:pPr>
            <w:pStyle w:val="Header"/>
          </w:pPr>
          <w:r w:rsidRPr="00A92370">
            <w:t>Supersedes:</w:t>
          </w:r>
        </w:p>
      </w:tc>
      <w:tc>
        <w:tcPr>
          <w:tcW w:w="2646" w:type="dxa"/>
          <w:vAlign w:val="center"/>
        </w:tcPr>
        <w:p w:rsidR="00B44F8D" w:rsidRPr="00A92370" w:rsidRDefault="00060A31" w:rsidP="001966F0">
          <w:pPr>
            <w:pStyle w:val="Header"/>
          </w:pPr>
          <w:r>
            <w:t>SOP-PD-043-0</w:t>
          </w:r>
          <w:r w:rsidR="00202C84">
            <w:t>5</w:t>
          </w:r>
        </w:p>
      </w:tc>
      <w:tc>
        <w:tcPr>
          <w:tcW w:w="2126" w:type="dxa"/>
          <w:vAlign w:val="center"/>
        </w:tcPr>
        <w:p w:rsidR="00B44F8D" w:rsidRPr="00A92370" w:rsidRDefault="00B44F8D" w:rsidP="001966F0">
          <w:pPr>
            <w:pStyle w:val="Header"/>
          </w:pPr>
          <w:r w:rsidRPr="00A92370">
            <w:t>Next Review Date:</w:t>
          </w:r>
        </w:p>
      </w:tc>
      <w:tc>
        <w:tcPr>
          <w:tcW w:w="2030" w:type="dxa"/>
          <w:vAlign w:val="center"/>
        </w:tcPr>
        <w:p w:rsidR="00B44F8D" w:rsidRPr="00A92370" w:rsidRDefault="00202C84" w:rsidP="00612073">
          <w:pPr>
            <w:pStyle w:val="Header"/>
          </w:pPr>
          <w:r>
            <w:t>19.06.2022</w:t>
          </w:r>
        </w:p>
      </w:tc>
    </w:tr>
    <w:tr w:rsidR="00B44F8D" w:rsidRPr="00195626" w:rsidTr="00EB6EA2">
      <w:trPr>
        <w:trHeight w:val="432"/>
        <w:jc w:val="center"/>
      </w:trPr>
      <w:tc>
        <w:tcPr>
          <w:tcW w:w="2063" w:type="dxa"/>
          <w:vMerge/>
          <w:tcBorders>
            <w:right w:val="single" w:sz="4" w:space="0" w:color="auto"/>
          </w:tcBorders>
        </w:tcPr>
        <w:p w:rsidR="00B44F8D" w:rsidRPr="00195626" w:rsidRDefault="00B44F8D" w:rsidP="00A549F0">
          <w:pPr>
            <w:pStyle w:val="Header"/>
          </w:pPr>
        </w:p>
      </w:tc>
      <w:tc>
        <w:tcPr>
          <w:tcW w:w="1670" w:type="dxa"/>
          <w:tcBorders>
            <w:left w:val="single" w:sz="4" w:space="0" w:color="auto"/>
          </w:tcBorders>
          <w:vAlign w:val="center"/>
        </w:tcPr>
        <w:p w:rsidR="00B44F8D" w:rsidRPr="00A92370" w:rsidRDefault="00B44F8D" w:rsidP="001966F0">
          <w:pPr>
            <w:pStyle w:val="Header"/>
          </w:pPr>
          <w:r w:rsidRPr="00A92370">
            <w:t>Department:</w:t>
          </w:r>
        </w:p>
      </w:tc>
      <w:tc>
        <w:tcPr>
          <w:tcW w:w="2646" w:type="dxa"/>
          <w:vAlign w:val="center"/>
        </w:tcPr>
        <w:p w:rsidR="00B44F8D" w:rsidRPr="00A92370" w:rsidRDefault="00B44F8D" w:rsidP="001966F0">
          <w:pPr>
            <w:pStyle w:val="Header"/>
          </w:pPr>
          <w:r w:rsidRPr="00A92370">
            <w:t>Production</w:t>
          </w:r>
        </w:p>
      </w:tc>
      <w:tc>
        <w:tcPr>
          <w:tcW w:w="2126" w:type="dxa"/>
          <w:vAlign w:val="center"/>
        </w:tcPr>
        <w:p w:rsidR="00B44F8D" w:rsidRPr="00A92370" w:rsidRDefault="00B44F8D" w:rsidP="001966F0">
          <w:pPr>
            <w:pStyle w:val="Header"/>
          </w:pPr>
          <w:r w:rsidRPr="00A92370">
            <w:t>Page:</w:t>
          </w:r>
        </w:p>
      </w:tc>
      <w:tc>
        <w:tcPr>
          <w:tcW w:w="2030" w:type="dxa"/>
          <w:vAlign w:val="center"/>
        </w:tcPr>
        <w:p w:rsidR="00B44F8D" w:rsidRPr="00A92370" w:rsidRDefault="00293096" w:rsidP="00612073">
          <w:pPr>
            <w:pStyle w:val="Header"/>
          </w:pPr>
          <w:r w:rsidRPr="00A92370">
            <w:fldChar w:fldCharType="begin"/>
          </w:r>
          <w:r w:rsidR="00B44F8D" w:rsidRPr="00A92370">
            <w:instrText xml:space="preserve"> PAGE </w:instrText>
          </w:r>
          <w:r w:rsidRPr="00A92370">
            <w:fldChar w:fldCharType="separate"/>
          </w:r>
          <w:r w:rsidR="00C762C5">
            <w:rPr>
              <w:noProof/>
            </w:rPr>
            <w:t>4</w:t>
          </w:r>
          <w:r w:rsidRPr="00A92370">
            <w:fldChar w:fldCharType="end"/>
          </w:r>
          <w:r w:rsidR="00B44F8D" w:rsidRPr="00A92370">
            <w:t xml:space="preserve"> of </w:t>
          </w:r>
          <w:r w:rsidRPr="00A92370">
            <w:fldChar w:fldCharType="begin"/>
          </w:r>
          <w:r w:rsidR="00B44F8D" w:rsidRPr="00A92370">
            <w:instrText xml:space="preserve"> NUMPAGES  </w:instrText>
          </w:r>
          <w:r w:rsidRPr="00A92370">
            <w:fldChar w:fldCharType="separate"/>
          </w:r>
          <w:r w:rsidR="00C762C5">
            <w:rPr>
              <w:noProof/>
            </w:rPr>
            <w:t>4</w:t>
          </w:r>
          <w:r w:rsidRPr="00A92370">
            <w:fldChar w:fldCharType="end"/>
          </w:r>
        </w:p>
      </w:tc>
    </w:tr>
    <w:tr w:rsidR="00B44F8D" w:rsidRPr="00195626" w:rsidTr="00EB6EA2">
      <w:trPr>
        <w:trHeight w:val="432"/>
        <w:jc w:val="center"/>
      </w:trPr>
      <w:tc>
        <w:tcPr>
          <w:tcW w:w="10535" w:type="dxa"/>
          <w:gridSpan w:val="5"/>
          <w:vAlign w:val="center"/>
        </w:tcPr>
        <w:p w:rsidR="00B44F8D" w:rsidRPr="00A92370" w:rsidRDefault="00B44F8D" w:rsidP="00702047">
          <w:pPr>
            <w:pStyle w:val="Header"/>
          </w:pPr>
          <w:r w:rsidRPr="00A92370">
            <w:rPr>
              <w:b/>
            </w:rPr>
            <w:t xml:space="preserve">TITLE: </w:t>
          </w:r>
          <w:r w:rsidR="004D0CA4" w:rsidRPr="00A92370">
            <w:rPr>
              <w:b/>
            </w:rPr>
            <w:t xml:space="preserve">HANDLING AND USAGE OF </w:t>
          </w:r>
          <w:r w:rsidR="0099013B" w:rsidRPr="00A92370">
            <w:rPr>
              <w:b/>
            </w:rPr>
            <w:t xml:space="preserve"> RECOVERY</w:t>
          </w:r>
          <w:r w:rsidR="00202C84">
            <w:rPr>
              <w:b/>
            </w:rPr>
            <w:t xml:space="preserve"> </w:t>
          </w:r>
          <w:r w:rsidR="0099013B" w:rsidRPr="00A92370">
            <w:rPr>
              <w:b/>
            </w:rPr>
            <w:t>SOLVENT</w:t>
          </w:r>
        </w:p>
      </w:tc>
    </w:tr>
  </w:tbl>
  <w:p w:rsidR="008442FA" w:rsidRPr="00B44F8D" w:rsidRDefault="008442FA" w:rsidP="00B44F8D">
    <w:pPr>
      <w:pStyle w:val="Header"/>
      <w:rPr>
        <w:szCs w:val="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2258"/>
      <w:gridCol w:w="1792"/>
      <w:gridCol w:w="2700"/>
      <w:gridCol w:w="2070"/>
      <w:gridCol w:w="1836"/>
    </w:tblGrid>
    <w:tr w:rsidR="00BC2855" w:rsidRPr="007D7C90" w:rsidTr="00AE52EA">
      <w:trPr>
        <w:cantSplit/>
        <w:trHeight w:val="288"/>
      </w:trPr>
      <w:tc>
        <w:tcPr>
          <w:tcW w:w="2258" w:type="dxa"/>
          <w:vMerge w:val="restart"/>
          <w:tcBorders>
            <w:top w:val="single" w:sz="12" w:space="0" w:color="auto"/>
            <w:left w:val="single" w:sz="12" w:space="0" w:color="auto"/>
            <w:right w:val="single" w:sz="12" w:space="0" w:color="auto"/>
          </w:tcBorders>
          <w:vAlign w:val="center"/>
        </w:tcPr>
        <w:p w:rsidR="00BC2855" w:rsidRPr="007D7C90" w:rsidRDefault="00BC2855" w:rsidP="00AE52EA">
          <w:pPr>
            <w:ind w:left="792" w:hanging="792"/>
            <w:jc w:val="center"/>
            <w:rPr>
              <w:b/>
              <w:sz w:val="28"/>
              <w:szCs w:val="28"/>
            </w:rPr>
          </w:pPr>
          <w:r w:rsidRPr="007D7C90">
            <w:rPr>
              <w:b/>
              <w:noProof/>
              <w:sz w:val="28"/>
              <w:szCs w:val="28"/>
              <w:lang w:val="en-IN" w:eastAsia="en-IN"/>
            </w:rPr>
            <w:drawing>
              <wp:anchor distT="0" distB="0" distL="114300" distR="114300" simplePos="0" relativeHeight="251657216"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4"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BC2855" w:rsidRPr="007D7C90" w:rsidRDefault="00BC2855" w:rsidP="00AE52EA">
          <w:pPr>
            <w:ind w:left="792" w:hanging="792"/>
            <w:jc w:val="center"/>
            <w:rPr>
              <w:b/>
              <w:sz w:val="28"/>
              <w:szCs w:val="28"/>
            </w:rPr>
          </w:pPr>
          <w:r w:rsidRPr="007D7C90">
            <w:rPr>
              <w:b/>
              <w:sz w:val="28"/>
              <w:szCs w:val="28"/>
            </w:rPr>
            <w:t>DISCOVERY INTERMEDIATE PRIVATE LIMITED</w:t>
          </w:r>
        </w:p>
      </w:tc>
    </w:tr>
    <w:tr w:rsidR="00BC2855" w:rsidRPr="007D7C90" w:rsidTr="00AE52EA">
      <w:trPr>
        <w:cantSplit/>
        <w:trHeight w:val="288"/>
      </w:trPr>
      <w:tc>
        <w:tcPr>
          <w:tcW w:w="2258" w:type="dxa"/>
          <w:vMerge/>
          <w:tcBorders>
            <w:left w:val="single" w:sz="12" w:space="0" w:color="auto"/>
            <w:right w:val="single" w:sz="12" w:space="0" w:color="auto"/>
          </w:tcBorders>
          <w:vAlign w:val="center"/>
        </w:tcPr>
        <w:p w:rsidR="00BC2855" w:rsidRPr="007D7C90" w:rsidRDefault="00BC2855" w:rsidP="00AE52EA">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BC2855" w:rsidRPr="007D7C90" w:rsidRDefault="00BC2855" w:rsidP="00AE52EA">
          <w:pPr>
            <w:jc w:val="center"/>
            <w:rPr>
              <w:b/>
            </w:rPr>
          </w:pPr>
          <w:r w:rsidRPr="007D7C90">
            <w:rPr>
              <w:b/>
            </w:rPr>
            <w:t>STANDARD OPERATING PROCEDURE</w:t>
          </w:r>
        </w:p>
      </w:tc>
    </w:tr>
    <w:tr w:rsidR="00BC2855" w:rsidRPr="007D7C90" w:rsidTr="00AE52EA">
      <w:trPr>
        <w:cantSplit/>
        <w:trHeight w:val="490"/>
      </w:trPr>
      <w:tc>
        <w:tcPr>
          <w:tcW w:w="2258" w:type="dxa"/>
          <w:vMerge/>
          <w:tcBorders>
            <w:left w:val="single" w:sz="12" w:space="0" w:color="auto"/>
            <w:right w:val="single" w:sz="12" w:space="0" w:color="auto"/>
          </w:tcBorders>
          <w:vAlign w:val="center"/>
        </w:tcPr>
        <w:p w:rsidR="00BC2855" w:rsidRPr="007D7C90" w:rsidRDefault="00BC2855" w:rsidP="00AE52EA"/>
      </w:tc>
      <w:tc>
        <w:tcPr>
          <w:tcW w:w="1792" w:type="dxa"/>
          <w:tcBorders>
            <w:top w:val="single" w:sz="12" w:space="0" w:color="auto"/>
            <w:left w:val="single" w:sz="12" w:space="0" w:color="auto"/>
            <w:bottom w:val="single" w:sz="6" w:space="0" w:color="auto"/>
            <w:right w:val="single" w:sz="8" w:space="0" w:color="auto"/>
          </w:tcBorders>
          <w:vAlign w:val="center"/>
        </w:tcPr>
        <w:p w:rsidR="00BC2855" w:rsidRPr="007D7C90" w:rsidRDefault="00BC2855" w:rsidP="00AE52EA">
          <w:r w:rsidRPr="007D7C90">
            <w:t xml:space="preserve">SOP No.: </w:t>
          </w:r>
        </w:p>
      </w:tc>
      <w:tc>
        <w:tcPr>
          <w:tcW w:w="2700" w:type="dxa"/>
          <w:tcBorders>
            <w:top w:val="single" w:sz="12" w:space="0" w:color="auto"/>
            <w:left w:val="single" w:sz="8" w:space="0" w:color="auto"/>
            <w:bottom w:val="single" w:sz="6" w:space="0" w:color="auto"/>
            <w:right w:val="single" w:sz="12" w:space="0" w:color="auto"/>
          </w:tcBorders>
          <w:vAlign w:val="center"/>
        </w:tcPr>
        <w:p w:rsidR="00BC2855" w:rsidRPr="007D7C90" w:rsidRDefault="00BC2855" w:rsidP="00AE52EA"/>
      </w:tc>
      <w:tc>
        <w:tcPr>
          <w:tcW w:w="2070" w:type="dxa"/>
          <w:tcBorders>
            <w:top w:val="single" w:sz="12" w:space="0" w:color="auto"/>
            <w:left w:val="single" w:sz="12" w:space="0" w:color="auto"/>
            <w:bottom w:val="single" w:sz="6" w:space="0" w:color="auto"/>
            <w:right w:val="single" w:sz="8" w:space="0" w:color="auto"/>
          </w:tcBorders>
          <w:vAlign w:val="center"/>
        </w:tcPr>
        <w:p w:rsidR="00BC2855" w:rsidRPr="007D7C90" w:rsidRDefault="00BC2855" w:rsidP="00AE52EA">
          <w:r w:rsidRPr="007D7C90">
            <w:t>Effective Date:</w:t>
          </w:r>
        </w:p>
      </w:tc>
      <w:tc>
        <w:tcPr>
          <w:tcW w:w="1836" w:type="dxa"/>
          <w:tcBorders>
            <w:top w:val="single" w:sz="12" w:space="0" w:color="auto"/>
            <w:left w:val="single" w:sz="8" w:space="0" w:color="auto"/>
            <w:bottom w:val="single" w:sz="6" w:space="0" w:color="auto"/>
            <w:right w:val="single" w:sz="12" w:space="0" w:color="auto"/>
          </w:tcBorders>
          <w:vAlign w:val="center"/>
        </w:tcPr>
        <w:p w:rsidR="00BC2855" w:rsidRPr="007D7C90" w:rsidRDefault="00BC2855" w:rsidP="00AE52EA">
          <w:pPr>
            <w:jc w:val="center"/>
          </w:pPr>
        </w:p>
      </w:tc>
    </w:tr>
    <w:tr w:rsidR="00BC2855" w:rsidRPr="007D7C90" w:rsidTr="00AE52EA">
      <w:trPr>
        <w:cantSplit/>
        <w:trHeight w:val="490"/>
      </w:trPr>
      <w:tc>
        <w:tcPr>
          <w:tcW w:w="2258" w:type="dxa"/>
          <w:vMerge/>
          <w:tcBorders>
            <w:left w:val="single" w:sz="12" w:space="0" w:color="auto"/>
            <w:right w:val="single" w:sz="12" w:space="0" w:color="auto"/>
          </w:tcBorders>
          <w:vAlign w:val="center"/>
        </w:tcPr>
        <w:p w:rsidR="00BC2855" w:rsidRPr="007D7C90" w:rsidRDefault="00BC2855" w:rsidP="00AE52EA"/>
      </w:tc>
      <w:tc>
        <w:tcPr>
          <w:tcW w:w="1792" w:type="dxa"/>
          <w:tcBorders>
            <w:top w:val="single" w:sz="6" w:space="0" w:color="auto"/>
            <w:left w:val="single" w:sz="12" w:space="0" w:color="auto"/>
            <w:bottom w:val="single" w:sz="6" w:space="0" w:color="auto"/>
            <w:right w:val="single" w:sz="6" w:space="0" w:color="auto"/>
          </w:tcBorders>
          <w:vAlign w:val="center"/>
        </w:tcPr>
        <w:p w:rsidR="00BC2855" w:rsidRPr="007D7C90" w:rsidRDefault="00BC2855" w:rsidP="00AE52EA">
          <w:r w:rsidRPr="007D7C90">
            <w:t xml:space="preserve">Supersedes : </w:t>
          </w:r>
        </w:p>
      </w:tc>
      <w:tc>
        <w:tcPr>
          <w:tcW w:w="2700" w:type="dxa"/>
          <w:tcBorders>
            <w:top w:val="single" w:sz="6" w:space="0" w:color="auto"/>
            <w:left w:val="single" w:sz="6" w:space="0" w:color="auto"/>
            <w:bottom w:val="single" w:sz="6" w:space="0" w:color="auto"/>
            <w:right w:val="single" w:sz="12" w:space="0" w:color="auto"/>
          </w:tcBorders>
          <w:vAlign w:val="center"/>
        </w:tcPr>
        <w:p w:rsidR="00BC2855" w:rsidRPr="007D7C90" w:rsidRDefault="00BC2855" w:rsidP="00AE52EA"/>
      </w:tc>
      <w:tc>
        <w:tcPr>
          <w:tcW w:w="2070" w:type="dxa"/>
          <w:tcBorders>
            <w:top w:val="single" w:sz="6" w:space="0" w:color="auto"/>
            <w:left w:val="single" w:sz="12" w:space="0" w:color="auto"/>
            <w:bottom w:val="single" w:sz="6" w:space="0" w:color="auto"/>
            <w:right w:val="single" w:sz="8" w:space="0" w:color="auto"/>
          </w:tcBorders>
          <w:vAlign w:val="center"/>
        </w:tcPr>
        <w:p w:rsidR="00BC2855" w:rsidRPr="007D7C90" w:rsidRDefault="00BC2855" w:rsidP="00AE52EA">
          <w:r w:rsidRPr="007D7C90">
            <w:t>Next Review Date:</w:t>
          </w:r>
        </w:p>
      </w:tc>
      <w:tc>
        <w:tcPr>
          <w:tcW w:w="1836" w:type="dxa"/>
          <w:tcBorders>
            <w:top w:val="single" w:sz="6" w:space="0" w:color="auto"/>
            <w:left w:val="single" w:sz="8" w:space="0" w:color="auto"/>
            <w:bottom w:val="single" w:sz="6" w:space="0" w:color="auto"/>
            <w:right w:val="single" w:sz="12" w:space="0" w:color="auto"/>
          </w:tcBorders>
          <w:vAlign w:val="center"/>
        </w:tcPr>
        <w:p w:rsidR="00BC2855" w:rsidRPr="007D7C90" w:rsidRDefault="00BC2855" w:rsidP="00AE52EA">
          <w:pPr>
            <w:jc w:val="center"/>
          </w:pPr>
        </w:p>
      </w:tc>
    </w:tr>
    <w:tr w:rsidR="00BC2855" w:rsidRPr="007D7C90" w:rsidTr="00AE52EA">
      <w:trPr>
        <w:cantSplit/>
        <w:trHeight w:val="490"/>
      </w:trPr>
      <w:tc>
        <w:tcPr>
          <w:tcW w:w="2258" w:type="dxa"/>
          <w:vMerge/>
          <w:tcBorders>
            <w:left w:val="single" w:sz="12" w:space="0" w:color="auto"/>
            <w:bottom w:val="single" w:sz="12" w:space="0" w:color="auto"/>
            <w:right w:val="single" w:sz="12" w:space="0" w:color="auto"/>
          </w:tcBorders>
          <w:vAlign w:val="center"/>
        </w:tcPr>
        <w:p w:rsidR="00BC2855" w:rsidRPr="007D7C90" w:rsidRDefault="00BC2855" w:rsidP="00AE52EA"/>
      </w:tc>
      <w:tc>
        <w:tcPr>
          <w:tcW w:w="1792" w:type="dxa"/>
          <w:tcBorders>
            <w:top w:val="single" w:sz="6" w:space="0" w:color="auto"/>
            <w:left w:val="single" w:sz="12" w:space="0" w:color="auto"/>
            <w:bottom w:val="single" w:sz="12" w:space="0" w:color="auto"/>
            <w:right w:val="single" w:sz="6" w:space="0" w:color="auto"/>
          </w:tcBorders>
          <w:vAlign w:val="center"/>
        </w:tcPr>
        <w:p w:rsidR="00BC2855" w:rsidRPr="007D7C90" w:rsidRDefault="00BC2855" w:rsidP="00AE52EA">
          <w:r w:rsidRPr="007D7C90">
            <w:t>Department:</w:t>
          </w:r>
        </w:p>
      </w:tc>
      <w:tc>
        <w:tcPr>
          <w:tcW w:w="2700" w:type="dxa"/>
          <w:tcBorders>
            <w:top w:val="single" w:sz="6" w:space="0" w:color="auto"/>
            <w:left w:val="single" w:sz="6" w:space="0" w:color="auto"/>
            <w:bottom w:val="single" w:sz="12" w:space="0" w:color="auto"/>
            <w:right w:val="single" w:sz="12" w:space="0" w:color="auto"/>
          </w:tcBorders>
          <w:vAlign w:val="center"/>
        </w:tcPr>
        <w:p w:rsidR="00BC2855" w:rsidRPr="007D7C90" w:rsidRDefault="00BC2855" w:rsidP="00AE52EA"/>
      </w:tc>
      <w:tc>
        <w:tcPr>
          <w:tcW w:w="2070" w:type="dxa"/>
          <w:tcBorders>
            <w:top w:val="single" w:sz="6" w:space="0" w:color="auto"/>
            <w:left w:val="single" w:sz="12" w:space="0" w:color="auto"/>
            <w:bottom w:val="single" w:sz="12" w:space="0" w:color="auto"/>
            <w:right w:val="single" w:sz="8" w:space="0" w:color="auto"/>
          </w:tcBorders>
          <w:vAlign w:val="center"/>
        </w:tcPr>
        <w:p w:rsidR="00BC2855" w:rsidRPr="007D7C90" w:rsidRDefault="00BC2855" w:rsidP="00AE52EA">
          <w:r w:rsidRPr="007D7C90">
            <w:t>Page:</w:t>
          </w:r>
        </w:p>
      </w:tc>
      <w:tc>
        <w:tcPr>
          <w:tcW w:w="1836" w:type="dxa"/>
          <w:tcBorders>
            <w:top w:val="single" w:sz="6" w:space="0" w:color="auto"/>
            <w:left w:val="single" w:sz="8" w:space="0" w:color="auto"/>
            <w:bottom w:val="single" w:sz="12" w:space="0" w:color="auto"/>
            <w:right w:val="single" w:sz="12" w:space="0" w:color="auto"/>
          </w:tcBorders>
          <w:vAlign w:val="center"/>
        </w:tcPr>
        <w:p w:rsidR="00BC2855" w:rsidRPr="007D7C90" w:rsidRDefault="00BC2855" w:rsidP="00AE52EA">
          <w:pPr>
            <w:jc w:val="center"/>
          </w:pPr>
        </w:p>
      </w:tc>
    </w:tr>
    <w:tr w:rsidR="00BC2855" w:rsidRPr="007D7C90" w:rsidTr="00AE52EA">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BC2855" w:rsidRPr="007D7C90" w:rsidRDefault="00BC2855" w:rsidP="00BC2855">
          <w:pPr>
            <w:ind w:left="936" w:hanging="936"/>
            <w:jc w:val="both"/>
            <w:rPr>
              <w:b/>
            </w:rPr>
          </w:pPr>
          <w:r w:rsidRPr="007D7C90">
            <w:rPr>
              <w:b/>
            </w:rPr>
            <w:t xml:space="preserve">TITLE: </w:t>
          </w:r>
        </w:p>
      </w:tc>
    </w:tr>
  </w:tbl>
  <w:p w:rsidR="008442FA" w:rsidRDefault="008442FA" w:rsidP="007B43EF">
    <w:pPr>
      <w:pStyle w:val="Header"/>
      <w:tabs>
        <w:tab w:val="clear" w:pos="4320"/>
        <w:tab w:val="clear" w:pos="8640"/>
        <w:tab w:val="left" w:pos="14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C66F4"/>
    <w:multiLevelType w:val="hybridMultilevel"/>
    <w:tmpl w:val="B2C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22032"/>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22A053F"/>
    <w:multiLevelType w:val="multilevel"/>
    <w:tmpl w:val="5C94FE4C"/>
    <w:lvl w:ilvl="0">
      <w:start w:val="1"/>
      <w:numFmt w:val="decimal"/>
      <w:lvlText w:val="%1.0"/>
      <w:lvlJc w:val="left"/>
      <w:pPr>
        <w:ind w:left="1860" w:hanging="420"/>
      </w:pPr>
      <w:rPr>
        <w:rFonts w:hint="default"/>
        <w:b w:val="0"/>
      </w:rPr>
    </w:lvl>
    <w:lvl w:ilvl="1">
      <w:start w:val="1"/>
      <w:numFmt w:val="decimal"/>
      <w:lvlText w:val="%1.%2"/>
      <w:lvlJc w:val="left"/>
      <w:pPr>
        <w:ind w:left="2580" w:hanging="42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32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120" w:hanging="1080"/>
      </w:pPr>
      <w:rPr>
        <w:rFonts w:hint="default"/>
        <w:b/>
      </w:rPr>
    </w:lvl>
    <w:lvl w:ilvl="6">
      <w:start w:val="1"/>
      <w:numFmt w:val="decimal"/>
      <w:lvlText w:val="%1.%2.%3.%4.%5.%6.%7"/>
      <w:lvlJc w:val="left"/>
      <w:pPr>
        <w:ind w:left="7200" w:hanging="1440"/>
      </w:pPr>
      <w:rPr>
        <w:rFonts w:hint="default"/>
        <w:b/>
      </w:rPr>
    </w:lvl>
    <w:lvl w:ilvl="7">
      <w:start w:val="1"/>
      <w:numFmt w:val="decimal"/>
      <w:lvlText w:val="%1.%2.%3.%4.%5.%6.%7.%8"/>
      <w:lvlJc w:val="left"/>
      <w:pPr>
        <w:ind w:left="7920" w:hanging="1440"/>
      </w:pPr>
      <w:rPr>
        <w:rFonts w:hint="default"/>
        <w:b/>
      </w:rPr>
    </w:lvl>
    <w:lvl w:ilvl="8">
      <w:start w:val="1"/>
      <w:numFmt w:val="decimal"/>
      <w:lvlText w:val="%1.%2.%3.%4.%5.%6.%7.%8.%9"/>
      <w:lvlJc w:val="left"/>
      <w:pPr>
        <w:ind w:left="9000" w:hanging="1800"/>
      </w:pPr>
      <w:rPr>
        <w:rFonts w:hint="default"/>
        <w:b/>
      </w:rPr>
    </w:lvl>
  </w:abstractNum>
  <w:abstractNum w:abstractNumId="3">
    <w:nsid w:val="18496A60"/>
    <w:multiLevelType w:val="hybridMultilevel"/>
    <w:tmpl w:val="7A92C40E"/>
    <w:lvl w:ilvl="0" w:tplc="2D5437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8C86968"/>
    <w:multiLevelType w:val="multilevel"/>
    <w:tmpl w:val="7ABC1386"/>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1B6E73F8"/>
    <w:multiLevelType w:val="multilevel"/>
    <w:tmpl w:val="A240E308"/>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231B77AA"/>
    <w:multiLevelType w:val="multilevel"/>
    <w:tmpl w:val="16786D5E"/>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61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7">
    <w:nsid w:val="265F4199"/>
    <w:multiLevelType w:val="hybridMultilevel"/>
    <w:tmpl w:val="671AA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C93014"/>
    <w:multiLevelType w:val="multilevel"/>
    <w:tmpl w:val="636229A4"/>
    <w:lvl w:ilvl="0">
      <w:start w:val="5"/>
      <w:numFmt w:val="decimal"/>
      <w:lvlText w:val="%1.0"/>
      <w:lvlJc w:val="left"/>
      <w:pPr>
        <w:ind w:left="1800" w:hanging="360"/>
      </w:pPr>
      <w:rPr>
        <w:rFonts w:hint="default"/>
        <w:b/>
      </w:rPr>
    </w:lvl>
    <w:lvl w:ilvl="1">
      <w:start w:val="1"/>
      <w:numFmt w:val="decimal"/>
      <w:lvlText w:val="%1.%2"/>
      <w:lvlJc w:val="left"/>
      <w:pPr>
        <w:ind w:left="252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32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120" w:hanging="1080"/>
      </w:pPr>
      <w:rPr>
        <w:rFonts w:hint="default"/>
        <w:b/>
      </w:rPr>
    </w:lvl>
    <w:lvl w:ilvl="6">
      <w:start w:val="1"/>
      <w:numFmt w:val="decimal"/>
      <w:lvlText w:val="%1.%2.%3.%4.%5.%6.%7"/>
      <w:lvlJc w:val="left"/>
      <w:pPr>
        <w:ind w:left="7200" w:hanging="1440"/>
      </w:pPr>
      <w:rPr>
        <w:rFonts w:hint="default"/>
        <w:b/>
      </w:rPr>
    </w:lvl>
    <w:lvl w:ilvl="7">
      <w:start w:val="1"/>
      <w:numFmt w:val="decimal"/>
      <w:lvlText w:val="%1.%2.%3.%4.%5.%6.%7.%8"/>
      <w:lvlJc w:val="left"/>
      <w:pPr>
        <w:ind w:left="7920" w:hanging="1440"/>
      </w:pPr>
      <w:rPr>
        <w:rFonts w:hint="default"/>
        <w:b/>
      </w:rPr>
    </w:lvl>
    <w:lvl w:ilvl="8">
      <w:start w:val="1"/>
      <w:numFmt w:val="decimal"/>
      <w:lvlText w:val="%1.%2.%3.%4.%5.%6.%7.%8.%9"/>
      <w:lvlJc w:val="left"/>
      <w:pPr>
        <w:ind w:left="9000" w:hanging="1800"/>
      </w:pPr>
      <w:rPr>
        <w:rFonts w:hint="default"/>
        <w:b/>
      </w:rPr>
    </w:lvl>
  </w:abstractNum>
  <w:abstractNum w:abstractNumId="9">
    <w:nsid w:val="36B574B2"/>
    <w:multiLevelType w:val="multilevel"/>
    <w:tmpl w:val="537646B6"/>
    <w:lvl w:ilvl="0">
      <w:start w:val="6"/>
      <w:numFmt w:val="decimal"/>
      <w:lvlText w:val="%1.0"/>
      <w:lvlJc w:val="left"/>
      <w:pPr>
        <w:ind w:left="360" w:hanging="360"/>
      </w:pPr>
      <w:rPr>
        <w:rFonts w:hint="default"/>
      </w:rPr>
    </w:lvl>
    <w:lvl w:ilvl="1">
      <w:start w:val="1"/>
      <w:numFmt w:val="decimal"/>
      <w:lvlText w:val="%1.%2"/>
      <w:lvlJc w:val="left"/>
      <w:pPr>
        <w:ind w:left="1260" w:hanging="360"/>
      </w:pPr>
      <w:rPr>
        <w:rFonts w:hint="default"/>
        <w:b w:val="0"/>
        <w:sz w:val="24"/>
        <w:szCs w:val="24"/>
      </w:rPr>
    </w:lvl>
    <w:lvl w:ilvl="2">
      <w:start w:val="1"/>
      <w:numFmt w:val="decimal"/>
      <w:lvlText w:val="%1.%2.%3"/>
      <w:lvlJc w:val="left"/>
      <w:pPr>
        <w:ind w:left="2160" w:hanging="720"/>
      </w:pPr>
      <w:rPr>
        <w:rFonts w:hint="default"/>
        <w:b w:val="0"/>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39180D12"/>
    <w:multiLevelType w:val="multilevel"/>
    <w:tmpl w:val="3CDE62CC"/>
    <w:lvl w:ilvl="0">
      <w:start w:val="2"/>
      <w:numFmt w:val="decimal"/>
      <w:lvlText w:val="%1.0"/>
      <w:lvlJc w:val="left"/>
      <w:pPr>
        <w:tabs>
          <w:tab w:val="num" w:pos="480"/>
        </w:tabs>
        <w:ind w:left="480" w:hanging="480"/>
      </w:pPr>
      <w:rPr>
        <w:rFonts w:hint="default"/>
        <w:b/>
      </w:rPr>
    </w:lvl>
    <w:lvl w:ilvl="1">
      <w:start w:val="1"/>
      <w:numFmt w:val="decimal"/>
      <w:lvlText w:val="%1.%2"/>
      <w:lvlJc w:val="left"/>
      <w:pPr>
        <w:tabs>
          <w:tab w:val="num" w:pos="1200"/>
        </w:tabs>
        <w:ind w:left="1200" w:hanging="48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1">
    <w:nsid w:val="3E9A4B5A"/>
    <w:multiLevelType w:val="hybridMultilevel"/>
    <w:tmpl w:val="E33E3E10"/>
    <w:lvl w:ilvl="0" w:tplc="CFEAED02">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5B202A"/>
    <w:multiLevelType w:val="hybridMultilevel"/>
    <w:tmpl w:val="6B96FB26"/>
    <w:lvl w:ilvl="0" w:tplc="04090001">
      <w:start w:val="1"/>
      <w:numFmt w:val="bullet"/>
      <w:lvlText w:val=""/>
      <w:lvlJc w:val="left"/>
      <w:pPr>
        <w:ind w:left="2874" w:hanging="360"/>
      </w:pPr>
      <w:rPr>
        <w:rFonts w:ascii="Symbol" w:hAnsi="Symbol"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13">
    <w:nsid w:val="49767122"/>
    <w:multiLevelType w:val="hybridMultilevel"/>
    <w:tmpl w:val="E404F582"/>
    <w:lvl w:ilvl="0" w:tplc="0234DE24">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nsid w:val="54396122"/>
    <w:multiLevelType w:val="hybridMultilevel"/>
    <w:tmpl w:val="26201A0C"/>
    <w:lvl w:ilvl="0" w:tplc="04090017">
      <w:start w:val="1"/>
      <w:numFmt w:val="lowerLetter"/>
      <w:lvlText w:val="%1)"/>
      <w:lvlJc w:val="left"/>
      <w:pPr>
        <w:ind w:left="1508" w:hanging="360"/>
      </w:p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15">
    <w:nsid w:val="57B62B9D"/>
    <w:multiLevelType w:val="hybridMultilevel"/>
    <w:tmpl w:val="5CF0DBE0"/>
    <w:lvl w:ilvl="0" w:tplc="2558EC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E2D2CC1"/>
    <w:multiLevelType w:val="multilevel"/>
    <w:tmpl w:val="4E520C7E"/>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688516CA"/>
    <w:multiLevelType w:val="multilevel"/>
    <w:tmpl w:val="9CA4BCA4"/>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520"/>
        </w:tabs>
        <w:ind w:left="2520" w:hanging="720"/>
      </w:pPr>
      <w:rPr>
        <w:rFonts w:hint="default"/>
        <w:b w:val="0"/>
      </w:rPr>
    </w:lvl>
    <w:lvl w:ilvl="3">
      <w:start w:val="1"/>
      <w:numFmt w:val="decimal"/>
      <w:lvlText w:val="%1.%2.%3.%4"/>
      <w:lvlJc w:val="left"/>
      <w:pPr>
        <w:tabs>
          <w:tab w:val="num" w:pos="2880"/>
        </w:tabs>
        <w:ind w:left="2880" w:hanging="720"/>
      </w:pPr>
      <w:rPr>
        <w:rFonts w:hint="default"/>
        <w:b w:val="0"/>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8">
    <w:nsid w:val="6FFD1E23"/>
    <w:multiLevelType w:val="multilevel"/>
    <w:tmpl w:val="FF3ADD56"/>
    <w:lvl w:ilvl="0">
      <w:start w:val="7"/>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2"/>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73490B7D"/>
    <w:multiLevelType w:val="multilevel"/>
    <w:tmpl w:val="3C8C1C5A"/>
    <w:lvl w:ilvl="0">
      <w:start w:val="7"/>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20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3AE3262"/>
    <w:multiLevelType w:val="hybridMultilevel"/>
    <w:tmpl w:val="13E6E1D8"/>
    <w:lvl w:ilvl="0" w:tplc="FFFFFFFF">
      <w:start w:val="1"/>
      <w:numFmt w:val="bullet"/>
      <w:lvlText w:val=""/>
      <w:legacy w:legacy="1" w:legacySpace="0" w:legacyIndent="360"/>
      <w:lvlJc w:val="left"/>
      <w:pPr>
        <w:ind w:left="1440" w:hanging="360"/>
      </w:pPr>
      <w:rPr>
        <w:rFonts w:ascii="Symbol" w:hAnsi="Symbol" w:hint="default"/>
        <w:b w:val="0"/>
        <w:i w:val="0"/>
        <w:sz w:val="20"/>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abstractNum w:abstractNumId="21">
    <w:nsid w:val="7A7078E4"/>
    <w:multiLevelType w:val="multilevel"/>
    <w:tmpl w:val="1A9883F4"/>
    <w:lvl w:ilvl="0">
      <w:start w:val="9"/>
      <w:numFmt w:val="decimal"/>
      <w:lvlText w:val="%1.0"/>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22">
    <w:nsid w:val="7C1C216C"/>
    <w:multiLevelType w:val="multilevel"/>
    <w:tmpl w:val="CA6C064A"/>
    <w:lvl w:ilvl="0">
      <w:start w:val="1"/>
      <w:numFmt w:val="decimal"/>
      <w:lvlText w:val="%1.0"/>
      <w:lvlJc w:val="left"/>
      <w:pPr>
        <w:tabs>
          <w:tab w:val="num" w:pos="2880"/>
        </w:tabs>
        <w:ind w:left="2880" w:hanging="720"/>
      </w:pPr>
      <w:rPr>
        <w:rFonts w:hint="default"/>
      </w:rPr>
    </w:lvl>
    <w:lvl w:ilvl="1">
      <w:start w:val="1"/>
      <w:numFmt w:val="decimal"/>
      <w:lvlText w:val="%1.%2"/>
      <w:lvlJc w:val="left"/>
      <w:pPr>
        <w:tabs>
          <w:tab w:val="num" w:pos="3150"/>
        </w:tabs>
        <w:ind w:left="3150" w:hanging="720"/>
      </w:pPr>
      <w:rPr>
        <w:rFonts w:hint="default"/>
      </w:rPr>
    </w:lvl>
    <w:lvl w:ilvl="2">
      <w:start w:val="1"/>
      <w:numFmt w:val="decimal"/>
      <w:lvlText w:val="%1.%2.%3"/>
      <w:lvlJc w:val="left"/>
      <w:pPr>
        <w:tabs>
          <w:tab w:val="num" w:pos="3870"/>
        </w:tabs>
        <w:ind w:left="3870" w:hanging="720"/>
      </w:pPr>
      <w:rPr>
        <w:rFonts w:hint="default"/>
      </w:rPr>
    </w:lvl>
    <w:lvl w:ilvl="3">
      <w:start w:val="1"/>
      <w:numFmt w:val="decimal"/>
      <w:lvlText w:val="%1.%2.%3.%4"/>
      <w:lvlJc w:val="left"/>
      <w:pPr>
        <w:tabs>
          <w:tab w:val="num" w:pos="4590"/>
        </w:tabs>
        <w:ind w:left="4590" w:hanging="720"/>
      </w:pPr>
      <w:rPr>
        <w:rFonts w:hint="default"/>
      </w:rPr>
    </w:lvl>
    <w:lvl w:ilvl="4">
      <w:start w:val="1"/>
      <w:numFmt w:val="decimal"/>
      <w:lvlText w:val="%1.%2.%3.%4.%5"/>
      <w:lvlJc w:val="left"/>
      <w:pPr>
        <w:tabs>
          <w:tab w:val="num" w:pos="5670"/>
        </w:tabs>
        <w:ind w:left="5670" w:hanging="1080"/>
      </w:pPr>
      <w:rPr>
        <w:rFonts w:hint="default"/>
      </w:rPr>
    </w:lvl>
    <w:lvl w:ilvl="5">
      <w:start w:val="1"/>
      <w:numFmt w:val="decimal"/>
      <w:lvlText w:val="%1.%2.%3.%4.%5.%6"/>
      <w:lvlJc w:val="left"/>
      <w:pPr>
        <w:tabs>
          <w:tab w:val="num" w:pos="6390"/>
        </w:tabs>
        <w:ind w:left="6390" w:hanging="1080"/>
      </w:pPr>
      <w:rPr>
        <w:rFonts w:hint="default"/>
      </w:rPr>
    </w:lvl>
    <w:lvl w:ilvl="6">
      <w:start w:val="1"/>
      <w:numFmt w:val="decimal"/>
      <w:lvlText w:val="%1.%2.%3.%4.%5.%6.%7"/>
      <w:lvlJc w:val="left"/>
      <w:pPr>
        <w:tabs>
          <w:tab w:val="num" w:pos="7470"/>
        </w:tabs>
        <w:ind w:left="7470" w:hanging="1440"/>
      </w:pPr>
      <w:rPr>
        <w:rFonts w:hint="default"/>
      </w:rPr>
    </w:lvl>
    <w:lvl w:ilvl="7">
      <w:start w:val="1"/>
      <w:numFmt w:val="decimal"/>
      <w:lvlText w:val="%1.%2.%3.%4.%5.%6.%7.%8"/>
      <w:lvlJc w:val="left"/>
      <w:pPr>
        <w:tabs>
          <w:tab w:val="num" w:pos="8190"/>
        </w:tabs>
        <w:ind w:left="8190" w:hanging="1440"/>
      </w:pPr>
      <w:rPr>
        <w:rFonts w:hint="default"/>
      </w:rPr>
    </w:lvl>
    <w:lvl w:ilvl="8">
      <w:start w:val="1"/>
      <w:numFmt w:val="decimal"/>
      <w:lvlText w:val="%1.%2.%3.%4.%5.%6.%7.%8.%9"/>
      <w:lvlJc w:val="left"/>
      <w:pPr>
        <w:tabs>
          <w:tab w:val="num" w:pos="9270"/>
        </w:tabs>
        <w:ind w:left="9270" w:hanging="1800"/>
      </w:pPr>
      <w:rPr>
        <w:rFonts w:hint="default"/>
      </w:rPr>
    </w:lvl>
  </w:abstractNum>
  <w:abstractNum w:abstractNumId="23">
    <w:nsid w:val="7D4172C8"/>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0"/>
  </w:num>
  <w:num w:numId="2">
    <w:abstractNumId w:val="17"/>
  </w:num>
  <w:num w:numId="3">
    <w:abstractNumId w:val="22"/>
  </w:num>
  <w:num w:numId="4">
    <w:abstractNumId w:val="20"/>
  </w:num>
  <w:num w:numId="5">
    <w:abstractNumId w:val="13"/>
  </w:num>
  <w:num w:numId="6">
    <w:abstractNumId w:val="4"/>
  </w:num>
  <w:num w:numId="7">
    <w:abstractNumId w:val="9"/>
  </w:num>
  <w:num w:numId="8">
    <w:abstractNumId w:val="18"/>
  </w:num>
  <w:num w:numId="9">
    <w:abstractNumId w:val="19"/>
  </w:num>
  <w:num w:numId="10">
    <w:abstractNumId w:val="16"/>
  </w:num>
  <w:num w:numId="11">
    <w:abstractNumId w:val="12"/>
  </w:num>
  <w:num w:numId="12">
    <w:abstractNumId w:val="8"/>
  </w:num>
  <w:num w:numId="13">
    <w:abstractNumId w:val="3"/>
  </w:num>
  <w:num w:numId="14">
    <w:abstractNumId w:val="11"/>
  </w:num>
  <w:num w:numId="15">
    <w:abstractNumId w:val="0"/>
  </w:num>
  <w:num w:numId="16">
    <w:abstractNumId w:val="23"/>
  </w:num>
  <w:num w:numId="17">
    <w:abstractNumId w:val="14"/>
  </w:num>
  <w:num w:numId="18">
    <w:abstractNumId w:val="1"/>
  </w:num>
  <w:num w:numId="19">
    <w:abstractNumId w:val="5"/>
  </w:num>
  <w:num w:numId="20">
    <w:abstractNumId w:val="2"/>
  </w:num>
  <w:num w:numId="21">
    <w:abstractNumId w:val="21"/>
  </w:num>
  <w:num w:numId="22">
    <w:abstractNumId w:val="6"/>
  </w:num>
  <w:num w:numId="23">
    <w:abstractNumId w:val="7"/>
  </w:num>
  <w:num w:numId="24">
    <w:abstractNumId w:val="1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DE6D09"/>
    <w:rsid w:val="00003100"/>
    <w:rsid w:val="00005006"/>
    <w:rsid w:val="0000791F"/>
    <w:rsid w:val="00010B80"/>
    <w:rsid w:val="00014E93"/>
    <w:rsid w:val="00017079"/>
    <w:rsid w:val="00017AAF"/>
    <w:rsid w:val="00020CA3"/>
    <w:rsid w:val="00025D3C"/>
    <w:rsid w:val="00026C2A"/>
    <w:rsid w:val="00032AAE"/>
    <w:rsid w:val="0003389D"/>
    <w:rsid w:val="00033FCE"/>
    <w:rsid w:val="00034DAB"/>
    <w:rsid w:val="00036046"/>
    <w:rsid w:val="00036629"/>
    <w:rsid w:val="00036634"/>
    <w:rsid w:val="00037471"/>
    <w:rsid w:val="00040624"/>
    <w:rsid w:val="00042CDD"/>
    <w:rsid w:val="00044E65"/>
    <w:rsid w:val="00047A3D"/>
    <w:rsid w:val="00050557"/>
    <w:rsid w:val="00051A6A"/>
    <w:rsid w:val="000521C8"/>
    <w:rsid w:val="000533AF"/>
    <w:rsid w:val="00055FCF"/>
    <w:rsid w:val="00056761"/>
    <w:rsid w:val="00056888"/>
    <w:rsid w:val="000568FA"/>
    <w:rsid w:val="000608A8"/>
    <w:rsid w:val="00060A31"/>
    <w:rsid w:val="0006138A"/>
    <w:rsid w:val="00061547"/>
    <w:rsid w:val="000615D8"/>
    <w:rsid w:val="0006262A"/>
    <w:rsid w:val="00064B52"/>
    <w:rsid w:val="00065F54"/>
    <w:rsid w:val="00071B95"/>
    <w:rsid w:val="00072A51"/>
    <w:rsid w:val="00073948"/>
    <w:rsid w:val="000773A3"/>
    <w:rsid w:val="00082188"/>
    <w:rsid w:val="0008260F"/>
    <w:rsid w:val="00082F43"/>
    <w:rsid w:val="00082FB6"/>
    <w:rsid w:val="00083EA4"/>
    <w:rsid w:val="0008456D"/>
    <w:rsid w:val="00092048"/>
    <w:rsid w:val="00092DF7"/>
    <w:rsid w:val="00093E39"/>
    <w:rsid w:val="00094288"/>
    <w:rsid w:val="00094B94"/>
    <w:rsid w:val="0009699A"/>
    <w:rsid w:val="000A0157"/>
    <w:rsid w:val="000A4C28"/>
    <w:rsid w:val="000A7758"/>
    <w:rsid w:val="000A77B3"/>
    <w:rsid w:val="000A79AC"/>
    <w:rsid w:val="000B2691"/>
    <w:rsid w:val="000B42D2"/>
    <w:rsid w:val="000B45D4"/>
    <w:rsid w:val="000B5476"/>
    <w:rsid w:val="000B718C"/>
    <w:rsid w:val="000B7423"/>
    <w:rsid w:val="000B79EF"/>
    <w:rsid w:val="000B7BA8"/>
    <w:rsid w:val="000B7BBE"/>
    <w:rsid w:val="000C0838"/>
    <w:rsid w:val="000C163B"/>
    <w:rsid w:val="000C263F"/>
    <w:rsid w:val="000C2F6C"/>
    <w:rsid w:val="000C574D"/>
    <w:rsid w:val="000C67DE"/>
    <w:rsid w:val="000D1B15"/>
    <w:rsid w:val="000D2AFD"/>
    <w:rsid w:val="000D397D"/>
    <w:rsid w:val="000D7258"/>
    <w:rsid w:val="000D7680"/>
    <w:rsid w:val="000E0923"/>
    <w:rsid w:val="000E2C37"/>
    <w:rsid w:val="000E5B59"/>
    <w:rsid w:val="000E76D8"/>
    <w:rsid w:val="000F2356"/>
    <w:rsid w:val="000F2B96"/>
    <w:rsid w:val="000F2D13"/>
    <w:rsid w:val="000F3811"/>
    <w:rsid w:val="000F4843"/>
    <w:rsid w:val="000F7932"/>
    <w:rsid w:val="000F7E40"/>
    <w:rsid w:val="001014C7"/>
    <w:rsid w:val="0010193F"/>
    <w:rsid w:val="00102AA0"/>
    <w:rsid w:val="00103887"/>
    <w:rsid w:val="00103F86"/>
    <w:rsid w:val="00104ECB"/>
    <w:rsid w:val="0010536A"/>
    <w:rsid w:val="0010690B"/>
    <w:rsid w:val="00106D37"/>
    <w:rsid w:val="001108DD"/>
    <w:rsid w:val="00111C68"/>
    <w:rsid w:val="00113018"/>
    <w:rsid w:val="00113D8B"/>
    <w:rsid w:val="00114BEF"/>
    <w:rsid w:val="00114DC5"/>
    <w:rsid w:val="00116220"/>
    <w:rsid w:val="001178BA"/>
    <w:rsid w:val="001204B6"/>
    <w:rsid w:val="00121917"/>
    <w:rsid w:val="00121F3B"/>
    <w:rsid w:val="0012221C"/>
    <w:rsid w:val="00123D13"/>
    <w:rsid w:val="0012593A"/>
    <w:rsid w:val="00126691"/>
    <w:rsid w:val="00127AED"/>
    <w:rsid w:val="00131951"/>
    <w:rsid w:val="00132FAC"/>
    <w:rsid w:val="00133A1A"/>
    <w:rsid w:val="00134E33"/>
    <w:rsid w:val="00135BAF"/>
    <w:rsid w:val="00136B8B"/>
    <w:rsid w:val="00136D27"/>
    <w:rsid w:val="00137EF2"/>
    <w:rsid w:val="00141AB7"/>
    <w:rsid w:val="00141AEC"/>
    <w:rsid w:val="0014519D"/>
    <w:rsid w:val="001506BD"/>
    <w:rsid w:val="00153F90"/>
    <w:rsid w:val="00154967"/>
    <w:rsid w:val="00155676"/>
    <w:rsid w:val="001567D1"/>
    <w:rsid w:val="00160536"/>
    <w:rsid w:val="0016074F"/>
    <w:rsid w:val="00160C31"/>
    <w:rsid w:val="00162192"/>
    <w:rsid w:val="0016252B"/>
    <w:rsid w:val="001760D7"/>
    <w:rsid w:val="00176C56"/>
    <w:rsid w:val="001772CA"/>
    <w:rsid w:val="001864AB"/>
    <w:rsid w:val="00186816"/>
    <w:rsid w:val="00187E3A"/>
    <w:rsid w:val="00192864"/>
    <w:rsid w:val="00192B49"/>
    <w:rsid w:val="00192DF9"/>
    <w:rsid w:val="0019529A"/>
    <w:rsid w:val="00195E5C"/>
    <w:rsid w:val="001966F0"/>
    <w:rsid w:val="001A0EFA"/>
    <w:rsid w:val="001A1270"/>
    <w:rsid w:val="001A2AF0"/>
    <w:rsid w:val="001A2E60"/>
    <w:rsid w:val="001A2FF9"/>
    <w:rsid w:val="001A494F"/>
    <w:rsid w:val="001A6427"/>
    <w:rsid w:val="001A7E7F"/>
    <w:rsid w:val="001B0028"/>
    <w:rsid w:val="001B1C3B"/>
    <w:rsid w:val="001B46C5"/>
    <w:rsid w:val="001B55E5"/>
    <w:rsid w:val="001C0608"/>
    <w:rsid w:val="001C0BD5"/>
    <w:rsid w:val="001C2895"/>
    <w:rsid w:val="001C3DC5"/>
    <w:rsid w:val="001C45BC"/>
    <w:rsid w:val="001C64DC"/>
    <w:rsid w:val="001C664A"/>
    <w:rsid w:val="001C6CEC"/>
    <w:rsid w:val="001D1438"/>
    <w:rsid w:val="001D199D"/>
    <w:rsid w:val="001D3413"/>
    <w:rsid w:val="001D38E3"/>
    <w:rsid w:val="001D3D53"/>
    <w:rsid w:val="001D50F9"/>
    <w:rsid w:val="001E1AC9"/>
    <w:rsid w:val="001E1BFD"/>
    <w:rsid w:val="001E2B62"/>
    <w:rsid w:val="001E3253"/>
    <w:rsid w:val="001E34AE"/>
    <w:rsid w:val="001E4DB4"/>
    <w:rsid w:val="001F09C4"/>
    <w:rsid w:val="001F0BC0"/>
    <w:rsid w:val="001F0CEE"/>
    <w:rsid w:val="001F1E08"/>
    <w:rsid w:val="001F45BB"/>
    <w:rsid w:val="001F474F"/>
    <w:rsid w:val="001F4A71"/>
    <w:rsid w:val="001F5919"/>
    <w:rsid w:val="001F5BEB"/>
    <w:rsid w:val="001F6213"/>
    <w:rsid w:val="001F7B39"/>
    <w:rsid w:val="00200518"/>
    <w:rsid w:val="00202C84"/>
    <w:rsid w:val="002031A5"/>
    <w:rsid w:val="00203F79"/>
    <w:rsid w:val="00204543"/>
    <w:rsid w:val="00206EEE"/>
    <w:rsid w:val="002104DB"/>
    <w:rsid w:val="00211791"/>
    <w:rsid w:val="00212025"/>
    <w:rsid w:val="002128E9"/>
    <w:rsid w:val="0021291E"/>
    <w:rsid w:val="00212DB3"/>
    <w:rsid w:val="00215AC4"/>
    <w:rsid w:val="00216AC2"/>
    <w:rsid w:val="00216C3E"/>
    <w:rsid w:val="00217CC1"/>
    <w:rsid w:val="00220309"/>
    <w:rsid w:val="00224391"/>
    <w:rsid w:val="00224BE9"/>
    <w:rsid w:val="00225928"/>
    <w:rsid w:val="002264A0"/>
    <w:rsid w:val="002307E2"/>
    <w:rsid w:val="00230900"/>
    <w:rsid w:val="00230DDC"/>
    <w:rsid w:val="00231518"/>
    <w:rsid w:val="002322CB"/>
    <w:rsid w:val="0023363D"/>
    <w:rsid w:val="00234715"/>
    <w:rsid w:val="00234ECE"/>
    <w:rsid w:val="00235DDD"/>
    <w:rsid w:val="002363FF"/>
    <w:rsid w:val="002378FD"/>
    <w:rsid w:val="00241BDE"/>
    <w:rsid w:val="00242F68"/>
    <w:rsid w:val="002433F2"/>
    <w:rsid w:val="00244956"/>
    <w:rsid w:val="00247321"/>
    <w:rsid w:val="00247FF0"/>
    <w:rsid w:val="00250A89"/>
    <w:rsid w:val="00250C10"/>
    <w:rsid w:val="00250FD9"/>
    <w:rsid w:val="00252443"/>
    <w:rsid w:val="00252B5D"/>
    <w:rsid w:val="002558F6"/>
    <w:rsid w:val="00255A6B"/>
    <w:rsid w:val="00255B46"/>
    <w:rsid w:val="00256DB5"/>
    <w:rsid w:val="002574DE"/>
    <w:rsid w:val="00260256"/>
    <w:rsid w:val="00260332"/>
    <w:rsid w:val="00262A8A"/>
    <w:rsid w:val="002636F4"/>
    <w:rsid w:val="002721D3"/>
    <w:rsid w:val="002723FF"/>
    <w:rsid w:val="00275548"/>
    <w:rsid w:val="0027684B"/>
    <w:rsid w:val="00285D59"/>
    <w:rsid w:val="002861D5"/>
    <w:rsid w:val="0028637A"/>
    <w:rsid w:val="00286489"/>
    <w:rsid w:val="00290497"/>
    <w:rsid w:val="00293096"/>
    <w:rsid w:val="00296951"/>
    <w:rsid w:val="002A023F"/>
    <w:rsid w:val="002A0D2B"/>
    <w:rsid w:val="002A1550"/>
    <w:rsid w:val="002A1D21"/>
    <w:rsid w:val="002A30D1"/>
    <w:rsid w:val="002A5D51"/>
    <w:rsid w:val="002A7AAF"/>
    <w:rsid w:val="002B0809"/>
    <w:rsid w:val="002B1310"/>
    <w:rsid w:val="002B1439"/>
    <w:rsid w:val="002B30F0"/>
    <w:rsid w:val="002B39A6"/>
    <w:rsid w:val="002B3B24"/>
    <w:rsid w:val="002B4091"/>
    <w:rsid w:val="002B51DE"/>
    <w:rsid w:val="002B59A2"/>
    <w:rsid w:val="002C192B"/>
    <w:rsid w:val="002C221D"/>
    <w:rsid w:val="002C2D68"/>
    <w:rsid w:val="002C64D9"/>
    <w:rsid w:val="002D0091"/>
    <w:rsid w:val="002D189E"/>
    <w:rsid w:val="002D24C8"/>
    <w:rsid w:val="002D3B4A"/>
    <w:rsid w:val="002D4F69"/>
    <w:rsid w:val="002D4FA9"/>
    <w:rsid w:val="002D56BC"/>
    <w:rsid w:val="002D6189"/>
    <w:rsid w:val="002E096A"/>
    <w:rsid w:val="002E1557"/>
    <w:rsid w:val="002E1B0E"/>
    <w:rsid w:val="002E2785"/>
    <w:rsid w:val="002E2F75"/>
    <w:rsid w:val="002E4720"/>
    <w:rsid w:val="002E52FF"/>
    <w:rsid w:val="002E6CA4"/>
    <w:rsid w:val="002F0D4E"/>
    <w:rsid w:val="002F1887"/>
    <w:rsid w:val="002F307E"/>
    <w:rsid w:val="002F5126"/>
    <w:rsid w:val="002F5133"/>
    <w:rsid w:val="002F7C4F"/>
    <w:rsid w:val="003029EE"/>
    <w:rsid w:val="0030660A"/>
    <w:rsid w:val="003079BE"/>
    <w:rsid w:val="00310931"/>
    <w:rsid w:val="003111C9"/>
    <w:rsid w:val="00311672"/>
    <w:rsid w:val="00313D33"/>
    <w:rsid w:val="00313E30"/>
    <w:rsid w:val="00314964"/>
    <w:rsid w:val="00314B2A"/>
    <w:rsid w:val="003154CA"/>
    <w:rsid w:val="00315565"/>
    <w:rsid w:val="00320622"/>
    <w:rsid w:val="00320AAE"/>
    <w:rsid w:val="003224D8"/>
    <w:rsid w:val="003233B7"/>
    <w:rsid w:val="003236D2"/>
    <w:rsid w:val="00324484"/>
    <w:rsid w:val="00324EE0"/>
    <w:rsid w:val="00327339"/>
    <w:rsid w:val="00330E9B"/>
    <w:rsid w:val="0033122E"/>
    <w:rsid w:val="0033207D"/>
    <w:rsid w:val="00332608"/>
    <w:rsid w:val="00332630"/>
    <w:rsid w:val="00334034"/>
    <w:rsid w:val="00335354"/>
    <w:rsid w:val="003355CA"/>
    <w:rsid w:val="00336876"/>
    <w:rsid w:val="00341520"/>
    <w:rsid w:val="00342B97"/>
    <w:rsid w:val="00343C17"/>
    <w:rsid w:val="00344566"/>
    <w:rsid w:val="003456C1"/>
    <w:rsid w:val="00345D17"/>
    <w:rsid w:val="00345E9E"/>
    <w:rsid w:val="0034678A"/>
    <w:rsid w:val="00347DC5"/>
    <w:rsid w:val="003539FF"/>
    <w:rsid w:val="0035453C"/>
    <w:rsid w:val="00355223"/>
    <w:rsid w:val="00356B00"/>
    <w:rsid w:val="00357FA0"/>
    <w:rsid w:val="00360641"/>
    <w:rsid w:val="00360884"/>
    <w:rsid w:val="00360B79"/>
    <w:rsid w:val="00361911"/>
    <w:rsid w:val="00362AEB"/>
    <w:rsid w:val="00362C4F"/>
    <w:rsid w:val="00367AE9"/>
    <w:rsid w:val="00370313"/>
    <w:rsid w:val="003708FF"/>
    <w:rsid w:val="00372D59"/>
    <w:rsid w:val="00375113"/>
    <w:rsid w:val="00375240"/>
    <w:rsid w:val="00380F84"/>
    <w:rsid w:val="00382A88"/>
    <w:rsid w:val="00383018"/>
    <w:rsid w:val="00384DDB"/>
    <w:rsid w:val="00385A6C"/>
    <w:rsid w:val="003878C7"/>
    <w:rsid w:val="00391248"/>
    <w:rsid w:val="00394173"/>
    <w:rsid w:val="00395FF5"/>
    <w:rsid w:val="003A359F"/>
    <w:rsid w:val="003A49E0"/>
    <w:rsid w:val="003A5D9E"/>
    <w:rsid w:val="003A6191"/>
    <w:rsid w:val="003A6B3D"/>
    <w:rsid w:val="003A76DF"/>
    <w:rsid w:val="003B465B"/>
    <w:rsid w:val="003B7ADC"/>
    <w:rsid w:val="003C05BC"/>
    <w:rsid w:val="003C3154"/>
    <w:rsid w:val="003C41AE"/>
    <w:rsid w:val="003C4F55"/>
    <w:rsid w:val="003D261F"/>
    <w:rsid w:val="003D4297"/>
    <w:rsid w:val="003D46D6"/>
    <w:rsid w:val="003D4D77"/>
    <w:rsid w:val="003D613D"/>
    <w:rsid w:val="003D63E3"/>
    <w:rsid w:val="003D6D89"/>
    <w:rsid w:val="003D714B"/>
    <w:rsid w:val="003D74C7"/>
    <w:rsid w:val="003D7642"/>
    <w:rsid w:val="003D7929"/>
    <w:rsid w:val="003E324A"/>
    <w:rsid w:val="003E49D8"/>
    <w:rsid w:val="003F03C1"/>
    <w:rsid w:val="003F1BD5"/>
    <w:rsid w:val="003F2010"/>
    <w:rsid w:val="003F3181"/>
    <w:rsid w:val="003F358D"/>
    <w:rsid w:val="003F4361"/>
    <w:rsid w:val="003F43CA"/>
    <w:rsid w:val="003F5AFB"/>
    <w:rsid w:val="003F5B3B"/>
    <w:rsid w:val="00405507"/>
    <w:rsid w:val="00405B44"/>
    <w:rsid w:val="00405C26"/>
    <w:rsid w:val="00406F79"/>
    <w:rsid w:val="00413DFE"/>
    <w:rsid w:val="00413F2D"/>
    <w:rsid w:val="00415E29"/>
    <w:rsid w:val="00421328"/>
    <w:rsid w:val="00424559"/>
    <w:rsid w:val="00424783"/>
    <w:rsid w:val="0042548D"/>
    <w:rsid w:val="0042720B"/>
    <w:rsid w:val="004309A2"/>
    <w:rsid w:val="00431AAD"/>
    <w:rsid w:val="0043269F"/>
    <w:rsid w:val="004330CA"/>
    <w:rsid w:val="0043453F"/>
    <w:rsid w:val="00437AF3"/>
    <w:rsid w:val="0044199F"/>
    <w:rsid w:val="00441D3B"/>
    <w:rsid w:val="00441D6A"/>
    <w:rsid w:val="00442C6F"/>
    <w:rsid w:val="00442EF9"/>
    <w:rsid w:val="00443CD5"/>
    <w:rsid w:val="00444CEB"/>
    <w:rsid w:val="00444EE3"/>
    <w:rsid w:val="004455EF"/>
    <w:rsid w:val="004459D9"/>
    <w:rsid w:val="004465B8"/>
    <w:rsid w:val="00446B58"/>
    <w:rsid w:val="00447196"/>
    <w:rsid w:val="00447618"/>
    <w:rsid w:val="004507F2"/>
    <w:rsid w:val="0045278F"/>
    <w:rsid w:val="00453EB5"/>
    <w:rsid w:val="00454010"/>
    <w:rsid w:val="00456257"/>
    <w:rsid w:val="00470C09"/>
    <w:rsid w:val="00475B08"/>
    <w:rsid w:val="00476D56"/>
    <w:rsid w:val="0048136B"/>
    <w:rsid w:val="004819F7"/>
    <w:rsid w:val="00481BAE"/>
    <w:rsid w:val="0048366C"/>
    <w:rsid w:val="004865AE"/>
    <w:rsid w:val="00487704"/>
    <w:rsid w:val="00487D9D"/>
    <w:rsid w:val="00493D1F"/>
    <w:rsid w:val="00494419"/>
    <w:rsid w:val="0049534F"/>
    <w:rsid w:val="004A24DE"/>
    <w:rsid w:val="004A3AB7"/>
    <w:rsid w:val="004A3DEE"/>
    <w:rsid w:val="004A4950"/>
    <w:rsid w:val="004A5C1E"/>
    <w:rsid w:val="004A5C7E"/>
    <w:rsid w:val="004A654B"/>
    <w:rsid w:val="004A6DB1"/>
    <w:rsid w:val="004A79DC"/>
    <w:rsid w:val="004B073A"/>
    <w:rsid w:val="004B371C"/>
    <w:rsid w:val="004B5429"/>
    <w:rsid w:val="004B5D27"/>
    <w:rsid w:val="004B6F23"/>
    <w:rsid w:val="004B6FB5"/>
    <w:rsid w:val="004B6FEC"/>
    <w:rsid w:val="004B733D"/>
    <w:rsid w:val="004B7456"/>
    <w:rsid w:val="004B781B"/>
    <w:rsid w:val="004C0E47"/>
    <w:rsid w:val="004C2E93"/>
    <w:rsid w:val="004C3861"/>
    <w:rsid w:val="004C55ED"/>
    <w:rsid w:val="004D0CA4"/>
    <w:rsid w:val="004D0EF1"/>
    <w:rsid w:val="004D173A"/>
    <w:rsid w:val="004D1DEA"/>
    <w:rsid w:val="004D3E18"/>
    <w:rsid w:val="004D47FD"/>
    <w:rsid w:val="004D4AFF"/>
    <w:rsid w:val="004D4F69"/>
    <w:rsid w:val="004D56A9"/>
    <w:rsid w:val="004D5A83"/>
    <w:rsid w:val="004E0039"/>
    <w:rsid w:val="004E23FF"/>
    <w:rsid w:val="004E26BA"/>
    <w:rsid w:val="004E28D6"/>
    <w:rsid w:val="004E36A4"/>
    <w:rsid w:val="004E4967"/>
    <w:rsid w:val="004E5820"/>
    <w:rsid w:val="004E6AEC"/>
    <w:rsid w:val="004E77AF"/>
    <w:rsid w:val="004F030B"/>
    <w:rsid w:val="004F1E8C"/>
    <w:rsid w:val="004F3372"/>
    <w:rsid w:val="004F5000"/>
    <w:rsid w:val="004F502D"/>
    <w:rsid w:val="004F6097"/>
    <w:rsid w:val="004F749E"/>
    <w:rsid w:val="004F767C"/>
    <w:rsid w:val="0050077F"/>
    <w:rsid w:val="00504ABA"/>
    <w:rsid w:val="00504D6D"/>
    <w:rsid w:val="00504EFB"/>
    <w:rsid w:val="0050513B"/>
    <w:rsid w:val="00505448"/>
    <w:rsid w:val="00505B18"/>
    <w:rsid w:val="005124BB"/>
    <w:rsid w:val="00514AE3"/>
    <w:rsid w:val="005154AE"/>
    <w:rsid w:val="00515707"/>
    <w:rsid w:val="00517413"/>
    <w:rsid w:val="00517CA3"/>
    <w:rsid w:val="005211F0"/>
    <w:rsid w:val="00522D6A"/>
    <w:rsid w:val="005261CA"/>
    <w:rsid w:val="00526431"/>
    <w:rsid w:val="00526A8C"/>
    <w:rsid w:val="00530280"/>
    <w:rsid w:val="00532628"/>
    <w:rsid w:val="00532E43"/>
    <w:rsid w:val="00533B4D"/>
    <w:rsid w:val="0053416B"/>
    <w:rsid w:val="00534806"/>
    <w:rsid w:val="0053754A"/>
    <w:rsid w:val="005400F2"/>
    <w:rsid w:val="00540560"/>
    <w:rsid w:val="005405C5"/>
    <w:rsid w:val="005411F5"/>
    <w:rsid w:val="005431C7"/>
    <w:rsid w:val="00545987"/>
    <w:rsid w:val="00546BBB"/>
    <w:rsid w:val="00547385"/>
    <w:rsid w:val="00550011"/>
    <w:rsid w:val="00550565"/>
    <w:rsid w:val="00552509"/>
    <w:rsid w:val="00552FC2"/>
    <w:rsid w:val="00554821"/>
    <w:rsid w:val="0055562B"/>
    <w:rsid w:val="005574A5"/>
    <w:rsid w:val="0055797B"/>
    <w:rsid w:val="00557D32"/>
    <w:rsid w:val="00561F7F"/>
    <w:rsid w:val="005650C8"/>
    <w:rsid w:val="0056541B"/>
    <w:rsid w:val="00565439"/>
    <w:rsid w:val="005678D0"/>
    <w:rsid w:val="00570FD0"/>
    <w:rsid w:val="005721E0"/>
    <w:rsid w:val="0057335C"/>
    <w:rsid w:val="005768B6"/>
    <w:rsid w:val="00581E85"/>
    <w:rsid w:val="00582A6E"/>
    <w:rsid w:val="0058346D"/>
    <w:rsid w:val="00584AA6"/>
    <w:rsid w:val="005851BE"/>
    <w:rsid w:val="00586DAD"/>
    <w:rsid w:val="005873EA"/>
    <w:rsid w:val="00587C98"/>
    <w:rsid w:val="00587F5C"/>
    <w:rsid w:val="0059038B"/>
    <w:rsid w:val="00590D2F"/>
    <w:rsid w:val="00590D30"/>
    <w:rsid w:val="00590DD5"/>
    <w:rsid w:val="0059182D"/>
    <w:rsid w:val="005938DF"/>
    <w:rsid w:val="00595373"/>
    <w:rsid w:val="00595C3D"/>
    <w:rsid w:val="00595DEE"/>
    <w:rsid w:val="0059604D"/>
    <w:rsid w:val="0059704C"/>
    <w:rsid w:val="00597123"/>
    <w:rsid w:val="00597B45"/>
    <w:rsid w:val="005A0DE6"/>
    <w:rsid w:val="005A2FDD"/>
    <w:rsid w:val="005A3224"/>
    <w:rsid w:val="005A3829"/>
    <w:rsid w:val="005A52A3"/>
    <w:rsid w:val="005A5B31"/>
    <w:rsid w:val="005A7C62"/>
    <w:rsid w:val="005B0756"/>
    <w:rsid w:val="005B0968"/>
    <w:rsid w:val="005B2765"/>
    <w:rsid w:val="005B4D47"/>
    <w:rsid w:val="005B5A6E"/>
    <w:rsid w:val="005B7D79"/>
    <w:rsid w:val="005C0DBE"/>
    <w:rsid w:val="005C242A"/>
    <w:rsid w:val="005C3693"/>
    <w:rsid w:val="005C3F38"/>
    <w:rsid w:val="005C52D2"/>
    <w:rsid w:val="005C6C9C"/>
    <w:rsid w:val="005C7D7B"/>
    <w:rsid w:val="005D1C94"/>
    <w:rsid w:val="005D295E"/>
    <w:rsid w:val="005D54FE"/>
    <w:rsid w:val="005D59BE"/>
    <w:rsid w:val="005D6AF0"/>
    <w:rsid w:val="005D6D1C"/>
    <w:rsid w:val="005E0E8C"/>
    <w:rsid w:val="005E3CF3"/>
    <w:rsid w:val="005E5E26"/>
    <w:rsid w:val="005F02BD"/>
    <w:rsid w:val="005F21CB"/>
    <w:rsid w:val="005F4831"/>
    <w:rsid w:val="005F4A0B"/>
    <w:rsid w:val="005F548B"/>
    <w:rsid w:val="005F55A6"/>
    <w:rsid w:val="005F5E1B"/>
    <w:rsid w:val="005F6F41"/>
    <w:rsid w:val="005F7C50"/>
    <w:rsid w:val="006007BE"/>
    <w:rsid w:val="00600F87"/>
    <w:rsid w:val="00601524"/>
    <w:rsid w:val="00603451"/>
    <w:rsid w:val="0060406E"/>
    <w:rsid w:val="006043CA"/>
    <w:rsid w:val="0060482F"/>
    <w:rsid w:val="00604B6F"/>
    <w:rsid w:val="006054BC"/>
    <w:rsid w:val="0060550A"/>
    <w:rsid w:val="0060694A"/>
    <w:rsid w:val="00607CCB"/>
    <w:rsid w:val="00611225"/>
    <w:rsid w:val="00612073"/>
    <w:rsid w:val="00612713"/>
    <w:rsid w:val="00613F40"/>
    <w:rsid w:val="006202FC"/>
    <w:rsid w:val="006205DB"/>
    <w:rsid w:val="0062688D"/>
    <w:rsid w:val="00627287"/>
    <w:rsid w:val="00627325"/>
    <w:rsid w:val="006276A1"/>
    <w:rsid w:val="00627F5F"/>
    <w:rsid w:val="00630669"/>
    <w:rsid w:val="00630E4F"/>
    <w:rsid w:val="006318F3"/>
    <w:rsid w:val="006327E4"/>
    <w:rsid w:val="00633747"/>
    <w:rsid w:val="00633DB3"/>
    <w:rsid w:val="00637CC9"/>
    <w:rsid w:val="00640574"/>
    <w:rsid w:val="0064107A"/>
    <w:rsid w:val="006427CC"/>
    <w:rsid w:val="00645B0F"/>
    <w:rsid w:val="00645D8F"/>
    <w:rsid w:val="00646B68"/>
    <w:rsid w:val="00647389"/>
    <w:rsid w:val="00647C04"/>
    <w:rsid w:val="006516A4"/>
    <w:rsid w:val="00655E52"/>
    <w:rsid w:val="006578C1"/>
    <w:rsid w:val="0066045E"/>
    <w:rsid w:val="00663A3B"/>
    <w:rsid w:val="006642BE"/>
    <w:rsid w:val="00664F6E"/>
    <w:rsid w:val="00665425"/>
    <w:rsid w:val="006667E6"/>
    <w:rsid w:val="00667FF3"/>
    <w:rsid w:val="00670B79"/>
    <w:rsid w:val="00674C51"/>
    <w:rsid w:val="006776E4"/>
    <w:rsid w:val="00682D86"/>
    <w:rsid w:val="006839EF"/>
    <w:rsid w:val="00683C42"/>
    <w:rsid w:val="006845E3"/>
    <w:rsid w:val="00685C83"/>
    <w:rsid w:val="00687936"/>
    <w:rsid w:val="00690F78"/>
    <w:rsid w:val="00691CA2"/>
    <w:rsid w:val="00691F86"/>
    <w:rsid w:val="00694E42"/>
    <w:rsid w:val="00695F60"/>
    <w:rsid w:val="00697BD5"/>
    <w:rsid w:val="006A11F7"/>
    <w:rsid w:val="006A1FF1"/>
    <w:rsid w:val="006A2CCF"/>
    <w:rsid w:val="006A4E38"/>
    <w:rsid w:val="006B23C3"/>
    <w:rsid w:val="006B3CFC"/>
    <w:rsid w:val="006B6BA9"/>
    <w:rsid w:val="006B713F"/>
    <w:rsid w:val="006C1816"/>
    <w:rsid w:val="006C2208"/>
    <w:rsid w:val="006C255E"/>
    <w:rsid w:val="006C27B7"/>
    <w:rsid w:val="006C2D57"/>
    <w:rsid w:val="006C3B7C"/>
    <w:rsid w:val="006C7C6B"/>
    <w:rsid w:val="006C7EC3"/>
    <w:rsid w:val="006D0668"/>
    <w:rsid w:val="006D3E42"/>
    <w:rsid w:val="006D4533"/>
    <w:rsid w:val="006D4646"/>
    <w:rsid w:val="006D46BD"/>
    <w:rsid w:val="006D5071"/>
    <w:rsid w:val="006E4FF1"/>
    <w:rsid w:val="006E5CAB"/>
    <w:rsid w:val="006E7249"/>
    <w:rsid w:val="006F17E8"/>
    <w:rsid w:val="006F1E92"/>
    <w:rsid w:val="006F1FEC"/>
    <w:rsid w:val="006F27C5"/>
    <w:rsid w:val="006F3357"/>
    <w:rsid w:val="006F3AC0"/>
    <w:rsid w:val="006F6C4C"/>
    <w:rsid w:val="006F7C34"/>
    <w:rsid w:val="007001C2"/>
    <w:rsid w:val="00701469"/>
    <w:rsid w:val="00702047"/>
    <w:rsid w:val="007027DE"/>
    <w:rsid w:val="0070365E"/>
    <w:rsid w:val="007077A8"/>
    <w:rsid w:val="00711339"/>
    <w:rsid w:val="0071644D"/>
    <w:rsid w:val="00716E33"/>
    <w:rsid w:val="00716EDD"/>
    <w:rsid w:val="00720E68"/>
    <w:rsid w:val="00721ECA"/>
    <w:rsid w:val="00721F29"/>
    <w:rsid w:val="00724733"/>
    <w:rsid w:val="00726461"/>
    <w:rsid w:val="00727B28"/>
    <w:rsid w:val="00732590"/>
    <w:rsid w:val="00735943"/>
    <w:rsid w:val="00740BFA"/>
    <w:rsid w:val="00742E6A"/>
    <w:rsid w:val="007449EA"/>
    <w:rsid w:val="00746BEB"/>
    <w:rsid w:val="007509A9"/>
    <w:rsid w:val="00751F71"/>
    <w:rsid w:val="00752CA5"/>
    <w:rsid w:val="00753ED8"/>
    <w:rsid w:val="00754397"/>
    <w:rsid w:val="0075520F"/>
    <w:rsid w:val="00757B66"/>
    <w:rsid w:val="00761EC1"/>
    <w:rsid w:val="00762B1E"/>
    <w:rsid w:val="00764399"/>
    <w:rsid w:val="0076797B"/>
    <w:rsid w:val="007712EA"/>
    <w:rsid w:val="007716A5"/>
    <w:rsid w:val="00774037"/>
    <w:rsid w:val="00774F3D"/>
    <w:rsid w:val="00775EC1"/>
    <w:rsid w:val="00776D0A"/>
    <w:rsid w:val="007802A3"/>
    <w:rsid w:val="00780657"/>
    <w:rsid w:val="0078239A"/>
    <w:rsid w:val="0078345C"/>
    <w:rsid w:val="00785282"/>
    <w:rsid w:val="00785333"/>
    <w:rsid w:val="0079003F"/>
    <w:rsid w:val="00790263"/>
    <w:rsid w:val="00792CF9"/>
    <w:rsid w:val="007952CC"/>
    <w:rsid w:val="007953ED"/>
    <w:rsid w:val="00796652"/>
    <w:rsid w:val="00797361"/>
    <w:rsid w:val="00797F43"/>
    <w:rsid w:val="007A0041"/>
    <w:rsid w:val="007A06E7"/>
    <w:rsid w:val="007A2793"/>
    <w:rsid w:val="007A33A0"/>
    <w:rsid w:val="007A33C4"/>
    <w:rsid w:val="007A5184"/>
    <w:rsid w:val="007A6C6C"/>
    <w:rsid w:val="007B09F8"/>
    <w:rsid w:val="007B104F"/>
    <w:rsid w:val="007B1F39"/>
    <w:rsid w:val="007B23B4"/>
    <w:rsid w:val="007B3137"/>
    <w:rsid w:val="007B43EF"/>
    <w:rsid w:val="007B4A8C"/>
    <w:rsid w:val="007B646F"/>
    <w:rsid w:val="007C09F8"/>
    <w:rsid w:val="007C2B7B"/>
    <w:rsid w:val="007C42F8"/>
    <w:rsid w:val="007C4516"/>
    <w:rsid w:val="007C4D7F"/>
    <w:rsid w:val="007C56C4"/>
    <w:rsid w:val="007C582D"/>
    <w:rsid w:val="007D1917"/>
    <w:rsid w:val="007D3C32"/>
    <w:rsid w:val="007D4161"/>
    <w:rsid w:val="007D4312"/>
    <w:rsid w:val="007D5746"/>
    <w:rsid w:val="007D66CB"/>
    <w:rsid w:val="007D7A44"/>
    <w:rsid w:val="007E4CF4"/>
    <w:rsid w:val="007E53C0"/>
    <w:rsid w:val="007F31B0"/>
    <w:rsid w:val="007F3905"/>
    <w:rsid w:val="007F39F3"/>
    <w:rsid w:val="0080023E"/>
    <w:rsid w:val="0080501C"/>
    <w:rsid w:val="00805B79"/>
    <w:rsid w:val="008065F2"/>
    <w:rsid w:val="00807046"/>
    <w:rsid w:val="00812C24"/>
    <w:rsid w:val="00813852"/>
    <w:rsid w:val="00814902"/>
    <w:rsid w:val="00814B89"/>
    <w:rsid w:val="00814D0B"/>
    <w:rsid w:val="00815F94"/>
    <w:rsid w:val="00817D22"/>
    <w:rsid w:val="00821E1C"/>
    <w:rsid w:val="008239FB"/>
    <w:rsid w:val="00824F4F"/>
    <w:rsid w:val="00826D9D"/>
    <w:rsid w:val="00826F9C"/>
    <w:rsid w:val="0082756A"/>
    <w:rsid w:val="008277D5"/>
    <w:rsid w:val="008279F9"/>
    <w:rsid w:val="0083079F"/>
    <w:rsid w:val="0083080F"/>
    <w:rsid w:val="0083123D"/>
    <w:rsid w:val="008317FE"/>
    <w:rsid w:val="008323CC"/>
    <w:rsid w:val="0083671F"/>
    <w:rsid w:val="00841BB1"/>
    <w:rsid w:val="00841C02"/>
    <w:rsid w:val="00843DAD"/>
    <w:rsid w:val="008442FA"/>
    <w:rsid w:val="00844F31"/>
    <w:rsid w:val="00845896"/>
    <w:rsid w:val="00845D47"/>
    <w:rsid w:val="00846080"/>
    <w:rsid w:val="0084646D"/>
    <w:rsid w:val="0084768E"/>
    <w:rsid w:val="00853730"/>
    <w:rsid w:val="00855FDC"/>
    <w:rsid w:val="00857668"/>
    <w:rsid w:val="00861FF3"/>
    <w:rsid w:val="00862A19"/>
    <w:rsid w:val="00863219"/>
    <w:rsid w:val="0086356A"/>
    <w:rsid w:val="00864A89"/>
    <w:rsid w:val="008651F1"/>
    <w:rsid w:val="00866A95"/>
    <w:rsid w:val="00866F29"/>
    <w:rsid w:val="008670B8"/>
    <w:rsid w:val="00871A2C"/>
    <w:rsid w:val="008738F9"/>
    <w:rsid w:val="00873E0A"/>
    <w:rsid w:val="008743A2"/>
    <w:rsid w:val="00874853"/>
    <w:rsid w:val="0087633C"/>
    <w:rsid w:val="008765DE"/>
    <w:rsid w:val="00876794"/>
    <w:rsid w:val="008803BB"/>
    <w:rsid w:val="008804A1"/>
    <w:rsid w:val="00880DFA"/>
    <w:rsid w:val="00884771"/>
    <w:rsid w:val="008849E0"/>
    <w:rsid w:val="00885E06"/>
    <w:rsid w:val="008913A4"/>
    <w:rsid w:val="00893D63"/>
    <w:rsid w:val="00897EC7"/>
    <w:rsid w:val="008A05BE"/>
    <w:rsid w:val="008A1C0A"/>
    <w:rsid w:val="008A2D8C"/>
    <w:rsid w:val="008A43BD"/>
    <w:rsid w:val="008A6833"/>
    <w:rsid w:val="008B0B45"/>
    <w:rsid w:val="008B127A"/>
    <w:rsid w:val="008B4372"/>
    <w:rsid w:val="008B5EE9"/>
    <w:rsid w:val="008B6379"/>
    <w:rsid w:val="008C0206"/>
    <w:rsid w:val="008C0BB0"/>
    <w:rsid w:val="008C1225"/>
    <w:rsid w:val="008C1588"/>
    <w:rsid w:val="008C19C1"/>
    <w:rsid w:val="008C26ED"/>
    <w:rsid w:val="008C2874"/>
    <w:rsid w:val="008C28E8"/>
    <w:rsid w:val="008C2E2A"/>
    <w:rsid w:val="008C4C94"/>
    <w:rsid w:val="008C5505"/>
    <w:rsid w:val="008C5D2F"/>
    <w:rsid w:val="008C66E1"/>
    <w:rsid w:val="008C6AF3"/>
    <w:rsid w:val="008C6E16"/>
    <w:rsid w:val="008D0502"/>
    <w:rsid w:val="008D0B1E"/>
    <w:rsid w:val="008D1CB7"/>
    <w:rsid w:val="008D23EA"/>
    <w:rsid w:val="008D2AB0"/>
    <w:rsid w:val="008D325D"/>
    <w:rsid w:val="008D372C"/>
    <w:rsid w:val="008D466B"/>
    <w:rsid w:val="008D542E"/>
    <w:rsid w:val="008D6316"/>
    <w:rsid w:val="008D77A9"/>
    <w:rsid w:val="008E07E3"/>
    <w:rsid w:val="008E0A27"/>
    <w:rsid w:val="008E0F99"/>
    <w:rsid w:val="008E25C3"/>
    <w:rsid w:val="008E4862"/>
    <w:rsid w:val="008E668A"/>
    <w:rsid w:val="008E7F23"/>
    <w:rsid w:val="008F151F"/>
    <w:rsid w:val="008F16B3"/>
    <w:rsid w:val="00900F35"/>
    <w:rsid w:val="00901730"/>
    <w:rsid w:val="00901D9A"/>
    <w:rsid w:val="00901DBE"/>
    <w:rsid w:val="00903016"/>
    <w:rsid w:val="00903135"/>
    <w:rsid w:val="00903365"/>
    <w:rsid w:val="00904CB5"/>
    <w:rsid w:val="0091247F"/>
    <w:rsid w:val="00913DCC"/>
    <w:rsid w:val="00913F4B"/>
    <w:rsid w:val="009147E5"/>
    <w:rsid w:val="009149B9"/>
    <w:rsid w:val="00914B5D"/>
    <w:rsid w:val="00914D1E"/>
    <w:rsid w:val="009153F9"/>
    <w:rsid w:val="009155AB"/>
    <w:rsid w:val="009177B1"/>
    <w:rsid w:val="009209E6"/>
    <w:rsid w:val="0092265D"/>
    <w:rsid w:val="00922D86"/>
    <w:rsid w:val="0092332E"/>
    <w:rsid w:val="00925740"/>
    <w:rsid w:val="00926342"/>
    <w:rsid w:val="00926D7E"/>
    <w:rsid w:val="00927C75"/>
    <w:rsid w:val="00931971"/>
    <w:rsid w:val="00932880"/>
    <w:rsid w:val="00933DD7"/>
    <w:rsid w:val="00933E29"/>
    <w:rsid w:val="009340FF"/>
    <w:rsid w:val="00936535"/>
    <w:rsid w:val="00942B97"/>
    <w:rsid w:val="009508D0"/>
    <w:rsid w:val="0095112D"/>
    <w:rsid w:val="00952165"/>
    <w:rsid w:val="0095341F"/>
    <w:rsid w:val="00953A63"/>
    <w:rsid w:val="00954549"/>
    <w:rsid w:val="0096159F"/>
    <w:rsid w:val="00961F66"/>
    <w:rsid w:val="00962252"/>
    <w:rsid w:val="009624F3"/>
    <w:rsid w:val="00962994"/>
    <w:rsid w:val="00964793"/>
    <w:rsid w:val="00964AB8"/>
    <w:rsid w:val="009655A0"/>
    <w:rsid w:val="00967773"/>
    <w:rsid w:val="00971F08"/>
    <w:rsid w:val="00972F78"/>
    <w:rsid w:val="00974428"/>
    <w:rsid w:val="00975382"/>
    <w:rsid w:val="00975EDF"/>
    <w:rsid w:val="009765E9"/>
    <w:rsid w:val="0097685A"/>
    <w:rsid w:val="0097728A"/>
    <w:rsid w:val="00980914"/>
    <w:rsid w:val="00981A96"/>
    <w:rsid w:val="00983409"/>
    <w:rsid w:val="00984208"/>
    <w:rsid w:val="00987A93"/>
    <w:rsid w:val="00987B95"/>
    <w:rsid w:val="0099013B"/>
    <w:rsid w:val="00991A57"/>
    <w:rsid w:val="00995454"/>
    <w:rsid w:val="009A1784"/>
    <w:rsid w:val="009A1F11"/>
    <w:rsid w:val="009A2853"/>
    <w:rsid w:val="009A2C5A"/>
    <w:rsid w:val="009A3266"/>
    <w:rsid w:val="009A45B8"/>
    <w:rsid w:val="009A5150"/>
    <w:rsid w:val="009B0427"/>
    <w:rsid w:val="009B0F28"/>
    <w:rsid w:val="009B1A49"/>
    <w:rsid w:val="009B3589"/>
    <w:rsid w:val="009B5483"/>
    <w:rsid w:val="009B64EA"/>
    <w:rsid w:val="009B67CB"/>
    <w:rsid w:val="009B7147"/>
    <w:rsid w:val="009C0593"/>
    <w:rsid w:val="009C13A0"/>
    <w:rsid w:val="009C2D06"/>
    <w:rsid w:val="009C4DF6"/>
    <w:rsid w:val="009C58E1"/>
    <w:rsid w:val="009C5997"/>
    <w:rsid w:val="009C66C3"/>
    <w:rsid w:val="009D15ED"/>
    <w:rsid w:val="009D3242"/>
    <w:rsid w:val="009D663B"/>
    <w:rsid w:val="009D7900"/>
    <w:rsid w:val="009E0B97"/>
    <w:rsid w:val="009E1F4D"/>
    <w:rsid w:val="009E3AEB"/>
    <w:rsid w:val="009F4294"/>
    <w:rsid w:val="009F430A"/>
    <w:rsid w:val="009F4623"/>
    <w:rsid w:val="00A02B06"/>
    <w:rsid w:val="00A03F46"/>
    <w:rsid w:val="00A051A9"/>
    <w:rsid w:val="00A118EE"/>
    <w:rsid w:val="00A11A85"/>
    <w:rsid w:val="00A1384A"/>
    <w:rsid w:val="00A1475C"/>
    <w:rsid w:val="00A14AC1"/>
    <w:rsid w:val="00A1582E"/>
    <w:rsid w:val="00A16592"/>
    <w:rsid w:val="00A17BA1"/>
    <w:rsid w:val="00A20EBD"/>
    <w:rsid w:val="00A2113E"/>
    <w:rsid w:val="00A2218B"/>
    <w:rsid w:val="00A22AAE"/>
    <w:rsid w:val="00A23BF6"/>
    <w:rsid w:val="00A24810"/>
    <w:rsid w:val="00A258DD"/>
    <w:rsid w:val="00A30E20"/>
    <w:rsid w:val="00A316FC"/>
    <w:rsid w:val="00A32674"/>
    <w:rsid w:val="00A3478B"/>
    <w:rsid w:val="00A35B54"/>
    <w:rsid w:val="00A36332"/>
    <w:rsid w:val="00A368E6"/>
    <w:rsid w:val="00A374EE"/>
    <w:rsid w:val="00A37720"/>
    <w:rsid w:val="00A41459"/>
    <w:rsid w:val="00A42469"/>
    <w:rsid w:val="00A44565"/>
    <w:rsid w:val="00A508A0"/>
    <w:rsid w:val="00A50AAB"/>
    <w:rsid w:val="00A518EC"/>
    <w:rsid w:val="00A51D68"/>
    <w:rsid w:val="00A52EED"/>
    <w:rsid w:val="00A5404C"/>
    <w:rsid w:val="00A559FB"/>
    <w:rsid w:val="00A55F28"/>
    <w:rsid w:val="00A56941"/>
    <w:rsid w:val="00A64740"/>
    <w:rsid w:val="00A655D4"/>
    <w:rsid w:val="00A66934"/>
    <w:rsid w:val="00A700AC"/>
    <w:rsid w:val="00A70BC0"/>
    <w:rsid w:val="00A74381"/>
    <w:rsid w:val="00A75B6C"/>
    <w:rsid w:val="00A77E41"/>
    <w:rsid w:val="00A809C0"/>
    <w:rsid w:val="00A81D66"/>
    <w:rsid w:val="00A830E1"/>
    <w:rsid w:val="00A837E7"/>
    <w:rsid w:val="00A844E6"/>
    <w:rsid w:val="00A84E7F"/>
    <w:rsid w:val="00A87EEB"/>
    <w:rsid w:val="00A92370"/>
    <w:rsid w:val="00A9275E"/>
    <w:rsid w:val="00A93922"/>
    <w:rsid w:val="00A93C91"/>
    <w:rsid w:val="00A9619C"/>
    <w:rsid w:val="00AA0059"/>
    <w:rsid w:val="00AA08AD"/>
    <w:rsid w:val="00AA2A0D"/>
    <w:rsid w:val="00AA52E3"/>
    <w:rsid w:val="00AA55F2"/>
    <w:rsid w:val="00AA7FA4"/>
    <w:rsid w:val="00AB00DA"/>
    <w:rsid w:val="00AB01AE"/>
    <w:rsid w:val="00AB127D"/>
    <w:rsid w:val="00AB1445"/>
    <w:rsid w:val="00AB1A08"/>
    <w:rsid w:val="00AB29EC"/>
    <w:rsid w:val="00AB3EDA"/>
    <w:rsid w:val="00AB40C3"/>
    <w:rsid w:val="00AB4760"/>
    <w:rsid w:val="00AB53DC"/>
    <w:rsid w:val="00AB7758"/>
    <w:rsid w:val="00AC0D60"/>
    <w:rsid w:val="00AC1B0C"/>
    <w:rsid w:val="00AC2AA1"/>
    <w:rsid w:val="00AC2B52"/>
    <w:rsid w:val="00AC3500"/>
    <w:rsid w:val="00AC404D"/>
    <w:rsid w:val="00AC5088"/>
    <w:rsid w:val="00AC6E4A"/>
    <w:rsid w:val="00AC7130"/>
    <w:rsid w:val="00AD0674"/>
    <w:rsid w:val="00AD3287"/>
    <w:rsid w:val="00AD488D"/>
    <w:rsid w:val="00AD4B78"/>
    <w:rsid w:val="00AD5210"/>
    <w:rsid w:val="00AD59C7"/>
    <w:rsid w:val="00AD686A"/>
    <w:rsid w:val="00AD6C13"/>
    <w:rsid w:val="00AE0A7F"/>
    <w:rsid w:val="00AE12C3"/>
    <w:rsid w:val="00AE15A0"/>
    <w:rsid w:val="00AE48CB"/>
    <w:rsid w:val="00AE6E1E"/>
    <w:rsid w:val="00AE7BD8"/>
    <w:rsid w:val="00AE7DFD"/>
    <w:rsid w:val="00AE7EC7"/>
    <w:rsid w:val="00AF3F64"/>
    <w:rsid w:val="00AF4CBF"/>
    <w:rsid w:val="00B01D07"/>
    <w:rsid w:val="00B03D3B"/>
    <w:rsid w:val="00B040CA"/>
    <w:rsid w:val="00B06FE3"/>
    <w:rsid w:val="00B077B5"/>
    <w:rsid w:val="00B07D80"/>
    <w:rsid w:val="00B10C8B"/>
    <w:rsid w:val="00B11343"/>
    <w:rsid w:val="00B12347"/>
    <w:rsid w:val="00B1257C"/>
    <w:rsid w:val="00B12D1A"/>
    <w:rsid w:val="00B14A7E"/>
    <w:rsid w:val="00B21A16"/>
    <w:rsid w:val="00B2326D"/>
    <w:rsid w:val="00B252C1"/>
    <w:rsid w:val="00B2608A"/>
    <w:rsid w:val="00B26403"/>
    <w:rsid w:val="00B32458"/>
    <w:rsid w:val="00B33901"/>
    <w:rsid w:val="00B33B62"/>
    <w:rsid w:val="00B33FB9"/>
    <w:rsid w:val="00B35A3A"/>
    <w:rsid w:val="00B35B26"/>
    <w:rsid w:val="00B37577"/>
    <w:rsid w:val="00B401C9"/>
    <w:rsid w:val="00B4056A"/>
    <w:rsid w:val="00B41AE8"/>
    <w:rsid w:val="00B43DB1"/>
    <w:rsid w:val="00B44F8D"/>
    <w:rsid w:val="00B453DC"/>
    <w:rsid w:val="00B535C1"/>
    <w:rsid w:val="00B53C85"/>
    <w:rsid w:val="00B54C67"/>
    <w:rsid w:val="00B56037"/>
    <w:rsid w:val="00B56412"/>
    <w:rsid w:val="00B56FF9"/>
    <w:rsid w:val="00B61DB2"/>
    <w:rsid w:val="00B638CF"/>
    <w:rsid w:val="00B64B15"/>
    <w:rsid w:val="00B65A11"/>
    <w:rsid w:val="00B672C9"/>
    <w:rsid w:val="00B717DC"/>
    <w:rsid w:val="00B75EB6"/>
    <w:rsid w:val="00B7624B"/>
    <w:rsid w:val="00B76ABB"/>
    <w:rsid w:val="00B822FC"/>
    <w:rsid w:val="00B845D3"/>
    <w:rsid w:val="00B8473A"/>
    <w:rsid w:val="00B84AE3"/>
    <w:rsid w:val="00B85D7A"/>
    <w:rsid w:val="00B87E38"/>
    <w:rsid w:val="00B92283"/>
    <w:rsid w:val="00B9421A"/>
    <w:rsid w:val="00B94739"/>
    <w:rsid w:val="00B956CA"/>
    <w:rsid w:val="00BA49F2"/>
    <w:rsid w:val="00BA5B21"/>
    <w:rsid w:val="00BA7D52"/>
    <w:rsid w:val="00BB0260"/>
    <w:rsid w:val="00BB19C6"/>
    <w:rsid w:val="00BB1E96"/>
    <w:rsid w:val="00BB2C33"/>
    <w:rsid w:val="00BB3761"/>
    <w:rsid w:val="00BB3B78"/>
    <w:rsid w:val="00BB41C9"/>
    <w:rsid w:val="00BB5F02"/>
    <w:rsid w:val="00BC0412"/>
    <w:rsid w:val="00BC2855"/>
    <w:rsid w:val="00BC2E5C"/>
    <w:rsid w:val="00BC699F"/>
    <w:rsid w:val="00BC6D9E"/>
    <w:rsid w:val="00BC759A"/>
    <w:rsid w:val="00BD05C4"/>
    <w:rsid w:val="00BD35DF"/>
    <w:rsid w:val="00BD3EC2"/>
    <w:rsid w:val="00BD68D7"/>
    <w:rsid w:val="00BD7ACE"/>
    <w:rsid w:val="00BE138D"/>
    <w:rsid w:val="00BE188D"/>
    <w:rsid w:val="00BE36F4"/>
    <w:rsid w:val="00BE3C4D"/>
    <w:rsid w:val="00BE40F7"/>
    <w:rsid w:val="00BE46FD"/>
    <w:rsid w:val="00BE5012"/>
    <w:rsid w:val="00BE5658"/>
    <w:rsid w:val="00BE6747"/>
    <w:rsid w:val="00BE7C13"/>
    <w:rsid w:val="00BF008E"/>
    <w:rsid w:val="00BF1B64"/>
    <w:rsid w:val="00BF1BF0"/>
    <w:rsid w:val="00BF2714"/>
    <w:rsid w:val="00BF29D4"/>
    <w:rsid w:val="00BF3EB7"/>
    <w:rsid w:val="00BF6DCC"/>
    <w:rsid w:val="00BF6FC7"/>
    <w:rsid w:val="00C0315D"/>
    <w:rsid w:val="00C054C8"/>
    <w:rsid w:val="00C07DEC"/>
    <w:rsid w:val="00C10CF3"/>
    <w:rsid w:val="00C11983"/>
    <w:rsid w:val="00C1322A"/>
    <w:rsid w:val="00C13A5B"/>
    <w:rsid w:val="00C14D16"/>
    <w:rsid w:val="00C16CF3"/>
    <w:rsid w:val="00C176DD"/>
    <w:rsid w:val="00C20E76"/>
    <w:rsid w:val="00C210F3"/>
    <w:rsid w:val="00C22683"/>
    <w:rsid w:val="00C22832"/>
    <w:rsid w:val="00C23E15"/>
    <w:rsid w:val="00C23FA2"/>
    <w:rsid w:val="00C2471F"/>
    <w:rsid w:val="00C253E5"/>
    <w:rsid w:val="00C26ED0"/>
    <w:rsid w:val="00C273E3"/>
    <w:rsid w:val="00C310AE"/>
    <w:rsid w:val="00C311F5"/>
    <w:rsid w:val="00C31722"/>
    <w:rsid w:val="00C33D9D"/>
    <w:rsid w:val="00C3496C"/>
    <w:rsid w:val="00C36C3C"/>
    <w:rsid w:val="00C37197"/>
    <w:rsid w:val="00C4054F"/>
    <w:rsid w:val="00C40F96"/>
    <w:rsid w:val="00C415E1"/>
    <w:rsid w:val="00C41D3F"/>
    <w:rsid w:val="00C42C56"/>
    <w:rsid w:val="00C44AC5"/>
    <w:rsid w:val="00C46250"/>
    <w:rsid w:val="00C462CC"/>
    <w:rsid w:val="00C51F99"/>
    <w:rsid w:val="00C539A9"/>
    <w:rsid w:val="00C556A9"/>
    <w:rsid w:val="00C57FA9"/>
    <w:rsid w:val="00C62576"/>
    <w:rsid w:val="00C635C1"/>
    <w:rsid w:val="00C6432D"/>
    <w:rsid w:val="00C66B49"/>
    <w:rsid w:val="00C67187"/>
    <w:rsid w:val="00C67986"/>
    <w:rsid w:val="00C712D2"/>
    <w:rsid w:val="00C724A3"/>
    <w:rsid w:val="00C73929"/>
    <w:rsid w:val="00C762C5"/>
    <w:rsid w:val="00C802B7"/>
    <w:rsid w:val="00C8119E"/>
    <w:rsid w:val="00C82366"/>
    <w:rsid w:val="00C828BE"/>
    <w:rsid w:val="00C82AAE"/>
    <w:rsid w:val="00C82DAA"/>
    <w:rsid w:val="00C82DCC"/>
    <w:rsid w:val="00C8439F"/>
    <w:rsid w:val="00C858AC"/>
    <w:rsid w:val="00C85C40"/>
    <w:rsid w:val="00C85DBF"/>
    <w:rsid w:val="00C86824"/>
    <w:rsid w:val="00C87CA8"/>
    <w:rsid w:val="00C90EB2"/>
    <w:rsid w:val="00C91D56"/>
    <w:rsid w:val="00C91F45"/>
    <w:rsid w:val="00C926D1"/>
    <w:rsid w:val="00C92D66"/>
    <w:rsid w:val="00C930AC"/>
    <w:rsid w:val="00C95A04"/>
    <w:rsid w:val="00CA03CE"/>
    <w:rsid w:val="00CA3911"/>
    <w:rsid w:val="00CA41E5"/>
    <w:rsid w:val="00CA54AC"/>
    <w:rsid w:val="00CA611C"/>
    <w:rsid w:val="00CA63FF"/>
    <w:rsid w:val="00CA7686"/>
    <w:rsid w:val="00CB088C"/>
    <w:rsid w:val="00CB4D00"/>
    <w:rsid w:val="00CB5650"/>
    <w:rsid w:val="00CB573E"/>
    <w:rsid w:val="00CB6C94"/>
    <w:rsid w:val="00CC002E"/>
    <w:rsid w:val="00CC245E"/>
    <w:rsid w:val="00CC7891"/>
    <w:rsid w:val="00CD0A35"/>
    <w:rsid w:val="00CD12D6"/>
    <w:rsid w:val="00CD1832"/>
    <w:rsid w:val="00CD29F8"/>
    <w:rsid w:val="00CD2BAF"/>
    <w:rsid w:val="00CD2FED"/>
    <w:rsid w:val="00CD491A"/>
    <w:rsid w:val="00CD500A"/>
    <w:rsid w:val="00CD6EDB"/>
    <w:rsid w:val="00CD75BC"/>
    <w:rsid w:val="00CE1B5F"/>
    <w:rsid w:val="00CE22D6"/>
    <w:rsid w:val="00CE3955"/>
    <w:rsid w:val="00CE4363"/>
    <w:rsid w:val="00CE5F46"/>
    <w:rsid w:val="00CE74C1"/>
    <w:rsid w:val="00CF3204"/>
    <w:rsid w:val="00CF32D3"/>
    <w:rsid w:val="00CF40EE"/>
    <w:rsid w:val="00CF4B58"/>
    <w:rsid w:val="00CF6068"/>
    <w:rsid w:val="00CF753C"/>
    <w:rsid w:val="00D02200"/>
    <w:rsid w:val="00D0278B"/>
    <w:rsid w:val="00D0361C"/>
    <w:rsid w:val="00D10A9F"/>
    <w:rsid w:val="00D138AE"/>
    <w:rsid w:val="00D14628"/>
    <w:rsid w:val="00D17094"/>
    <w:rsid w:val="00D174C5"/>
    <w:rsid w:val="00D20CD8"/>
    <w:rsid w:val="00D20E23"/>
    <w:rsid w:val="00D20FA5"/>
    <w:rsid w:val="00D23183"/>
    <w:rsid w:val="00D2505E"/>
    <w:rsid w:val="00D25308"/>
    <w:rsid w:val="00D2683D"/>
    <w:rsid w:val="00D32486"/>
    <w:rsid w:val="00D3310D"/>
    <w:rsid w:val="00D3564E"/>
    <w:rsid w:val="00D36745"/>
    <w:rsid w:val="00D36D20"/>
    <w:rsid w:val="00D4091F"/>
    <w:rsid w:val="00D40982"/>
    <w:rsid w:val="00D4124D"/>
    <w:rsid w:val="00D41E85"/>
    <w:rsid w:val="00D426AB"/>
    <w:rsid w:val="00D459F3"/>
    <w:rsid w:val="00D46A6A"/>
    <w:rsid w:val="00D476FD"/>
    <w:rsid w:val="00D51089"/>
    <w:rsid w:val="00D51640"/>
    <w:rsid w:val="00D53762"/>
    <w:rsid w:val="00D53B09"/>
    <w:rsid w:val="00D5535F"/>
    <w:rsid w:val="00D60525"/>
    <w:rsid w:val="00D616B6"/>
    <w:rsid w:val="00D61A4F"/>
    <w:rsid w:val="00D62075"/>
    <w:rsid w:val="00D62595"/>
    <w:rsid w:val="00D6276D"/>
    <w:rsid w:val="00D62835"/>
    <w:rsid w:val="00D66171"/>
    <w:rsid w:val="00D6674F"/>
    <w:rsid w:val="00D70F0D"/>
    <w:rsid w:val="00D71CD3"/>
    <w:rsid w:val="00D72FE2"/>
    <w:rsid w:val="00D73628"/>
    <w:rsid w:val="00D73B0C"/>
    <w:rsid w:val="00D760A2"/>
    <w:rsid w:val="00D76304"/>
    <w:rsid w:val="00D76948"/>
    <w:rsid w:val="00D771C6"/>
    <w:rsid w:val="00D80B68"/>
    <w:rsid w:val="00D81B3F"/>
    <w:rsid w:val="00D90384"/>
    <w:rsid w:val="00D91077"/>
    <w:rsid w:val="00D923CD"/>
    <w:rsid w:val="00D92740"/>
    <w:rsid w:val="00D931F8"/>
    <w:rsid w:val="00D962E9"/>
    <w:rsid w:val="00D97469"/>
    <w:rsid w:val="00DA0BF1"/>
    <w:rsid w:val="00DA0EE2"/>
    <w:rsid w:val="00DA600A"/>
    <w:rsid w:val="00DA616C"/>
    <w:rsid w:val="00DB0D5D"/>
    <w:rsid w:val="00DB18E9"/>
    <w:rsid w:val="00DB19FF"/>
    <w:rsid w:val="00DB35DF"/>
    <w:rsid w:val="00DB3B99"/>
    <w:rsid w:val="00DB4217"/>
    <w:rsid w:val="00DB4364"/>
    <w:rsid w:val="00DB44F7"/>
    <w:rsid w:val="00DB4E1E"/>
    <w:rsid w:val="00DB5FB8"/>
    <w:rsid w:val="00DC0CEC"/>
    <w:rsid w:val="00DC4C0B"/>
    <w:rsid w:val="00DC54DB"/>
    <w:rsid w:val="00DC5956"/>
    <w:rsid w:val="00DC617D"/>
    <w:rsid w:val="00DD0837"/>
    <w:rsid w:val="00DD0C47"/>
    <w:rsid w:val="00DD319B"/>
    <w:rsid w:val="00DD36C2"/>
    <w:rsid w:val="00DD3964"/>
    <w:rsid w:val="00DD4C61"/>
    <w:rsid w:val="00DD4CA1"/>
    <w:rsid w:val="00DD56E9"/>
    <w:rsid w:val="00DD5CF5"/>
    <w:rsid w:val="00DD72CD"/>
    <w:rsid w:val="00DE0025"/>
    <w:rsid w:val="00DE319B"/>
    <w:rsid w:val="00DE3E08"/>
    <w:rsid w:val="00DE3FBD"/>
    <w:rsid w:val="00DE6D09"/>
    <w:rsid w:val="00DE7623"/>
    <w:rsid w:val="00DF0692"/>
    <w:rsid w:val="00DF1165"/>
    <w:rsid w:val="00DF2B4D"/>
    <w:rsid w:val="00DF4A35"/>
    <w:rsid w:val="00DF6F42"/>
    <w:rsid w:val="00DF72EF"/>
    <w:rsid w:val="00DF75C6"/>
    <w:rsid w:val="00E00EC8"/>
    <w:rsid w:val="00E01499"/>
    <w:rsid w:val="00E054F1"/>
    <w:rsid w:val="00E05880"/>
    <w:rsid w:val="00E11C4F"/>
    <w:rsid w:val="00E12029"/>
    <w:rsid w:val="00E120CE"/>
    <w:rsid w:val="00E15CDA"/>
    <w:rsid w:val="00E15FE2"/>
    <w:rsid w:val="00E168EA"/>
    <w:rsid w:val="00E175AC"/>
    <w:rsid w:val="00E1776C"/>
    <w:rsid w:val="00E2082C"/>
    <w:rsid w:val="00E262F8"/>
    <w:rsid w:val="00E275B7"/>
    <w:rsid w:val="00E2769C"/>
    <w:rsid w:val="00E31086"/>
    <w:rsid w:val="00E32571"/>
    <w:rsid w:val="00E33BD2"/>
    <w:rsid w:val="00E3441C"/>
    <w:rsid w:val="00E34D31"/>
    <w:rsid w:val="00E35A26"/>
    <w:rsid w:val="00E35FEC"/>
    <w:rsid w:val="00E36096"/>
    <w:rsid w:val="00E364F7"/>
    <w:rsid w:val="00E374AD"/>
    <w:rsid w:val="00E400F5"/>
    <w:rsid w:val="00E40FBB"/>
    <w:rsid w:val="00E4303D"/>
    <w:rsid w:val="00E4366A"/>
    <w:rsid w:val="00E443FF"/>
    <w:rsid w:val="00E45685"/>
    <w:rsid w:val="00E45A51"/>
    <w:rsid w:val="00E45E28"/>
    <w:rsid w:val="00E45EAD"/>
    <w:rsid w:val="00E47472"/>
    <w:rsid w:val="00E51546"/>
    <w:rsid w:val="00E52DC4"/>
    <w:rsid w:val="00E54B40"/>
    <w:rsid w:val="00E61B24"/>
    <w:rsid w:val="00E63C2B"/>
    <w:rsid w:val="00E64110"/>
    <w:rsid w:val="00E643D4"/>
    <w:rsid w:val="00E704DB"/>
    <w:rsid w:val="00E70EAF"/>
    <w:rsid w:val="00E7223A"/>
    <w:rsid w:val="00E74528"/>
    <w:rsid w:val="00E74B74"/>
    <w:rsid w:val="00E77AFD"/>
    <w:rsid w:val="00E80260"/>
    <w:rsid w:val="00E80460"/>
    <w:rsid w:val="00E82240"/>
    <w:rsid w:val="00E822ED"/>
    <w:rsid w:val="00E83D4C"/>
    <w:rsid w:val="00E84D48"/>
    <w:rsid w:val="00E85272"/>
    <w:rsid w:val="00E859EB"/>
    <w:rsid w:val="00E861AD"/>
    <w:rsid w:val="00E86D15"/>
    <w:rsid w:val="00E86F46"/>
    <w:rsid w:val="00E87391"/>
    <w:rsid w:val="00E92517"/>
    <w:rsid w:val="00E9315D"/>
    <w:rsid w:val="00E9660F"/>
    <w:rsid w:val="00E9693D"/>
    <w:rsid w:val="00E96E69"/>
    <w:rsid w:val="00E9775C"/>
    <w:rsid w:val="00EA1A0B"/>
    <w:rsid w:val="00EA3DE8"/>
    <w:rsid w:val="00EB0987"/>
    <w:rsid w:val="00EB09BB"/>
    <w:rsid w:val="00EB334C"/>
    <w:rsid w:val="00EB5DEB"/>
    <w:rsid w:val="00EB6EA2"/>
    <w:rsid w:val="00EC16C3"/>
    <w:rsid w:val="00EC1AA9"/>
    <w:rsid w:val="00EC26B4"/>
    <w:rsid w:val="00EC3185"/>
    <w:rsid w:val="00EC6968"/>
    <w:rsid w:val="00ED00CB"/>
    <w:rsid w:val="00ED2E96"/>
    <w:rsid w:val="00ED40DC"/>
    <w:rsid w:val="00ED451C"/>
    <w:rsid w:val="00ED54D8"/>
    <w:rsid w:val="00ED7D02"/>
    <w:rsid w:val="00EE05C5"/>
    <w:rsid w:val="00EE171B"/>
    <w:rsid w:val="00EE71BA"/>
    <w:rsid w:val="00EF4AF8"/>
    <w:rsid w:val="00EF5489"/>
    <w:rsid w:val="00EF5B9A"/>
    <w:rsid w:val="00EF6758"/>
    <w:rsid w:val="00EF6A79"/>
    <w:rsid w:val="00F025ED"/>
    <w:rsid w:val="00F0294B"/>
    <w:rsid w:val="00F02A35"/>
    <w:rsid w:val="00F05EA1"/>
    <w:rsid w:val="00F07D54"/>
    <w:rsid w:val="00F10B24"/>
    <w:rsid w:val="00F121EF"/>
    <w:rsid w:val="00F126A2"/>
    <w:rsid w:val="00F13CD4"/>
    <w:rsid w:val="00F1501A"/>
    <w:rsid w:val="00F16C38"/>
    <w:rsid w:val="00F21076"/>
    <w:rsid w:val="00F22728"/>
    <w:rsid w:val="00F228C8"/>
    <w:rsid w:val="00F23952"/>
    <w:rsid w:val="00F239A2"/>
    <w:rsid w:val="00F23E53"/>
    <w:rsid w:val="00F26775"/>
    <w:rsid w:val="00F272D9"/>
    <w:rsid w:val="00F276BF"/>
    <w:rsid w:val="00F30129"/>
    <w:rsid w:val="00F304FB"/>
    <w:rsid w:val="00F34B7D"/>
    <w:rsid w:val="00F3501C"/>
    <w:rsid w:val="00F359E9"/>
    <w:rsid w:val="00F361BF"/>
    <w:rsid w:val="00F37CBB"/>
    <w:rsid w:val="00F37E78"/>
    <w:rsid w:val="00F4092E"/>
    <w:rsid w:val="00F4153B"/>
    <w:rsid w:val="00F458F1"/>
    <w:rsid w:val="00F51B5A"/>
    <w:rsid w:val="00F55111"/>
    <w:rsid w:val="00F57B3E"/>
    <w:rsid w:val="00F57D7D"/>
    <w:rsid w:val="00F622C2"/>
    <w:rsid w:val="00F6281C"/>
    <w:rsid w:val="00F62B07"/>
    <w:rsid w:val="00F63827"/>
    <w:rsid w:val="00F65449"/>
    <w:rsid w:val="00F65FF1"/>
    <w:rsid w:val="00F66479"/>
    <w:rsid w:val="00F66B19"/>
    <w:rsid w:val="00F67935"/>
    <w:rsid w:val="00F717CE"/>
    <w:rsid w:val="00F727D5"/>
    <w:rsid w:val="00F72AE5"/>
    <w:rsid w:val="00F73746"/>
    <w:rsid w:val="00F737DD"/>
    <w:rsid w:val="00F74093"/>
    <w:rsid w:val="00F74202"/>
    <w:rsid w:val="00F74D6C"/>
    <w:rsid w:val="00F75150"/>
    <w:rsid w:val="00F76F82"/>
    <w:rsid w:val="00F77F97"/>
    <w:rsid w:val="00F8337D"/>
    <w:rsid w:val="00F84D81"/>
    <w:rsid w:val="00F85707"/>
    <w:rsid w:val="00F85D5E"/>
    <w:rsid w:val="00F917C2"/>
    <w:rsid w:val="00F91B00"/>
    <w:rsid w:val="00F927C7"/>
    <w:rsid w:val="00F9546A"/>
    <w:rsid w:val="00F96102"/>
    <w:rsid w:val="00FA1DB8"/>
    <w:rsid w:val="00FA4E44"/>
    <w:rsid w:val="00FB05D0"/>
    <w:rsid w:val="00FB0710"/>
    <w:rsid w:val="00FB1249"/>
    <w:rsid w:val="00FB13A8"/>
    <w:rsid w:val="00FB1C51"/>
    <w:rsid w:val="00FB215D"/>
    <w:rsid w:val="00FB5C99"/>
    <w:rsid w:val="00FB60B1"/>
    <w:rsid w:val="00FB6E56"/>
    <w:rsid w:val="00FB7679"/>
    <w:rsid w:val="00FC161A"/>
    <w:rsid w:val="00FC6127"/>
    <w:rsid w:val="00FD125E"/>
    <w:rsid w:val="00FD5490"/>
    <w:rsid w:val="00FD7025"/>
    <w:rsid w:val="00FD75D1"/>
    <w:rsid w:val="00FD7E8E"/>
    <w:rsid w:val="00FE0F48"/>
    <w:rsid w:val="00FE2383"/>
    <w:rsid w:val="00FE3336"/>
    <w:rsid w:val="00FE3C90"/>
    <w:rsid w:val="00FE61E5"/>
    <w:rsid w:val="00FE68A9"/>
    <w:rsid w:val="00FE6DFC"/>
    <w:rsid w:val="00FF116D"/>
    <w:rsid w:val="00FF171E"/>
    <w:rsid w:val="00FF3423"/>
    <w:rsid w:val="00FF46D1"/>
    <w:rsid w:val="00FF4A78"/>
    <w:rsid w:val="00FF4AA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uiPriority w:val="99"/>
    <w:rsid w:val="00DE6D09"/>
    <w:pPr>
      <w:tabs>
        <w:tab w:val="center" w:pos="4320"/>
        <w:tab w:val="right" w:pos="8640"/>
      </w:tabs>
    </w:pPr>
  </w:style>
  <w:style w:type="table" w:styleId="TableGrid">
    <w:name w:val="Table Grid"/>
    <w:basedOn w:val="TableNormal"/>
    <w:uiPriority w:val="59"/>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uiPriority w:val="99"/>
    <w:rsid w:val="00863219"/>
    <w:rPr>
      <w:sz w:val="24"/>
      <w:szCs w:val="24"/>
    </w:rPr>
  </w:style>
  <w:style w:type="table" w:customStyle="1" w:styleId="TableGrid1">
    <w:name w:val="Table Grid1"/>
    <w:basedOn w:val="TableNormal"/>
    <w:next w:val="TableGrid"/>
    <w:rsid w:val="00BC28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99013B"/>
    <w:rPr>
      <w:b/>
      <w:i/>
      <w:szCs w:val="20"/>
    </w:rPr>
  </w:style>
  <w:style w:type="character" w:customStyle="1" w:styleId="BodyText2Char">
    <w:name w:val="Body Text 2 Char"/>
    <w:basedOn w:val="DefaultParagraphFont"/>
    <w:link w:val="BodyText2"/>
    <w:rsid w:val="0099013B"/>
    <w:rPr>
      <w:b/>
      <w:i/>
      <w:sz w:val="24"/>
    </w:rPr>
  </w:style>
  <w:style w:type="paragraph" w:styleId="CommentText">
    <w:name w:val="annotation text"/>
    <w:basedOn w:val="Normal"/>
    <w:link w:val="CommentTextChar"/>
    <w:rsid w:val="0099013B"/>
    <w:rPr>
      <w:sz w:val="20"/>
      <w:szCs w:val="20"/>
    </w:rPr>
  </w:style>
  <w:style w:type="character" w:customStyle="1" w:styleId="CommentTextChar">
    <w:name w:val="Comment Text Char"/>
    <w:basedOn w:val="DefaultParagraphFont"/>
    <w:link w:val="CommentText"/>
    <w:rsid w:val="009901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47F0D-2E90-46FE-BE26-323E97EC2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Production SOP's</vt:lpstr>
    </vt:vector>
  </TitlesOfParts>
  <Company>SIONC</Company>
  <LinksUpToDate>false</LinksUpToDate>
  <CharactersWithSpaces>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creator>Durga</dc:creator>
  <cp:lastModifiedBy>QA-1</cp:lastModifiedBy>
  <cp:revision>94</cp:revision>
  <cp:lastPrinted>2019-07-31T07:11:00Z</cp:lastPrinted>
  <dcterms:created xsi:type="dcterms:W3CDTF">2016-12-03T09:42:00Z</dcterms:created>
  <dcterms:modified xsi:type="dcterms:W3CDTF">2019-07-31T07:11:00Z</dcterms:modified>
</cp:coreProperties>
</file>