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E47" w:rsidRPr="00D02BB1" w:rsidRDefault="00B67A12" w:rsidP="009F6E47">
      <w:pPr>
        <w:pStyle w:val="ListParagraph"/>
        <w:numPr>
          <w:ilvl w:val="0"/>
          <w:numId w:val="2"/>
        </w:numPr>
        <w:suppressLineNumbers/>
        <w:suppressAutoHyphens/>
        <w:spacing w:line="360" w:lineRule="auto"/>
        <w:ind w:left="576" w:hanging="576"/>
        <w:jc w:val="both"/>
        <w:rPr>
          <w:b/>
          <w:sz w:val="24"/>
          <w:szCs w:val="24"/>
        </w:rPr>
      </w:pPr>
      <w:r w:rsidRPr="00D02BB1">
        <w:rPr>
          <w:b/>
          <w:sz w:val="24"/>
          <w:szCs w:val="24"/>
        </w:rPr>
        <w:t>PURPOSE</w:t>
      </w:r>
      <w:r w:rsidR="00EC0BCC" w:rsidRPr="00D02BB1">
        <w:rPr>
          <w:b/>
          <w:sz w:val="24"/>
          <w:szCs w:val="24"/>
        </w:rPr>
        <w:t>:</w:t>
      </w:r>
    </w:p>
    <w:p w:rsidR="009F6E47" w:rsidRPr="00D02BB1" w:rsidRDefault="009F6E47" w:rsidP="009F6E47">
      <w:pPr>
        <w:pStyle w:val="ListParagraph"/>
        <w:suppressLineNumbers/>
        <w:suppressAutoHyphens/>
        <w:spacing w:line="360" w:lineRule="auto"/>
        <w:ind w:left="576"/>
        <w:jc w:val="both"/>
        <w:rPr>
          <w:b/>
          <w:sz w:val="24"/>
          <w:szCs w:val="24"/>
        </w:rPr>
      </w:pPr>
      <w:r w:rsidRPr="00D02BB1">
        <w:rPr>
          <w:sz w:val="24"/>
          <w:szCs w:val="24"/>
        </w:rPr>
        <w:t>To lay down the procedure for the preparation of the Annual Product Quality Review (APQR) and to assess and review the product performance during the review period.</w:t>
      </w:r>
    </w:p>
    <w:p w:rsidR="009F6E47" w:rsidRPr="00D02BB1" w:rsidRDefault="00B67A12" w:rsidP="009F6E47">
      <w:pPr>
        <w:pStyle w:val="ListParagraph"/>
        <w:numPr>
          <w:ilvl w:val="0"/>
          <w:numId w:val="2"/>
        </w:numPr>
        <w:suppressLineNumbers/>
        <w:suppressAutoHyphens/>
        <w:spacing w:line="360" w:lineRule="auto"/>
        <w:ind w:left="576" w:hanging="576"/>
        <w:jc w:val="both"/>
        <w:rPr>
          <w:b/>
          <w:sz w:val="24"/>
          <w:szCs w:val="24"/>
        </w:rPr>
      </w:pPr>
      <w:r w:rsidRPr="00D02BB1">
        <w:rPr>
          <w:b/>
          <w:sz w:val="24"/>
          <w:szCs w:val="24"/>
        </w:rPr>
        <w:t>SCOPE</w:t>
      </w:r>
      <w:r w:rsidR="00EC0BCC" w:rsidRPr="00D02BB1">
        <w:rPr>
          <w:b/>
          <w:sz w:val="24"/>
          <w:szCs w:val="24"/>
        </w:rPr>
        <w:t>:</w:t>
      </w:r>
    </w:p>
    <w:p w:rsidR="009F6E47" w:rsidRPr="00D02BB1" w:rsidRDefault="009F6E47" w:rsidP="009F6E47">
      <w:pPr>
        <w:pStyle w:val="ListParagraph"/>
        <w:suppressLineNumbers/>
        <w:suppressAutoHyphens/>
        <w:spacing w:line="360" w:lineRule="auto"/>
        <w:ind w:left="576"/>
        <w:jc w:val="both"/>
        <w:rPr>
          <w:b/>
          <w:sz w:val="24"/>
          <w:szCs w:val="24"/>
        </w:rPr>
      </w:pPr>
      <w:r w:rsidRPr="00D02BB1">
        <w:rPr>
          <w:sz w:val="24"/>
          <w:szCs w:val="24"/>
        </w:rPr>
        <w:t>This procedure applies to all intermediates and Active Pharmaceutical Ingredients manufactured at Discovery Laboratories P</w:t>
      </w:r>
      <w:r w:rsidR="0013174A" w:rsidRPr="00D02BB1">
        <w:rPr>
          <w:sz w:val="24"/>
          <w:szCs w:val="24"/>
        </w:rPr>
        <w:t>vt.</w:t>
      </w:r>
      <w:r w:rsidRPr="00D02BB1">
        <w:rPr>
          <w:sz w:val="24"/>
          <w:szCs w:val="24"/>
        </w:rPr>
        <w:t xml:space="preserve"> Ltd.</w:t>
      </w:r>
    </w:p>
    <w:p w:rsidR="00B113C2" w:rsidRPr="00D02BB1" w:rsidRDefault="00B67A12" w:rsidP="00BF11A1">
      <w:pPr>
        <w:pStyle w:val="ListParagraph"/>
        <w:numPr>
          <w:ilvl w:val="0"/>
          <w:numId w:val="2"/>
        </w:numPr>
        <w:suppressLineNumbers/>
        <w:suppressAutoHyphens/>
        <w:spacing w:line="360" w:lineRule="auto"/>
        <w:ind w:left="576" w:hanging="576"/>
        <w:jc w:val="both"/>
        <w:rPr>
          <w:b/>
          <w:sz w:val="24"/>
          <w:szCs w:val="24"/>
        </w:rPr>
      </w:pPr>
      <w:r w:rsidRPr="00D02BB1">
        <w:rPr>
          <w:b/>
          <w:sz w:val="24"/>
          <w:szCs w:val="24"/>
        </w:rPr>
        <w:t>RESPONSIBILITY</w:t>
      </w:r>
      <w:r w:rsidR="00EC0BCC" w:rsidRPr="00D02BB1">
        <w:rPr>
          <w:b/>
          <w:sz w:val="24"/>
          <w:szCs w:val="24"/>
        </w:rPr>
        <w:t>:</w:t>
      </w:r>
    </w:p>
    <w:p w:rsidR="009F6E47" w:rsidRPr="00D02BB1" w:rsidRDefault="009F6E47" w:rsidP="009F6E47">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It is the responsibility of the QA for preparation of APQR.</w:t>
      </w:r>
    </w:p>
    <w:p w:rsidR="009F6E47" w:rsidRPr="00D02BB1" w:rsidRDefault="009F6E47" w:rsidP="009F6E47">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Head / Designee from QA, QC and Production are responsible to review the APQR.</w:t>
      </w:r>
    </w:p>
    <w:p w:rsidR="009F6E47" w:rsidRPr="00D02BB1" w:rsidRDefault="009F6E47" w:rsidP="009F6E47">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All concerned department heads have the responsibility to provide relevant data required for the preparation of APQR.</w:t>
      </w:r>
    </w:p>
    <w:p w:rsidR="009F6E47" w:rsidRPr="00D02BB1" w:rsidRDefault="009F6E47" w:rsidP="009F6E47">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Head-QA /Designee are responsible for the approval of the APQR and for implementation of the recommendations made in the APQR.</w:t>
      </w:r>
    </w:p>
    <w:p w:rsidR="00C63A0F" w:rsidRPr="00D02BB1" w:rsidRDefault="00EE305E" w:rsidP="00BF11A1">
      <w:pPr>
        <w:pStyle w:val="ListParagraph"/>
        <w:numPr>
          <w:ilvl w:val="0"/>
          <w:numId w:val="2"/>
        </w:numPr>
        <w:suppressLineNumbers/>
        <w:suppressAutoHyphens/>
        <w:spacing w:line="360" w:lineRule="auto"/>
        <w:ind w:left="576" w:hanging="576"/>
        <w:jc w:val="both"/>
        <w:rPr>
          <w:b/>
          <w:sz w:val="24"/>
          <w:szCs w:val="24"/>
        </w:rPr>
      </w:pPr>
      <w:r w:rsidRPr="00D02BB1">
        <w:rPr>
          <w:b/>
          <w:sz w:val="24"/>
          <w:szCs w:val="24"/>
        </w:rPr>
        <w:t>DEFINITIONS:</w:t>
      </w:r>
    </w:p>
    <w:p w:rsidR="00C63A0F" w:rsidRPr="00D02BB1" w:rsidRDefault="009F6E47" w:rsidP="00C63A0F">
      <w:pPr>
        <w:pStyle w:val="ListParagraph"/>
        <w:suppressLineNumbers/>
        <w:suppressAutoHyphens/>
        <w:spacing w:line="360" w:lineRule="auto"/>
        <w:ind w:left="576"/>
        <w:jc w:val="both"/>
        <w:rPr>
          <w:sz w:val="24"/>
          <w:szCs w:val="24"/>
        </w:rPr>
      </w:pPr>
      <w:r w:rsidRPr="00D02BB1">
        <w:rPr>
          <w:sz w:val="24"/>
          <w:szCs w:val="24"/>
        </w:rPr>
        <w:t>Nil</w:t>
      </w:r>
    </w:p>
    <w:p w:rsidR="00530B0A" w:rsidRPr="00D02BB1" w:rsidRDefault="00B67A12" w:rsidP="00BF11A1">
      <w:pPr>
        <w:pStyle w:val="ListParagraph"/>
        <w:numPr>
          <w:ilvl w:val="0"/>
          <w:numId w:val="2"/>
        </w:numPr>
        <w:suppressLineNumbers/>
        <w:suppressAutoHyphens/>
        <w:spacing w:line="360" w:lineRule="auto"/>
        <w:ind w:left="576" w:hanging="576"/>
        <w:jc w:val="both"/>
        <w:rPr>
          <w:b/>
          <w:sz w:val="24"/>
          <w:szCs w:val="24"/>
        </w:rPr>
      </w:pPr>
      <w:r w:rsidRPr="00D02BB1">
        <w:rPr>
          <w:b/>
          <w:sz w:val="24"/>
          <w:szCs w:val="24"/>
        </w:rPr>
        <w:t>PROCEDURE</w:t>
      </w:r>
      <w:r w:rsidR="00EC0BCC" w:rsidRPr="00D02BB1">
        <w:rPr>
          <w:b/>
          <w:sz w:val="24"/>
          <w:szCs w:val="24"/>
        </w:rPr>
        <w:t>:</w:t>
      </w:r>
    </w:p>
    <w:p w:rsidR="009F6E47" w:rsidRPr="00D02BB1" w:rsidRDefault="009F6E47" w:rsidP="009F6E47">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 xml:space="preserve">APQR report shall be prepared for the calendar year (January to December) and </w:t>
      </w:r>
      <w:r w:rsidRPr="00D02BB1">
        <w:rPr>
          <w:sz w:val="24"/>
          <w:szCs w:val="24"/>
        </w:rPr>
        <w:br/>
        <w:t xml:space="preserve">shall be completed by the end of February of the succeeding year. </w:t>
      </w:r>
      <w:r w:rsidR="00891832" w:rsidRPr="00D02BB1">
        <w:rPr>
          <w:sz w:val="24"/>
          <w:szCs w:val="24"/>
        </w:rPr>
        <w:t>Any deviations to this calendar shall be addressed through the deviation report.</w:t>
      </w:r>
    </w:p>
    <w:p w:rsidR="00891832" w:rsidRPr="00D02BB1" w:rsidRDefault="009F6E47" w:rsidP="00891832">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The APQR shall be prepared by QA in consultation with Production, Quality Control, Warehouse and other departments as applicable.</w:t>
      </w:r>
    </w:p>
    <w:p w:rsidR="00A81ED4" w:rsidRDefault="00891832" w:rsidP="00891832">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 xml:space="preserve">Separate APQRs shall be prepared for different routes/ processes of same product. </w:t>
      </w:r>
    </w:p>
    <w:p w:rsidR="00A81ED4" w:rsidRDefault="00A81ED4">
      <w:pPr>
        <w:rPr>
          <w:rFonts w:ascii="Times New Roman" w:eastAsia="Times New Roman" w:hAnsi="Times New Roman" w:cs="Times New Roman"/>
          <w:sz w:val="24"/>
          <w:szCs w:val="24"/>
        </w:rPr>
      </w:pPr>
      <w:r>
        <w:rPr>
          <w:sz w:val="24"/>
          <w:szCs w:val="24"/>
        </w:rPr>
        <w:br w:type="page"/>
      </w:r>
    </w:p>
    <w:p w:rsidR="00A81ED4"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lastRenderedPageBreak/>
        <w:t xml:space="preserve">Selection of Batches: </w:t>
      </w:r>
    </w:p>
    <w:p w:rsidR="009F6E47" w:rsidRPr="00D02BB1" w:rsidRDefault="009F6E47" w:rsidP="009F6E47">
      <w:pPr>
        <w:pStyle w:val="ListParagraph"/>
        <w:numPr>
          <w:ilvl w:val="2"/>
          <w:numId w:val="2"/>
        </w:numPr>
        <w:suppressLineNumbers/>
        <w:suppressAutoHyphens/>
        <w:spacing w:line="360" w:lineRule="auto"/>
        <w:ind w:left="1728" w:hanging="576"/>
        <w:jc w:val="both"/>
        <w:rPr>
          <w:b/>
          <w:sz w:val="24"/>
          <w:szCs w:val="24"/>
        </w:rPr>
      </w:pPr>
      <w:r w:rsidRPr="00D02BB1">
        <w:rPr>
          <w:sz w:val="24"/>
          <w:szCs w:val="24"/>
        </w:rPr>
        <w:t>All the batches of starting materials (manufactured / procured), intermediates and Active Pharmaceutical Ingredients (APIs) manufactured during the review period including those reprocessed, rework batches and second crop batches.</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The following details shall be compiled and reviewed in APQR.</w:t>
      </w:r>
    </w:p>
    <w:p w:rsidR="009F6E47" w:rsidRPr="00A81ED4" w:rsidRDefault="009F6E47" w:rsidP="009F6E47">
      <w:pPr>
        <w:pStyle w:val="ListParagraph"/>
        <w:numPr>
          <w:ilvl w:val="2"/>
          <w:numId w:val="2"/>
        </w:numPr>
        <w:suppressLineNumbers/>
        <w:suppressAutoHyphens/>
        <w:spacing w:line="360" w:lineRule="auto"/>
        <w:ind w:left="1728" w:hanging="576"/>
        <w:jc w:val="both"/>
        <w:rPr>
          <w:b/>
          <w:sz w:val="24"/>
          <w:szCs w:val="24"/>
        </w:rPr>
      </w:pPr>
      <w:r w:rsidRPr="00A81ED4">
        <w:rPr>
          <w:b/>
          <w:sz w:val="24"/>
          <w:szCs w:val="24"/>
        </w:rPr>
        <w:t>Materials:</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The starting materials are used in the manufacturer of</w:t>
      </w:r>
      <w:r w:rsidR="001E0323">
        <w:rPr>
          <w:sz w:val="24"/>
          <w:szCs w:val="24"/>
        </w:rPr>
        <w:t xml:space="preserve"> </w:t>
      </w:r>
      <w:r w:rsidR="00891832" w:rsidRPr="00D02BB1">
        <w:rPr>
          <w:sz w:val="24"/>
          <w:szCs w:val="24"/>
        </w:rPr>
        <w:t>products</w:t>
      </w:r>
      <w:r w:rsidRPr="00D02BB1">
        <w:rPr>
          <w:sz w:val="24"/>
          <w:szCs w:val="24"/>
        </w:rPr>
        <w:t xml:space="preserve"> shall be received from approved vendor and the quality of the material shall be reviewed.</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The packaging materials are used for final packaging of shall be received from approved vendor and comply with the specifications.</w:t>
      </w:r>
    </w:p>
    <w:p w:rsidR="009F6E47" w:rsidRPr="00A81ED4" w:rsidRDefault="009F6E47" w:rsidP="009F6E47">
      <w:pPr>
        <w:pStyle w:val="ListParagraph"/>
        <w:numPr>
          <w:ilvl w:val="2"/>
          <w:numId w:val="2"/>
        </w:numPr>
        <w:suppressLineNumbers/>
        <w:suppressAutoHyphens/>
        <w:spacing w:line="360" w:lineRule="auto"/>
        <w:ind w:left="1728" w:hanging="576"/>
        <w:jc w:val="both"/>
        <w:rPr>
          <w:b/>
          <w:sz w:val="24"/>
          <w:szCs w:val="24"/>
        </w:rPr>
      </w:pPr>
      <w:r w:rsidRPr="00A81ED4">
        <w:rPr>
          <w:b/>
          <w:sz w:val="24"/>
          <w:szCs w:val="24"/>
        </w:rPr>
        <w:t>Master Documents:</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The manufacturing operations shall be performed as per approved batch production record and the documen</w:t>
      </w:r>
      <w:bookmarkStart w:id="0" w:name="_GoBack"/>
      <w:bookmarkEnd w:id="0"/>
      <w:r w:rsidRPr="00D02BB1">
        <w:rPr>
          <w:sz w:val="24"/>
          <w:szCs w:val="24"/>
        </w:rPr>
        <w:t>t number shall be listed.</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The analysis of starting materials, in-process, intermediate and API shall be performed as per approved specifications and standard testing procedures and the same shall be reviewed.</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 xml:space="preserve">The packaging operations shall be </w:t>
      </w:r>
      <w:r w:rsidR="00A81ED4" w:rsidRPr="00D02BB1">
        <w:rPr>
          <w:sz w:val="24"/>
          <w:szCs w:val="24"/>
        </w:rPr>
        <w:t>performed</w:t>
      </w:r>
      <w:r w:rsidRPr="00D02BB1">
        <w:rPr>
          <w:sz w:val="24"/>
          <w:szCs w:val="24"/>
        </w:rPr>
        <w:t xml:space="preserve"> as per approved packaging records and the document number shall be listed.</w:t>
      </w:r>
    </w:p>
    <w:p w:rsidR="009F6E47" w:rsidRPr="00A81ED4" w:rsidRDefault="009F6E47" w:rsidP="009F6E47">
      <w:pPr>
        <w:pStyle w:val="ListParagraph"/>
        <w:numPr>
          <w:ilvl w:val="2"/>
          <w:numId w:val="2"/>
        </w:numPr>
        <w:suppressLineNumbers/>
        <w:suppressAutoHyphens/>
        <w:spacing w:line="360" w:lineRule="auto"/>
        <w:ind w:left="1728" w:hanging="576"/>
        <w:jc w:val="both"/>
        <w:rPr>
          <w:b/>
          <w:sz w:val="24"/>
          <w:szCs w:val="24"/>
        </w:rPr>
      </w:pPr>
      <w:r w:rsidRPr="00A81ED4">
        <w:rPr>
          <w:b/>
          <w:sz w:val="24"/>
          <w:szCs w:val="24"/>
        </w:rPr>
        <w:t>Manufacturing details:</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 xml:space="preserve">Describe the number of stages consisting of the manufacturing process of </w:t>
      </w:r>
      <w:r w:rsidR="00E77A85" w:rsidRPr="00D02BB1">
        <w:rPr>
          <w:sz w:val="24"/>
          <w:szCs w:val="24"/>
        </w:rPr>
        <w:t xml:space="preserve">Intermediate/ </w:t>
      </w:r>
      <w:r w:rsidRPr="00D02BB1">
        <w:rPr>
          <w:sz w:val="24"/>
          <w:szCs w:val="24"/>
        </w:rPr>
        <w:t>API with document number, block and number of batches produced.</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 xml:space="preserve">Review on critical process parameters in all stages of </w:t>
      </w:r>
      <w:r w:rsidR="00E77A85" w:rsidRPr="00D02BB1">
        <w:rPr>
          <w:sz w:val="24"/>
          <w:szCs w:val="24"/>
        </w:rPr>
        <w:t>Intermediate/</w:t>
      </w:r>
      <w:r w:rsidRPr="00D02BB1">
        <w:rPr>
          <w:sz w:val="24"/>
          <w:szCs w:val="24"/>
        </w:rPr>
        <w:t>API.</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lastRenderedPageBreak/>
        <w:t xml:space="preserve">Review of in-process quality parameter for all the stages of </w:t>
      </w:r>
      <w:r w:rsidR="00E77A85" w:rsidRPr="00D02BB1">
        <w:rPr>
          <w:sz w:val="24"/>
          <w:szCs w:val="24"/>
        </w:rPr>
        <w:t>Intermediate/</w:t>
      </w:r>
      <w:r w:rsidR="00A81ED4">
        <w:rPr>
          <w:sz w:val="24"/>
          <w:szCs w:val="24"/>
        </w:rPr>
        <w:t xml:space="preserve"> </w:t>
      </w:r>
      <w:r w:rsidRPr="00D02BB1">
        <w:rPr>
          <w:sz w:val="24"/>
          <w:szCs w:val="24"/>
        </w:rPr>
        <w:t>API.</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 xml:space="preserve">Review on Quality parameter </w:t>
      </w:r>
      <w:r w:rsidR="00E77A85" w:rsidRPr="00D02BB1">
        <w:rPr>
          <w:sz w:val="24"/>
          <w:szCs w:val="24"/>
        </w:rPr>
        <w:t>Intermediate/</w:t>
      </w:r>
      <w:r w:rsidRPr="00D02BB1">
        <w:rPr>
          <w:sz w:val="24"/>
          <w:szCs w:val="24"/>
        </w:rPr>
        <w:t>API discrete batches.</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 xml:space="preserve">Review on quality parameter of </w:t>
      </w:r>
      <w:r w:rsidR="00E77A85" w:rsidRPr="00D02BB1">
        <w:rPr>
          <w:sz w:val="24"/>
          <w:szCs w:val="24"/>
        </w:rPr>
        <w:t>Intermediate/</w:t>
      </w:r>
      <w:r w:rsidRPr="00D02BB1">
        <w:rPr>
          <w:sz w:val="24"/>
          <w:szCs w:val="24"/>
        </w:rPr>
        <w:t>API, which have been Blended/Micronized/Milled etc. for dispatch.</w:t>
      </w:r>
    </w:p>
    <w:p w:rsidR="009F6E47" w:rsidRPr="00D02BB1" w:rsidRDefault="009F6E47" w:rsidP="009F6E47">
      <w:pPr>
        <w:pStyle w:val="ListParagraph"/>
        <w:numPr>
          <w:ilvl w:val="3"/>
          <w:numId w:val="2"/>
        </w:numPr>
        <w:suppressLineNumbers/>
        <w:suppressAutoHyphens/>
        <w:spacing w:line="360" w:lineRule="auto"/>
        <w:ind w:left="2592" w:hanging="864"/>
        <w:jc w:val="both"/>
        <w:rPr>
          <w:sz w:val="24"/>
          <w:szCs w:val="24"/>
        </w:rPr>
      </w:pPr>
      <w:r w:rsidRPr="00D02BB1">
        <w:rPr>
          <w:sz w:val="24"/>
          <w:szCs w:val="24"/>
        </w:rPr>
        <w:t xml:space="preserve">Review on yield of all the stages and </w:t>
      </w:r>
      <w:r w:rsidR="00E77A85" w:rsidRPr="00D02BB1">
        <w:rPr>
          <w:sz w:val="24"/>
          <w:szCs w:val="24"/>
        </w:rPr>
        <w:t>Intermediate/</w:t>
      </w:r>
      <w:r w:rsidRPr="00D02BB1">
        <w:rPr>
          <w:sz w:val="24"/>
          <w:szCs w:val="24"/>
        </w:rPr>
        <w:t>API.</w:t>
      </w:r>
    </w:p>
    <w:p w:rsidR="009F6E47" w:rsidRPr="00D02BB1" w:rsidRDefault="007B2B82"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Review of Quality &amp; yield trends</w:t>
      </w:r>
      <w:r w:rsidR="009F6E47" w:rsidRPr="00D02BB1">
        <w:rPr>
          <w:b/>
          <w:sz w:val="24"/>
          <w:szCs w:val="24"/>
        </w:rPr>
        <w:t>:</w:t>
      </w:r>
    </w:p>
    <w:p w:rsidR="007B2B82" w:rsidRPr="00E1365F" w:rsidRDefault="007B2B82" w:rsidP="007B2B82">
      <w:pPr>
        <w:pStyle w:val="ListParagraph"/>
        <w:numPr>
          <w:ilvl w:val="2"/>
          <w:numId w:val="2"/>
        </w:numPr>
        <w:suppressLineNumbers/>
        <w:suppressAutoHyphens/>
        <w:spacing w:line="360" w:lineRule="auto"/>
        <w:ind w:left="1728" w:hanging="576"/>
        <w:jc w:val="both"/>
        <w:rPr>
          <w:sz w:val="24"/>
          <w:szCs w:val="24"/>
        </w:rPr>
      </w:pPr>
      <w:r w:rsidRPr="00E1365F">
        <w:rPr>
          <w:sz w:val="24"/>
          <w:szCs w:val="24"/>
        </w:rPr>
        <w:t>Review of quality &amp; yield trends of product includes final quality trends of batches of intermediate stages of product, including the batches with assigned cause of variation (OOS, reprocessed and reworked batches), for tests against approved analytical specifications along with graphical representation of trends.</w:t>
      </w:r>
    </w:p>
    <w:p w:rsidR="007B2B82" w:rsidRPr="00E1365F" w:rsidRDefault="007B2B82" w:rsidP="007B2B82">
      <w:pPr>
        <w:pStyle w:val="ListParagraph"/>
        <w:numPr>
          <w:ilvl w:val="2"/>
          <w:numId w:val="2"/>
        </w:numPr>
        <w:suppressLineNumbers/>
        <w:suppressAutoHyphens/>
        <w:spacing w:line="360" w:lineRule="auto"/>
        <w:ind w:left="1728" w:hanging="576"/>
        <w:jc w:val="both"/>
        <w:rPr>
          <w:sz w:val="24"/>
          <w:szCs w:val="24"/>
        </w:rPr>
      </w:pPr>
      <w:r w:rsidRPr="00E1365F">
        <w:rPr>
          <w:sz w:val="24"/>
          <w:szCs w:val="24"/>
        </w:rPr>
        <w:t>Yield trends of batches of intermediate stages of product, including the batches with assigned cause of variation (OOS, reprocessed and reworked batches), against standard yield along with graphical representation of trends.</w:t>
      </w:r>
    </w:p>
    <w:p w:rsidR="007B2B82" w:rsidRPr="00E1365F" w:rsidRDefault="007B2B82" w:rsidP="00336D30">
      <w:pPr>
        <w:pStyle w:val="ListParagraph"/>
        <w:numPr>
          <w:ilvl w:val="2"/>
          <w:numId w:val="2"/>
        </w:numPr>
        <w:suppressLineNumbers/>
        <w:suppressAutoHyphens/>
        <w:spacing w:line="360" w:lineRule="auto"/>
        <w:ind w:left="1728" w:hanging="576"/>
        <w:jc w:val="both"/>
        <w:rPr>
          <w:sz w:val="24"/>
          <w:szCs w:val="24"/>
        </w:rPr>
      </w:pPr>
      <w:r w:rsidRPr="00E1365F">
        <w:rPr>
          <w:sz w:val="24"/>
          <w:szCs w:val="24"/>
        </w:rPr>
        <w:t>Review shall include the derivation of ± 3 sigma limits for quantitative analytical and yield results by considering the batches with normal cause of process variability only. The batches with assigned cause of variation (OOS, OOT, reprocessed and reworked batches) shall not be considered. For deriving these limits, the minimum number of results is 20.</w:t>
      </w:r>
    </w:p>
    <w:p w:rsidR="00336D30" w:rsidRPr="00E1365F" w:rsidRDefault="00336D30" w:rsidP="00336D30">
      <w:pPr>
        <w:pStyle w:val="ListParagraph"/>
        <w:numPr>
          <w:ilvl w:val="2"/>
          <w:numId w:val="2"/>
        </w:numPr>
        <w:suppressLineNumbers/>
        <w:suppressAutoHyphens/>
        <w:spacing w:line="360" w:lineRule="auto"/>
        <w:ind w:left="1728" w:hanging="576"/>
        <w:jc w:val="both"/>
        <w:rPr>
          <w:sz w:val="24"/>
          <w:szCs w:val="24"/>
        </w:rPr>
      </w:pPr>
      <w:r w:rsidRPr="00E1365F">
        <w:rPr>
          <w:sz w:val="24"/>
          <w:szCs w:val="24"/>
        </w:rPr>
        <w:t xml:space="preserve">The out control limit batches shall be </w:t>
      </w:r>
      <w:r w:rsidR="002C154A" w:rsidRPr="00E1365F">
        <w:rPr>
          <w:sz w:val="24"/>
          <w:szCs w:val="24"/>
        </w:rPr>
        <w:t>reviewed / investigated and actions shall be proposed to improve the process / system</w:t>
      </w:r>
    </w:p>
    <w:p w:rsidR="007B2B82" w:rsidRDefault="007B2B82" w:rsidP="007B2B82">
      <w:pPr>
        <w:pStyle w:val="ListParagraph"/>
        <w:numPr>
          <w:ilvl w:val="2"/>
          <w:numId w:val="2"/>
        </w:numPr>
        <w:suppressLineNumbers/>
        <w:suppressAutoHyphens/>
        <w:spacing w:line="360" w:lineRule="auto"/>
        <w:ind w:left="1728" w:hanging="576"/>
        <w:jc w:val="both"/>
        <w:rPr>
          <w:sz w:val="24"/>
          <w:szCs w:val="24"/>
        </w:rPr>
      </w:pPr>
      <w:r w:rsidRPr="00E1365F">
        <w:rPr>
          <w:sz w:val="24"/>
          <w:szCs w:val="24"/>
        </w:rPr>
        <w:t xml:space="preserve">Summary &amp; conclusion of review.  </w:t>
      </w:r>
    </w:p>
    <w:p w:rsidR="00BB7740" w:rsidRDefault="00BB7740" w:rsidP="00BB7740">
      <w:pPr>
        <w:suppressLineNumbers/>
        <w:suppressAutoHyphens/>
        <w:jc w:val="both"/>
        <w:rPr>
          <w:sz w:val="24"/>
          <w:szCs w:val="24"/>
        </w:rPr>
      </w:pPr>
    </w:p>
    <w:p w:rsidR="00BB7740" w:rsidRDefault="00BB7740" w:rsidP="00BB7740">
      <w:pPr>
        <w:suppressLineNumbers/>
        <w:suppressAutoHyphens/>
        <w:jc w:val="both"/>
        <w:rPr>
          <w:sz w:val="24"/>
          <w:szCs w:val="24"/>
        </w:rPr>
      </w:pPr>
    </w:p>
    <w:p w:rsidR="00BB7740" w:rsidRPr="00BB7740" w:rsidRDefault="00BB7740" w:rsidP="00BB7740">
      <w:pPr>
        <w:suppressLineNumbers/>
        <w:suppressAutoHyphens/>
        <w:jc w:val="both"/>
        <w:rPr>
          <w:sz w:val="24"/>
          <w:szCs w:val="24"/>
        </w:rPr>
      </w:pPr>
    </w:p>
    <w:p w:rsidR="009F6E47" w:rsidRPr="00D02BB1" w:rsidRDefault="007B2B82"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lastRenderedPageBreak/>
        <w:t xml:space="preserve">Review of </w:t>
      </w:r>
      <w:r w:rsidR="009F6E47" w:rsidRPr="00D02BB1">
        <w:rPr>
          <w:b/>
          <w:sz w:val="24"/>
          <w:szCs w:val="24"/>
        </w:rPr>
        <w:t>Deviations:</w:t>
      </w:r>
    </w:p>
    <w:p w:rsidR="009F6E47" w:rsidRPr="00D02BB1" w:rsidRDefault="009F6E47" w:rsidP="009F6E47">
      <w:pPr>
        <w:pStyle w:val="ListParagraph"/>
        <w:numPr>
          <w:ilvl w:val="2"/>
          <w:numId w:val="2"/>
        </w:numPr>
        <w:suppressLineNumbers/>
        <w:suppressAutoHyphens/>
        <w:spacing w:line="360" w:lineRule="auto"/>
        <w:ind w:left="1728" w:hanging="576"/>
        <w:jc w:val="both"/>
        <w:rPr>
          <w:b/>
          <w:sz w:val="24"/>
          <w:szCs w:val="24"/>
        </w:rPr>
      </w:pPr>
      <w:r w:rsidRPr="00D02BB1">
        <w:rPr>
          <w:sz w:val="24"/>
          <w:szCs w:val="24"/>
        </w:rPr>
        <w:t>The deviation raised in all stages for manufacture of Intermediate and API shall be complied</w:t>
      </w:r>
      <w:r w:rsidR="008D1CF6">
        <w:rPr>
          <w:sz w:val="24"/>
          <w:szCs w:val="24"/>
        </w:rPr>
        <w:t xml:space="preserve"> </w:t>
      </w:r>
      <w:r w:rsidR="008D1CF6" w:rsidRPr="00BB7740">
        <w:rPr>
          <w:color w:val="000000" w:themeColor="text1"/>
          <w:sz w:val="24"/>
          <w:szCs w:val="24"/>
        </w:rPr>
        <w:t xml:space="preserve">with Deviation </w:t>
      </w:r>
      <w:r w:rsidR="00202476" w:rsidRPr="00BB7740">
        <w:rPr>
          <w:color w:val="000000" w:themeColor="text1"/>
          <w:sz w:val="24"/>
          <w:szCs w:val="24"/>
        </w:rPr>
        <w:t xml:space="preserve">Report </w:t>
      </w:r>
      <w:r w:rsidR="004647A5" w:rsidRPr="00BB7740">
        <w:rPr>
          <w:color w:val="000000" w:themeColor="text1"/>
          <w:sz w:val="24"/>
          <w:szCs w:val="24"/>
        </w:rPr>
        <w:t>Number, Date of deviation</w:t>
      </w:r>
      <w:r w:rsidR="00920A90" w:rsidRPr="00BB7740">
        <w:rPr>
          <w:color w:val="000000" w:themeColor="text1"/>
          <w:sz w:val="24"/>
          <w:szCs w:val="24"/>
        </w:rPr>
        <w:t xml:space="preserve">, </w:t>
      </w:r>
      <w:r w:rsidR="008D1CF6" w:rsidRPr="00BB7740">
        <w:rPr>
          <w:color w:val="000000" w:themeColor="text1"/>
          <w:sz w:val="24"/>
          <w:szCs w:val="24"/>
        </w:rPr>
        <w:t>Description</w:t>
      </w:r>
      <w:r w:rsidR="008D1CF6">
        <w:rPr>
          <w:sz w:val="24"/>
          <w:szCs w:val="24"/>
        </w:rPr>
        <w:t xml:space="preserve"> </w:t>
      </w:r>
      <w:r w:rsidRPr="00D02BB1">
        <w:rPr>
          <w:sz w:val="24"/>
          <w:szCs w:val="24"/>
        </w:rPr>
        <w:t>and the corrective and preventive actions.</w:t>
      </w:r>
      <w:r w:rsidR="008D1CF6">
        <w:rPr>
          <w:sz w:val="24"/>
          <w:szCs w:val="24"/>
        </w:rPr>
        <w:t xml:space="preserve"> </w:t>
      </w:r>
    </w:p>
    <w:p w:rsidR="009F6E47" w:rsidRPr="00D02BB1" w:rsidRDefault="007B2B82"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 xml:space="preserve">Review of </w:t>
      </w:r>
      <w:r w:rsidR="009F6E47" w:rsidRPr="00D02BB1">
        <w:rPr>
          <w:b/>
          <w:sz w:val="24"/>
          <w:szCs w:val="24"/>
        </w:rPr>
        <w:t>Change Controls:</w:t>
      </w:r>
    </w:p>
    <w:p w:rsidR="009F6E47" w:rsidRDefault="009F6E47" w:rsidP="009F6E47">
      <w:pPr>
        <w:pStyle w:val="ListParagraph"/>
        <w:numPr>
          <w:ilvl w:val="2"/>
          <w:numId w:val="2"/>
        </w:numPr>
        <w:suppressLineNumbers/>
        <w:suppressAutoHyphens/>
        <w:spacing w:line="360" w:lineRule="auto"/>
        <w:ind w:left="1728" w:hanging="576"/>
        <w:jc w:val="both"/>
        <w:rPr>
          <w:sz w:val="24"/>
          <w:szCs w:val="24"/>
        </w:rPr>
      </w:pPr>
      <w:r w:rsidRPr="00D02BB1">
        <w:rPr>
          <w:sz w:val="24"/>
          <w:szCs w:val="24"/>
        </w:rPr>
        <w:t>All the changes made to the manufacturing process, equipment, batch production records, specifications, or any other item for API starting materials, Intermediates and APIs shall be summarized.</w:t>
      </w:r>
    </w:p>
    <w:p w:rsidR="00973154" w:rsidRPr="00BB7740" w:rsidRDefault="00BB7740" w:rsidP="009F6E47">
      <w:pPr>
        <w:pStyle w:val="ListParagraph"/>
        <w:numPr>
          <w:ilvl w:val="2"/>
          <w:numId w:val="2"/>
        </w:numPr>
        <w:suppressLineNumbers/>
        <w:suppressAutoHyphens/>
        <w:spacing w:line="360" w:lineRule="auto"/>
        <w:ind w:left="1728" w:hanging="576"/>
        <w:jc w:val="both"/>
        <w:rPr>
          <w:color w:val="000000" w:themeColor="text1"/>
          <w:sz w:val="24"/>
          <w:szCs w:val="24"/>
        </w:rPr>
      </w:pPr>
      <w:r>
        <w:rPr>
          <w:color w:val="000000" w:themeColor="text1"/>
          <w:sz w:val="24"/>
          <w:szCs w:val="24"/>
        </w:rPr>
        <w:t xml:space="preserve">The review includes </w:t>
      </w:r>
      <w:r w:rsidR="00973154" w:rsidRPr="00BB7740">
        <w:rPr>
          <w:color w:val="000000" w:themeColor="text1"/>
          <w:sz w:val="24"/>
          <w:szCs w:val="24"/>
        </w:rPr>
        <w:t xml:space="preserve">Change control Number, description of existing procedure, </w:t>
      </w:r>
      <w:r w:rsidR="000514D3" w:rsidRPr="00BB7740">
        <w:rPr>
          <w:color w:val="000000" w:themeColor="text1"/>
          <w:sz w:val="24"/>
          <w:szCs w:val="24"/>
        </w:rPr>
        <w:t>proposed</w:t>
      </w:r>
      <w:r w:rsidR="00973154" w:rsidRPr="00BB7740">
        <w:rPr>
          <w:color w:val="000000" w:themeColor="text1"/>
          <w:sz w:val="24"/>
          <w:szCs w:val="24"/>
        </w:rPr>
        <w:t xml:space="preserve"> changes, Category of changes (Major/Minor) along with the status of change controls shall be </w:t>
      </w:r>
      <w:r>
        <w:rPr>
          <w:color w:val="000000" w:themeColor="text1"/>
          <w:sz w:val="24"/>
          <w:szCs w:val="24"/>
        </w:rPr>
        <w:t>reviewed and summarized</w:t>
      </w:r>
      <w:r w:rsidR="000F25ED" w:rsidRPr="00BB7740">
        <w:rPr>
          <w:color w:val="000000" w:themeColor="text1"/>
          <w:sz w:val="24"/>
          <w:szCs w:val="24"/>
        </w:rPr>
        <w:t>.</w:t>
      </w:r>
    </w:p>
    <w:p w:rsidR="009F6E47" w:rsidRPr="00D02BB1" w:rsidRDefault="007B2B82"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 xml:space="preserve">Review of </w:t>
      </w:r>
      <w:r w:rsidR="009F6E47" w:rsidRPr="00D02BB1">
        <w:rPr>
          <w:b/>
          <w:sz w:val="24"/>
          <w:szCs w:val="24"/>
        </w:rPr>
        <w:t>Out of Specifications</w:t>
      </w:r>
      <w:r w:rsidRPr="00D02BB1">
        <w:rPr>
          <w:b/>
          <w:sz w:val="24"/>
          <w:szCs w:val="24"/>
        </w:rPr>
        <w:t xml:space="preserve"> and Out of trends</w:t>
      </w:r>
      <w:r w:rsidR="009F6E47" w:rsidRPr="00D02BB1">
        <w:rPr>
          <w:b/>
          <w:sz w:val="24"/>
          <w:szCs w:val="24"/>
        </w:rPr>
        <w:t>:</w:t>
      </w:r>
    </w:p>
    <w:p w:rsidR="009F6E47" w:rsidRPr="00BB7740" w:rsidRDefault="007B2B82" w:rsidP="009F6E47">
      <w:pPr>
        <w:pStyle w:val="ListParagraph"/>
        <w:numPr>
          <w:ilvl w:val="2"/>
          <w:numId w:val="2"/>
        </w:numPr>
        <w:suppressLineNumbers/>
        <w:suppressAutoHyphens/>
        <w:spacing w:line="360" w:lineRule="auto"/>
        <w:ind w:left="1728" w:hanging="576"/>
        <w:jc w:val="both"/>
        <w:rPr>
          <w:b/>
          <w:sz w:val="24"/>
          <w:szCs w:val="24"/>
        </w:rPr>
      </w:pPr>
      <w:r w:rsidRPr="00BB7740">
        <w:rPr>
          <w:sz w:val="24"/>
          <w:szCs w:val="24"/>
        </w:rPr>
        <w:t>Details of all OOS</w:t>
      </w:r>
      <w:r w:rsidR="00920A90" w:rsidRPr="00BB7740">
        <w:rPr>
          <w:sz w:val="24"/>
          <w:szCs w:val="24"/>
        </w:rPr>
        <w:t xml:space="preserve"> </w:t>
      </w:r>
      <w:r w:rsidRPr="00BB7740">
        <w:rPr>
          <w:sz w:val="24"/>
          <w:szCs w:val="24"/>
        </w:rPr>
        <w:t>&amp;</w:t>
      </w:r>
      <w:r w:rsidR="00920A90" w:rsidRPr="00BB7740">
        <w:rPr>
          <w:sz w:val="24"/>
          <w:szCs w:val="24"/>
        </w:rPr>
        <w:t xml:space="preserve"> </w:t>
      </w:r>
      <w:r w:rsidRPr="00BB7740">
        <w:rPr>
          <w:sz w:val="24"/>
          <w:szCs w:val="24"/>
        </w:rPr>
        <w:t>OOT results of all stages of the product such as date of reporting, OOS no., product stage code, batch no., description of OOS, actions proposed/ taken, current status of closure along with summary &amp; conclusion</w:t>
      </w:r>
      <w:r w:rsidR="009F6E47" w:rsidRPr="00BB7740">
        <w:rPr>
          <w:sz w:val="24"/>
          <w:szCs w:val="24"/>
        </w:rPr>
        <w:t>.</w:t>
      </w:r>
    </w:p>
    <w:p w:rsidR="009F6E47" w:rsidRPr="00D02BB1" w:rsidRDefault="007B2B82" w:rsidP="009F6E47">
      <w:pPr>
        <w:pStyle w:val="ListParagraph"/>
        <w:numPr>
          <w:ilvl w:val="1"/>
          <w:numId w:val="2"/>
        </w:numPr>
        <w:suppressLineNumbers/>
        <w:suppressAutoHyphens/>
        <w:spacing w:line="360" w:lineRule="auto"/>
        <w:ind w:left="1152" w:hanging="576"/>
        <w:jc w:val="both"/>
        <w:rPr>
          <w:b/>
          <w:sz w:val="24"/>
          <w:szCs w:val="24"/>
        </w:rPr>
      </w:pPr>
      <w:r w:rsidRPr="00D02BB1">
        <w:rPr>
          <w:b/>
          <w:bCs/>
          <w:sz w:val="24"/>
          <w:szCs w:val="24"/>
        </w:rPr>
        <w:t xml:space="preserve">Review of </w:t>
      </w:r>
      <w:r w:rsidR="009F6E47" w:rsidRPr="00D02BB1">
        <w:rPr>
          <w:b/>
          <w:bCs/>
          <w:sz w:val="24"/>
          <w:szCs w:val="24"/>
        </w:rPr>
        <w:t>Validations:</w:t>
      </w:r>
    </w:p>
    <w:p w:rsidR="009F6E47" w:rsidRPr="00BB7740" w:rsidRDefault="007B2B82" w:rsidP="009F6E47">
      <w:pPr>
        <w:pStyle w:val="ListParagraph"/>
        <w:numPr>
          <w:ilvl w:val="2"/>
          <w:numId w:val="2"/>
        </w:numPr>
        <w:suppressLineNumbers/>
        <w:suppressAutoHyphens/>
        <w:spacing w:line="360" w:lineRule="auto"/>
        <w:ind w:left="1945" w:hanging="794"/>
        <w:jc w:val="both"/>
        <w:rPr>
          <w:b/>
          <w:sz w:val="24"/>
          <w:szCs w:val="24"/>
        </w:rPr>
      </w:pPr>
      <w:r w:rsidRPr="00BB7740">
        <w:rPr>
          <w:sz w:val="24"/>
          <w:szCs w:val="24"/>
        </w:rPr>
        <w:t>Details of all validation studies like process, cleaning and analytical method validations related to all the stages of product conducted such as date of protocol approval, validation protocol no., type of validation, reason for validation, current status of study along with summary &amp; conclusion of validation status of respective process</w:t>
      </w:r>
      <w:r w:rsidR="009F6E47" w:rsidRPr="00BB7740">
        <w:rPr>
          <w:bCs/>
          <w:sz w:val="24"/>
          <w:szCs w:val="24"/>
        </w:rPr>
        <w:t>.</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Reprocessed &amp;Rework batches:</w:t>
      </w:r>
    </w:p>
    <w:p w:rsidR="009F6E47" w:rsidRPr="00BB7740" w:rsidRDefault="009F6E47" w:rsidP="009F6E47">
      <w:pPr>
        <w:pStyle w:val="ListParagraph"/>
        <w:numPr>
          <w:ilvl w:val="2"/>
          <w:numId w:val="2"/>
        </w:numPr>
        <w:suppressLineNumbers/>
        <w:suppressAutoHyphens/>
        <w:spacing w:line="360" w:lineRule="auto"/>
        <w:ind w:left="1945" w:hanging="794"/>
        <w:jc w:val="both"/>
        <w:rPr>
          <w:b/>
          <w:sz w:val="24"/>
          <w:szCs w:val="24"/>
        </w:rPr>
      </w:pPr>
      <w:r w:rsidRPr="00D02BB1">
        <w:rPr>
          <w:sz w:val="24"/>
          <w:szCs w:val="24"/>
        </w:rPr>
        <w:t>Reprocessed / Rework batches along with cause and corrective action taken and their final disposition shall be reviewed.</w:t>
      </w:r>
    </w:p>
    <w:p w:rsidR="00BB7740" w:rsidRPr="00BB7740" w:rsidRDefault="00BB7740" w:rsidP="00BB7740">
      <w:pPr>
        <w:suppressLineNumbers/>
        <w:suppressAutoHyphens/>
        <w:jc w:val="both"/>
        <w:rPr>
          <w:b/>
          <w:sz w:val="24"/>
          <w:szCs w:val="24"/>
        </w:rPr>
      </w:pPr>
    </w:p>
    <w:p w:rsidR="009F6E47" w:rsidRPr="00D02BB1" w:rsidRDefault="00891832"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lastRenderedPageBreak/>
        <w:t xml:space="preserve">Hold time data / </w:t>
      </w:r>
      <w:r w:rsidR="009F6E47" w:rsidRPr="00D02BB1">
        <w:rPr>
          <w:b/>
          <w:sz w:val="24"/>
          <w:szCs w:val="24"/>
        </w:rPr>
        <w:t>Stability Study:</w:t>
      </w:r>
    </w:p>
    <w:p w:rsidR="009F6E47" w:rsidRPr="00D02BB1" w:rsidRDefault="00891832" w:rsidP="009F6E47">
      <w:pPr>
        <w:pStyle w:val="ListParagraph"/>
        <w:numPr>
          <w:ilvl w:val="2"/>
          <w:numId w:val="2"/>
        </w:numPr>
        <w:suppressLineNumbers/>
        <w:suppressAutoHyphens/>
        <w:spacing w:line="360" w:lineRule="auto"/>
        <w:ind w:left="1945" w:hanging="794"/>
        <w:jc w:val="both"/>
        <w:rPr>
          <w:sz w:val="24"/>
          <w:szCs w:val="24"/>
        </w:rPr>
      </w:pPr>
      <w:r w:rsidRPr="00D02BB1">
        <w:rPr>
          <w:sz w:val="24"/>
          <w:szCs w:val="24"/>
        </w:rPr>
        <w:t xml:space="preserve">Hold time data / </w:t>
      </w:r>
      <w:r w:rsidR="009F6E47" w:rsidRPr="00D02BB1">
        <w:rPr>
          <w:sz w:val="24"/>
          <w:szCs w:val="24"/>
        </w:rPr>
        <w:t>Stability data of ongoing batches and the retest period is assigned based on the stability data shall be reviewed.</w:t>
      </w:r>
    </w:p>
    <w:p w:rsidR="009F6E47" w:rsidRPr="00D02BB1" w:rsidRDefault="009F6E47" w:rsidP="009F6E47">
      <w:pPr>
        <w:pStyle w:val="ListParagraph"/>
        <w:numPr>
          <w:ilvl w:val="2"/>
          <w:numId w:val="2"/>
        </w:numPr>
        <w:suppressLineNumbers/>
        <w:suppressAutoHyphens/>
        <w:spacing w:line="360" w:lineRule="auto"/>
        <w:ind w:left="1945" w:hanging="794"/>
        <w:jc w:val="both"/>
        <w:rPr>
          <w:sz w:val="24"/>
          <w:szCs w:val="24"/>
        </w:rPr>
      </w:pPr>
      <w:r w:rsidRPr="00D02BB1">
        <w:rPr>
          <w:sz w:val="24"/>
          <w:szCs w:val="24"/>
        </w:rPr>
        <w:t xml:space="preserve">Capture the batches initiated for </w:t>
      </w:r>
      <w:r w:rsidR="00891832" w:rsidRPr="00D02BB1">
        <w:rPr>
          <w:sz w:val="24"/>
          <w:szCs w:val="24"/>
        </w:rPr>
        <w:t xml:space="preserve">hold time / </w:t>
      </w:r>
      <w:r w:rsidRPr="00D02BB1">
        <w:rPr>
          <w:sz w:val="24"/>
          <w:szCs w:val="24"/>
        </w:rPr>
        <w:t>stability during the review period along with the reasons.</w:t>
      </w:r>
    </w:p>
    <w:p w:rsidR="009F6E47" w:rsidRPr="00D02BB1" w:rsidRDefault="009F6E47" w:rsidP="009F6E47">
      <w:pPr>
        <w:pStyle w:val="ListParagraph"/>
        <w:numPr>
          <w:ilvl w:val="2"/>
          <w:numId w:val="2"/>
        </w:numPr>
        <w:suppressLineNumbers/>
        <w:suppressAutoHyphens/>
        <w:spacing w:line="360" w:lineRule="auto"/>
        <w:ind w:left="1945" w:hanging="794"/>
        <w:jc w:val="both"/>
        <w:rPr>
          <w:sz w:val="24"/>
          <w:szCs w:val="24"/>
        </w:rPr>
      </w:pPr>
      <w:r w:rsidRPr="00D02BB1">
        <w:rPr>
          <w:sz w:val="24"/>
          <w:szCs w:val="24"/>
        </w:rPr>
        <w:t>Discuss on the trends highlighted with recommended corrective actions, as applicable.</w:t>
      </w:r>
    </w:p>
    <w:p w:rsidR="009F6E47" w:rsidRPr="00D02BB1" w:rsidRDefault="009F6E47" w:rsidP="009F6E47">
      <w:pPr>
        <w:pStyle w:val="ListParagraph"/>
        <w:numPr>
          <w:ilvl w:val="2"/>
          <w:numId w:val="2"/>
        </w:numPr>
        <w:suppressLineNumbers/>
        <w:suppressAutoHyphens/>
        <w:spacing w:line="360" w:lineRule="auto"/>
        <w:ind w:left="1945" w:hanging="794"/>
        <w:jc w:val="both"/>
        <w:rPr>
          <w:sz w:val="24"/>
          <w:szCs w:val="24"/>
        </w:rPr>
      </w:pPr>
      <w:r w:rsidRPr="00D02BB1">
        <w:rPr>
          <w:sz w:val="24"/>
          <w:szCs w:val="24"/>
        </w:rPr>
        <w:t xml:space="preserve">If any </w:t>
      </w:r>
      <w:r w:rsidR="00891832" w:rsidRPr="00D02BB1">
        <w:rPr>
          <w:sz w:val="24"/>
          <w:szCs w:val="24"/>
        </w:rPr>
        <w:t xml:space="preserve">hold time / </w:t>
      </w:r>
      <w:r w:rsidRPr="00D02BB1">
        <w:rPr>
          <w:sz w:val="24"/>
          <w:szCs w:val="24"/>
        </w:rPr>
        <w:t>stability batches are discontinued, the reason shall be recorded in the ‘Remarks’ column.</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Customer Complaints:</w:t>
      </w:r>
    </w:p>
    <w:p w:rsidR="009F6E47" w:rsidRPr="00D02BB1" w:rsidRDefault="009F6E47" w:rsidP="009F6E47">
      <w:pPr>
        <w:pStyle w:val="ListParagraph"/>
        <w:suppressLineNumbers/>
        <w:suppressAutoHyphens/>
        <w:spacing w:line="360" w:lineRule="auto"/>
        <w:ind w:left="1152"/>
        <w:jc w:val="both"/>
        <w:rPr>
          <w:b/>
          <w:sz w:val="24"/>
          <w:szCs w:val="24"/>
        </w:rPr>
      </w:pPr>
      <w:r w:rsidRPr="00D02BB1">
        <w:rPr>
          <w:sz w:val="24"/>
          <w:szCs w:val="24"/>
        </w:rPr>
        <w:t>Records of complaints shall be reviewed for appropriate closure along with status.</w:t>
      </w:r>
      <w:r w:rsidR="00920A90">
        <w:rPr>
          <w:sz w:val="24"/>
          <w:szCs w:val="24"/>
        </w:rPr>
        <w:t xml:space="preserve"> </w:t>
      </w:r>
      <w:r w:rsidR="00920A90" w:rsidRPr="00BB7740">
        <w:rPr>
          <w:color w:val="000000" w:themeColor="text1"/>
          <w:sz w:val="24"/>
          <w:szCs w:val="24"/>
        </w:rPr>
        <w:t xml:space="preserve">The review includes </w:t>
      </w:r>
      <w:r w:rsidR="002C7D5D" w:rsidRPr="00BB7740">
        <w:rPr>
          <w:color w:val="000000" w:themeColor="text1"/>
          <w:sz w:val="24"/>
          <w:szCs w:val="24"/>
        </w:rPr>
        <w:t xml:space="preserve">Date of complaint, Complaint number, </w:t>
      </w:r>
      <w:r w:rsidR="00CF444E" w:rsidRPr="00BB7740">
        <w:rPr>
          <w:color w:val="000000" w:themeColor="text1"/>
          <w:sz w:val="24"/>
          <w:szCs w:val="24"/>
        </w:rPr>
        <w:t>Customer name, B.NO.</w:t>
      </w:r>
      <w:r w:rsidR="002C7D5D" w:rsidRPr="00BB7740">
        <w:rPr>
          <w:color w:val="000000" w:themeColor="text1"/>
          <w:sz w:val="24"/>
          <w:szCs w:val="24"/>
        </w:rPr>
        <w:t>, Description of complaint</w:t>
      </w:r>
      <w:r w:rsidR="00DA50B4" w:rsidRPr="00BB7740">
        <w:rPr>
          <w:color w:val="000000" w:themeColor="text1"/>
          <w:sz w:val="24"/>
          <w:szCs w:val="24"/>
        </w:rPr>
        <w:t xml:space="preserve"> shall be reviewed</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Returned Goods:</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t xml:space="preserve">Records of returned goods shall </w:t>
      </w:r>
      <w:r w:rsidR="00F56DD2" w:rsidRPr="00BB7740">
        <w:rPr>
          <w:color w:val="000000" w:themeColor="text1"/>
          <w:sz w:val="24"/>
          <w:szCs w:val="24"/>
        </w:rPr>
        <w:t>compiled with</w:t>
      </w:r>
      <w:r w:rsidR="00A81ED4" w:rsidRPr="00BB7740">
        <w:rPr>
          <w:color w:val="000000" w:themeColor="text1"/>
          <w:sz w:val="24"/>
          <w:szCs w:val="24"/>
        </w:rPr>
        <w:t xml:space="preserve"> details like </w:t>
      </w:r>
      <w:r w:rsidR="00CF444E" w:rsidRPr="00BB7740">
        <w:rPr>
          <w:color w:val="000000" w:themeColor="text1"/>
          <w:sz w:val="24"/>
          <w:szCs w:val="24"/>
        </w:rPr>
        <w:t>Date of receipt, Batch No., Customer name</w:t>
      </w:r>
      <w:r w:rsidR="00F56DD2" w:rsidRPr="00BB7740">
        <w:rPr>
          <w:color w:val="000000" w:themeColor="text1"/>
          <w:sz w:val="24"/>
          <w:szCs w:val="24"/>
        </w:rPr>
        <w:t xml:space="preserve">, Reason for returned, and the corrective and preventive actions </w:t>
      </w:r>
      <w:r w:rsidR="00A81ED4" w:rsidRPr="00BB7740">
        <w:rPr>
          <w:color w:val="000000" w:themeColor="text1"/>
          <w:sz w:val="24"/>
          <w:szCs w:val="24"/>
        </w:rPr>
        <w:t>shall be reviewed and summarized</w:t>
      </w:r>
      <w:r w:rsidRPr="00BB7740">
        <w:rPr>
          <w:color w:val="000000" w:themeColor="text1"/>
          <w:sz w:val="24"/>
          <w:szCs w:val="24"/>
        </w:rPr>
        <w:t>.</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Product Recall:</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t>Any recalls during the review period shall be summarized</w:t>
      </w:r>
      <w:r w:rsidR="000514D3">
        <w:rPr>
          <w:sz w:val="24"/>
          <w:szCs w:val="24"/>
        </w:rPr>
        <w:t xml:space="preserve"> </w:t>
      </w:r>
      <w:r w:rsidR="000514D3" w:rsidRPr="00BB7740">
        <w:rPr>
          <w:color w:val="000000" w:themeColor="text1"/>
          <w:sz w:val="24"/>
          <w:szCs w:val="24"/>
        </w:rPr>
        <w:t xml:space="preserve">with details of </w:t>
      </w:r>
      <w:r w:rsidR="007F1C36" w:rsidRPr="00BB7740">
        <w:rPr>
          <w:color w:val="000000" w:themeColor="text1"/>
          <w:sz w:val="24"/>
          <w:szCs w:val="24"/>
        </w:rPr>
        <w:t>B.No.,</w:t>
      </w:r>
      <w:r w:rsidR="000514D3" w:rsidRPr="00BB7740">
        <w:rPr>
          <w:color w:val="000000" w:themeColor="text1"/>
          <w:sz w:val="24"/>
          <w:szCs w:val="24"/>
        </w:rPr>
        <w:t xml:space="preserve"> Customer name, Reason for recall and the status</w:t>
      </w:r>
      <w:r w:rsidRPr="00BB7740">
        <w:rPr>
          <w:color w:val="000000" w:themeColor="text1"/>
          <w:sz w:val="24"/>
          <w:szCs w:val="24"/>
        </w:rPr>
        <w:t>.</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Review on adequacy of CAPA:</w:t>
      </w:r>
    </w:p>
    <w:p w:rsidR="009F6E47" w:rsidRDefault="00CF444E" w:rsidP="004F4B0F">
      <w:pPr>
        <w:pStyle w:val="ListParagraph"/>
        <w:suppressLineNumbers/>
        <w:suppressAutoHyphens/>
        <w:spacing w:line="360" w:lineRule="auto"/>
        <w:ind w:left="1152"/>
        <w:jc w:val="both"/>
        <w:rPr>
          <w:color w:val="FF0000"/>
          <w:sz w:val="24"/>
          <w:szCs w:val="24"/>
        </w:rPr>
      </w:pPr>
      <w:r>
        <w:rPr>
          <w:sz w:val="24"/>
          <w:szCs w:val="24"/>
        </w:rPr>
        <w:t>The proposed CAPA</w:t>
      </w:r>
      <w:r w:rsidR="00ED6C7C">
        <w:rPr>
          <w:sz w:val="24"/>
          <w:szCs w:val="24"/>
        </w:rPr>
        <w:t xml:space="preserve"> initiated during the period shall review and summarize with details like</w:t>
      </w:r>
      <w:r w:rsidR="009F6E47" w:rsidRPr="00D02BB1">
        <w:rPr>
          <w:sz w:val="24"/>
          <w:szCs w:val="24"/>
        </w:rPr>
        <w:t xml:space="preserve"> </w:t>
      </w:r>
      <w:r w:rsidRPr="00BB7740">
        <w:rPr>
          <w:color w:val="000000" w:themeColor="text1"/>
          <w:sz w:val="24"/>
          <w:szCs w:val="24"/>
        </w:rPr>
        <w:t>CAPA Number, Details and the status.</w:t>
      </w:r>
      <w:r w:rsidR="00F56DD2" w:rsidRPr="00F56DD2">
        <w:rPr>
          <w:color w:val="FF0000"/>
          <w:sz w:val="24"/>
          <w:szCs w:val="24"/>
        </w:rPr>
        <w:t xml:space="preserve"> </w:t>
      </w:r>
    </w:p>
    <w:p w:rsidR="00BB7740" w:rsidRDefault="00BB7740" w:rsidP="004F4B0F">
      <w:pPr>
        <w:pStyle w:val="ListParagraph"/>
        <w:suppressLineNumbers/>
        <w:suppressAutoHyphens/>
        <w:spacing w:line="360" w:lineRule="auto"/>
        <w:ind w:left="1152"/>
        <w:jc w:val="both"/>
        <w:rPr>
          <w:color w:val="FF0000"/>
          <w:sz w:val="24"/>
          <w:szCs w:val="24"/>
        </w:rPr>
      </w:pPr>
    </w:p>
    <w:p w:rsidR="00BB7740" w:rsidRDefault="00BB7740" w:rsidP="004F4B0F">
      <w:pPr>
        <w:pStyle w:val="ListParagraph"/>
        <w:suppressLineNumbers/>
        <w:suppressAutoHyphens/>
        <w:spacing w:line="360" w:lineRule="auto"/>
        <w:ind w:left="1152"/>
        <w:jc w:val="both"/>
        <w:rPr>
          <w:sz w:val="24"/>
          <w:szCs w:val="24"/>
        </w:rPr>
      </w:pPr>
    </w:p>
    <w:p w:rsidR="00545995" w:rsidRDefault="00545995" w:rsidP="00545995">
      <w:pPr>
        <w:pStyle w:val="ListParagraph"/>
        <w:numPr>
          <w:ilvl w:val="1"/>
          <w:numId w:val="2"/>
        </w:numPr>
        <w:suppressLineNumbers/>
        <w:suppressAutoHyphens/>
        <w:spacing w:line="360" w:lineRule="auto"/>
        <w:ind w:left="1152" w:hanging="576"/>
        <w:jc w:val="both"/>
        <w:rPr>
          <w:b/>
          <w:sz w:val="24"/>
          <w:szCs w:val="24"/>
        </w:rPr>
      </w:pPr>
      <w:r>
        <w:rPr>
          <w:b/>
          <w:sz w:val="24"/>
          <w:szCs w:val="24"/>
        </w:rPr>
        <w:lastRenderedPageBreak/>
        <w:t>Review of last APQR</w:t>
      </w:r>
      <w:r w:rsidR="00CF444E">
        <w:rPr>
          <w:b/>
          <w:sz w:val="24"/>
          <w:szCs w:val="24"/>
        </w:rPr>
        <w:t>:</w:t>
      </w:r>
    </w:p>
    <w:p w:rsidR="000514D3" w:rsidRPr="00BB7740" w:rsidRDefault="005B1715" w:rsidP="004F4B0F">
      <w:pPr>
        <w:pStyle w:val="ListParagraph"/>
        <w:suppressLineNumbers/>
        <w:suppressAutoHyphens/>
        <w:spacing w:line="360" w:lineRule="auto"/>
        <w:ind w:left="1152"/>
        <w:jc w:val="both"/>
        <w:rPr>
          <w:color w:val="000000" w:themeColor="text1"/>
          <w:sz w:val="24"/>
          <w:szCs w:val="24"/>
        </w:rPr>
      </w:pPr>
      <w:r w:rsidRPr="00BB7740">
        <w:rPr>
          <w:color w:val="000000" w:themeColor="text1"/>
          <w:sz w:val="24"/>
          <w:szCs w:val="24"/>
        </w:rPr>
        <w:t xml:space="preserve">Any actions recommended in last APQR </w:t>
      </w:r>
      <w:r w:rsidR="00CD0277" w:rsidRPr="00BB7740">
        <w:rPr>
          <w:color w:val="000000" w:themeColor="text1"/>
          <w:sz w:val="24"/>
          <w:szCs w:val="24"/>
        </w:rPr>
        <w:t xml:space="preserve">like </w:t>
      </w:r>
      <w:r w:rsidR="00BB7740">
        <w:rPr>
          <w:color w:val="000000" w:themeColor="text1"/>
          <w:sz w:val="24"/>
          <w:szCs w:val="24"/>
        </w:rPr>
        <w:t>previous APQR report</w:t>
      </w:r>
      <w:r w:rsidR="00587AF1" w:rsidRPr="00BB7740">
        <w:rPr>
          <w:color w:val="000000" w:themeColor="text1"/>
          <w:sz w:val="24"/>
          <w:szCs w:val="24"/>
        </w:rPr>
        <w:t xml:space="preserve"> approved date</w:t>
      </w:r>
      <w:r w:rsidR="00BB7740">
        <w:rPr>
          <w:color w:val="000000" w:themeColor="text1"/>
          <w:sz w:val="24"/>
          <w:szCs w:val="24"/>
        </w:rPr>
        <w:t xml:space="preserve">, </w:t>
      </w:r>
      <w:r w:rsidR="00587AF1" w:rsidRPr="00BB7740">
        <w:rPr>
          <w:color w:val="000000" w:themeColor="text1"/>
          <w:sz w:val="24"/>
          <w:szCs w:val="24"/>
        </w:rPr>
        <w:t>any recommended actions and their status shall be</w:t>
      </w:r>
      <w:r w:rsidR="00CD0277" w:rsidRPr="00BB7740">
        <w:rPr>
          <w:color w:val="000000" w:themeColor="text1"/>
          <w:sz w:val="24"/>
          <w:szCs w:val="24"/>
        </w:rPr>
        <w:t xml:space="preserve"> reviewed and </w:t>
      </w:r>
      <w:r w:rsidR="00587AF1" w:rsidRPr="00BB7740">
        <w:rPr>
          <w:color w:val="000000" w:themeColor="text1"/>
          <w:sz w:val="24"/>
          <w:szCs w:val="24"/>
        </w:rPr>
        <w:t>summarized.</w:t>
      </w:r>
    </w:p>
    <w:p w:rsidR="009F6E47" w:rsidRPr="00D02BB1" w:rsidRDefault="009F6E47" w:rsidP="009F6E47">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Summary Report:</w:t>
      </w:r>
    </w:p>
    <w:p w:rsidR="00700A82" w:rsidRPr="00BB7740" w:rsidRDefault="009F6E47" w:rsidP="00700A82">
      <w:pPr>
        <w:pStyle w:val="ListParagraph"/>
        <w:numPr>
          <w:ilvl w:val="2"/>
          <w:numId w:val="2"/>
        </w:numPr>
        <w:suppressLineNumbers/>
        <w:suppressAutoHyphens/>
        <w:spacing w:line="360" w:lineRule="auto"/>
        <w:ind w:left="1945" w:hanging="794"/>
        <w:jc w:val="both"/>
        <w:rPr>
          <w:b/>
          <w:sz w:val="24"/>
          <w:szCs w:val="24"/>
        </w:rPr>
      </w:pPr>
      <w:r w:rsidRPr="00D02BB1">
        <w:rPr>
          <w:sz w:val="24"/>
          <w:szCs w:val="24"/>
        </w:rPr>
        <w:t xml:space="preserve">The report shall include discussion on trends for all relevant data supporting the </w:t>
      </w:r>
      <w:r w:rsidRPr="00BB7740">
        <w:rPr>
          <w:sz w:val="24"/>
          <w:szCs w:val="24"/>
        </w:rPr>
        <w:t>review under summary.</w:t>
      </w:r>
    </w:p>
    <w:p w:rsidR="00700A82" w:rsidRPr="00BB7740" w:rsidRDefault="00700A82" w:rsidP="00700A82">
      <w:pPr>
        <w:pStyle w:val="ListParagraph"/>
        <w:numPr>
          <w:ilvl w:val="2"/>
          <w:numId w:val="2"/>
        </w:numPr>
        <w:suppressLineNumbers/>
        <w:suppressAutoHyphens/>
        <w:spacing w:line="360" w:lineRule="auto"/>
        <w:ind w:left="1945" w:hanging="794"/>
        <w:jc w:val="both"/>
        <w:rPr>
          <w:b/>
          <w:sz w:val="24"/>
          <w:szCs w:val="24"/>
        </w:rPr>
      </w:pPr>
      <w:r w:rsidRPr="00BB7740">
        <w:rPr>
          <w:sz w:val="24"/>
          <w:szCs w:val="24"/>
        </w:rPr>
        <w:t>Based on summary of APQR, it shall be concluded by stating whether the process is consistent and in a state of control. Actions arising out of the review shall be concluded with recommendations for CAPA (corrective action and preventive action) including any requalification or revalidation to be taken.</w:t>
      </w:r>
    </w:p>
    <w:p w:rsidR="00700A82" w:rsidRPr="00BB7740" w:rsidRDefault="00700A82" w:rsidP="004F4B0F">
      <w:pPr>
        <w:pStyle w:val="ListParagraph"/>
        <w:numPr>
          <w:ilvl w:val="2"/>
          <w:numId w:val="2"/>
        </w:numPr>
        <w:suppressLineNumbers/>
        <w:suppressAutoHyphens/>
        <w:spacing w:line="360" w:lineRule="auto"/>
        <w:ind w:left="1945" w:hanging="794"/>
        <w:jc w:val="both"/>
        <w:rPr>
          <w:sz w:val="24"/>
          <w:szCs w:val="24"/>
        </w:rPr>
      </w:pPr>
      <w:r w:rsidRPr="00BB7740">
        <w:rPr>
          <w:sz w:val="24"/>
          <w:szCs w:val="24"/>
        </w:rPr>
        <w:t>The actionable points shall be documented in the CAPA report. QA shall follow up the recommended CAPA implementation and shall document the completion and the implementation status shall be discussed in the next APQR</w:t>
      </w:r>
    </w:p>
    <w:p w:rsidR="009F6E47" w:rsidRPr="00D02BB1" w:rsidRDefault="009F6E47" w:rsidP="004F4B0F">
      <w:pPr>
        <w:pStyle w:val="ListParagraph"/>
        <w:numPr>
          <w:ilvl w:val="2"/>
          <w:numId w:val="2"/>
        </w:numPr>
        <w:suppressLineNumbers/>
        <w:suppressAutoHyphens/>
        <w:spacing w:line="360" w:lineRule="auto"/>
        <w:ind w:left="1945" w:hanging="794"/>
        <w:jc w:val="both"/>
        <w:rPr>
          <w:sz w:val="24"/>
          <w:szCs w:val="24"/>
        </w:rPr>
      </w:pPr>
      <w:r w:rsidRPr="00D02BB1">
        <w:rPr>
          <w:sz w:val="24"/>
          <w:szCs w:val="24"/>
        </w:rPr>
        <w:t>The report shall include a conclusion of the Annual Product Quality Review.</w:t>
      </w:r>
    </w:p>
    <w:p w:rsidR="009F6E47" w:rsidRPr="00D02BB1" w:rsidRDefault="009F6E47" w:rsidP="004F4B0F">
      <w:pPr>
        <w:pStyle w:val="ListParagraph"/>
        <w:numPr>
          <w:ilvl w:val="2"/>
          <w:numId w:val="2"/>
        </w:numPr>
        <w:suppressLineNumbers/>
        <w:suppressAutoHyphens/>
        <w:spacing w:line="360" w:lineRule="auto"/>
        <w:ind w:left="1945" w:hanging="794"/>
        <w:jc w:val="both"/>
        <w:rPr>
          <w:sz w:val="24"/>
          <w:szCs w:val="24"/>
        </w:rPr>
      </w:pPr>
      <w:r w:rsidRPr="00D02BB1">
        <w:rPr>
          <w:sz w:val="24"/>
          <w:szCs w:val="24"/>
        </w:rPr>
        <w:t>If there were no batches manufactured during the period, the APQR shall be prepared with other details like Master Documents, Change controls, validation, Stability data, OOS, Validations, Customer Complaints, Returned goods, Recall and others as applicable</w:t>
      </w:r>
      <w:r w:rsidR="006322E6" w:rsidRPr="00D02BB1">
        <w:rPr>
          <w:sz w:val="24"/>
          <w:szCs w:val="24"/>
        </w:rPr>
        <w:t xml:space="preserve"> (Or) as per customer requirement</w:t>
      </w:r>
      <w:r w:rsidRPr="00D02BB1">
        <w:rPr>
          <w:sz w:val="24"/>
          <w:szCs w:val="24"/>
        </w:rPr>
        <w:t>.</w:t>
      </w:r>
    </w:p>
    <w:p w:rsidR="009F6E47" w:rsidRPr="00D02BB1" w:rsidRDefault="009F6E47" w:rsidP="004F4B0F">
      <w:pPr>
        <w:pStyle w:val="ListParagraph"/>
        <w:numPr>
          <w:ilvl w:val="1"/>
          <w:numId w:val="2"/>
        </w:numPr>
        <w:suppressLineNumbers/>
        <w:suppressAutoHyphens/>
        <w:spacing w:line="360" w:lineRule="auto"/>
        <w:ind w:left="1152" w:hanging="576"/>
        <w:jc w:val="both"/>
        <w:rPr>
          <w:b/>
          <w:sz w:val="24"/>
          <w:szCs w:val="24"/>
        </w:rPr>
      </w:pPr>
      <w:r w:rsidRPr="00D02BB1">
        <w:rPr>
          <w:b/>
          <w:sz w:val="24"/>
          <w:szCs w:val="24"/>
        </w:rPr>
        <w:t>Retention Time:</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t>The annual product review reports shall be archived at QA documentation area and retain as per the respective SOP.</w:t>
      </w:r>
    </w:p>
    <w:p w:rsidR="009F6E47" w:rsidRPr="00D02BB1" w:rsidRDefault="009F6E47" w:rsidP="004F4B0F">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Annual product quality review report number shall be follows:</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t>APQR/XXXX</w:t>
      </w:r>
      <w:r w:rsidR="004F4B0F" w:rsidRPr="00D02BB1">
        <w:rPr>
          <w:sz w:val="24"/>
          <w:szCs w:val="24"/>
        </w:rPr>
        <w:t>/YY</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t xml:space="preserve">APQR represents </w:t>
      </w:r>
      <w:r w:rsidRPr="00D02BB1">
        <w:rPr>
          <w:sz w:val="24"/>
          <w:szCs w:val="24"/>
        </w:rPr>
        <w:tab/>
        <w:t xml:space="preserve">: Annual Product Quality Review Report </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t xml:space="preserve">XXXX represents </w:t>
      </w:r>
      <w:r w:rsidRPr="00D02BB1">
        <w:rPr>
          <w:sz w:val="24"/>
          <w:szCs w:val="24"/>
        </w:rPr>
        <w:tab/>
        <w:t xml:space="preserve">: Product Code </w:t>
      </w:r>
    </w:p>
    <w:p w:rsidR="009F6E47" w:rsidRPr="00D02BB1" w:rsidRDefault="009F6E47" w:rsidP="004F4B0F">
      <w:pPr>
        <w:pStyle w:val="ListParagraph"/>
        <w:suppressLineNumbers/>
        <w:suppressAutoHyphens/>
        <w:spacing w:line="360" w:lineRule="auto"/>
        <w:ind w:left="1152"/>
        <w:jc w:val="both"/>
        <w:rPr>
          <w:sz w:val="24"/>
          <w:szCs w:val="24"/>
        </w:rPr>
      </w:pPr>
      <w:r w:rsidRPr="00D02BB1">
        <w:rPr>
          <w:sz w:val="24"/>
          <w:szCs w:val="24"/>
        </w:rPr>
        <w:lastRenderedPageBreak/>
        <w:t xml:space="preserve">YY represents </w:t>
      </w:r>
      <w:r w:rsidRPr="00D02BB1">
        <w:rPr>
          <w:sz w:val="24"/>
          <w:szCs w:val="24"/>
        </w:rPr>
        <w:tab/>
      </w:r>
      <w:r w:rsidRPr="00D02BB1">
        <w:rPr>
          <w:sz w:val="24"/>
          <w:szCs w:val="24"/>
        </w:rPr>
        <w:tab/>
        <w:t xml:space="preserve">: Last two digits of the calendar year </w:t>
      </w:r>
      <w:r w:rsidRPr="00D02BB1">
        <w:rPr>
          <w:sz w:val="24"/>
          <w:szCs w:val="24"/>
        </w:rPr>
        <w:tab/>
      </w:r>
    </w:p>
    <w:p w:rsidR="009F6E47" w:rsidRDefault="004F4B0F" w:rsidP="004F4B0F">
      <w:pPr>
        <w:pStyle w:val="ListParagraph"/>
        <w:suppressLineNumbers/>
        <w:suppressAutoHyphens/>
        <w:spacing w:line="360" w:lineRule="auto"/>
        <w:ind w:left="1152"/>
        <w:jc w:val="both"/>
        <w:rPr>
          <w:sz w:val="24"/>
          <w:szCs w:val="24"/>
        </w:rPr>
      </w:pPr>
      <w:r w:rsidRPr="00D02BB1">
        <w:rPr>
          <w:sz w:val="24"/>
          <w:szCs w:val="24"/>
        </w:rPr>
        <w:t>e.g.</w:t>
      </w:r>
      <w:r w:rsidR="009F6E47" w:rsidRPr="00D02BB1">
        <w:rPr>
          <w:sz w:val="24"/>
          <w:szCs w:val="24"/>
        </w:rPr>
        <w:t>: APQR/</w:t>
      </w:r>
      <w:r w:rsidRPr="00D02BB1">
        <w:rPr>
          <w:sz w:val="24"/>
          <w:szCs w:val="24"/>
        </w:rPr>
        <w:t>DAH/1</w:t>
      </w:r>
      <w:r w:rsidR="006941DE">
        <w:rPr>
          <w:sz w:val="24"/>
          <w:szCs w:val="24"/>
        </w:rPr>
        <w:t>9</w:t>
      </w:r>
      <w:r w:rsidR="009F6E47" w:rsidRPr="00D02BB1">
        <w:rPr>
          <w:sz w:val="24"/>
          <w:szCs w:val="24"/>
        </w:rPr>
        <w:t xml:space="preserve"> Annual Product Quality Review Report for the product </w:t>
      </w:r>
      <w:r w:rsidRPr="00D02BB1">
        <w:rPr>
          <w:sz w:val="24"/>
          <w:szCs w:val="24"/>
        </w:rPr>
        <w:t>DAH</w:t>
      </w:r>
      <w:r w:rsidR="006941DE">
        <w:rPr>
          <w:sz w:val="24"/>
          <w:szCs w:val="24"/>
        </w:rPr>
        <w:t xml:space="preserve"> </w:t>
      </w:r>
      <w:r w:rsidRPr="00D02BB1">
        <w:rPr>
          <w:sz w:val="24"/>
          <w:szCs w:val="24"/>
        </w:rPr>
        <w:t>during the calendar year 201</w:t>
      </w:r>
      <w:r w:rsidR="006941DE">
        <w:rPr>
          <w:sz w:val="24"/>
          <w:szCs w:val="24"/>
        </w:rPr>
        <w:t>9</w:t>
      </w:r>
      <w:r w:rsidR="009F6E47" w:rsidRPr="00D02BB1">
        <w:rPr>
          <w:sz w:val="24"/>
          <w:szCs w:val="24"/>
        </w:rPr>
        <w:t xml:space="preserve">. </w:t>
      </w:r>
    </w:p>
    <w:p w:rsidR="00EC1CCE" w:rsidRPr="00D02BB1"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D02BB1">
        <w:rPr>
          <w:b/>
          <w:color w:val="000000" w:themeColor="text1"/>
          <w:sz w:val="24"/>
          <w:szCs w:val="24"/>
        </w:rPr>
        <w:t>F</w:t>
      </w:r>
      <w:r w:rsidR="00617A71" w:rsidRPr="00D02BB1">
        <w:rPr>
          <w:b/>
          <w:color w:val="000000" w:themeColor="text1"/>
          <w:sz w:val="24"/>
          <w:szCs w:val="24"/>
        </w:rPr>
        <w:t>ORMATS / ANNEXURE(S)</w:t>
      </w:r>
      <w:r w:rsidRPr="00D02BB1">
        <w:rPr>
          <w:b/>
          <w:color w:val="000000" w:themeColor="text1"/>
          <w:sz w:val="24"/>
          <w:szCs w:val="24"/>
        </w:rPr>
        <w:t>:</w:t>
      </w:r>
    </w:p>
    <w:p w:rsidR="009F6E47" w:rsidRPr="00D02BB1" w:rsidRDefault="009F6E47" w:rsidP="004F4B0F">
      <w:pPr>
        <w:pStyle w:val="ListParagraph"/>
        <w:numPr>
          <w:ilvl w:val="1"/>
          <w:numId w:val="2"/>
        </w:numPr>
        <w:suppressLineNumbers/>
        <w:suppressAutoHyphens/>
        <w:spacing w:line="360" w:lineRule="auto"/>
        <w:ind w:left="1152" w:hanging="576"/>
        <w:jc w:val="both"/>
        <w:rPr>
          <w:sz w:val="24"/>
          <w:szCs w:val="24"/>
        </w:rPr>
      </w:pPr>
      <w:r w:rsidRPr="00D02BB1">
        <w:rPr>
          <w:sz w:val="24"/>
          <w:szCs w:val="24"/>
        </w:rPr>
        <w:t>Annual Product Quality Review Report</w:t>
      </w:r>
      <w:r w:rsidRPr="00D02BB1">
        <w:rPr>
          <w:sz w:val="24"/>
          <w:szCs w:val="24"/>
        </w:rPr>
        <w:tab/>
        <w:t xml:space="preserve">: </w:t>
      </w:r>
      <w:r w:rsidR="00BD264C" w:rsidRPr="00D02BB1">
        <w:rPr>
          <w:sz w:val="24"/>
          <w:szCs w:val="24"/>
        </w:rPr>
        <w:t>QA018-FM154</w:t>
      </w:r>
    </w:p>
    <w:p w:rsidR="00BC151D" w:rsidRPr="00D02BB1"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D02BB1">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890"/>
        <w:gridCol w:w="5239"/>
        <w:gridCol w:w="1776"/>
      </w:tblGrid>
      <w:tr w:rsidR="00617A71" w:rsidRPr="00D02BB1" w:rsidTr="00617A71">
        <w:trPr>
          <w:trHeight w:val="500"/>
          <w:tblHeader/>
          <w:jc w:val="center"/>
        </w:trPr>
        <w:tc>
          <w:tcPr>
            <w:tcW w:w="1175" w:type="dxa"/>
            <w:vAlign w:val="center"/>
          </w:tcPr>
          <w:p w:rsidR="00617A71" w:rsidRPr="00D02BB1" w:rsidRDefault="00617A71" w:rsidP="00CE364C">
            <w:pPr>
              <w:spacing w:line="240" w:lineRule="auto"/>
              <w:jc w:val="center"/>
              <w:rPr>
                <w:rFonts w:ascii="Times New Roman" w:hAnsi="Times New Roman" w:cs="Times New Roman"/>
                <w:b/>
                <w:sz w:val="24"/>
                <w:szCs w:val="24"/>
              </w:rPr>
            </w:pPr>
            <w:r w:rsidRPr="00D02BB1">
              <w:rPr>
                <w:rFonts w:ascii="Times New Roman" w:hAnsi="Times New Roman" w:cs="Times New Roman"/>
                <w:b/>
                <w:sz w:val="24"/>
                <w:szCs w:val="24"/>
              </w:rPr>
              <w:t>Revision No.</w:t>
            </w:r>
          </w:p>
        </w:tc>
        <w:tc>
          <w:tcPr>
            <w:tcW w:w="1890" w:type="dxa"/>
            <w:vAlign w:val="center"/>
          </w:tcPr>
          <w:p w:rsidR="00617A71" w:rsidRPr="00D02BB1" w:rsidRDefault="00617A71" w:rsidP="002F3782">
            <w:pPr>
              <w:spacing w:line="240" w:lineRule="auto"/>
              <w:jc w:val="center"/>
              <w:rPr>
                <w:rFonts w:ascii="Times New Roman" w:hAnsi="Times New Roman" w:cs="Times New Roman"/>
                <w:b/>
                <w:sz w:val="24"/>
                <w:szCs w:val="24"/>
              </w:rPr>
            </w:pPr>
            <w:r w:rsidRPr="00D02BB1">
              <w:rPr>
                <w:rFonts w:ascii="Times New Roman" w:hAnsi="Times New Roman" w:cs="Times New Roman"/>
                <w:b/>
                <w:sz w:val="24"/>
                <w:szCs w:val="24"/>
              </w:rPr>
              <w:t>Effective Date</w:t>
            </w:r>
          </w:p>
        </w:tc>
        <w:tc>
          <w:tcPr>
            <w:tcW w:w="5239" w:type="dxa"/>
            <w:vAlign w:val="center"/>
          </w:tcPr>
          <w:p w:rsidR="00617A71" w:rsidRPr="00D02BB1" w:rsidRDefault="00617A71" w:rsidP="00617A71">
            <w:pPr>
              <w:spacing w:line="240" w:lineRule="auto"/>
              <w:rPr>
                <w:rFonts w:ascii="Times New Roman" w:hAnsi="Times New Roman" w:cs="Times New Roman"/>
                <w:b/>
                <w:sz w:val="24"/>
                <w:szCs w:val="24"/>
              </w:rPr>
            </w:pPr>
            <w:r w:rsidRPr="00D02BB1">
              <w:rPr>
                <w:rFonts w:ascii="Times New Roman" w:hAnsi="Times New Roman" w:cs="Times New Roman"/>
                <w:b/>
                <w:sz w:val="24"/>
                <w:szCs w:val="24"/>
              </w:rPr>
              <w:t>Details of Revision</w:t>
            </w:r>
          </w:p>
        </w:tc>
        <w:tc>
          <w:tcPr>
            <w:tcW w:w="1776" w:type="dxa"/>
            <w:vAlign w:val="center"/>
          </w:tcPr>
          <w:p w:rsidR="00617A71" w:rsidRPr="00D02BB1" w:rsidRDefault="00617A71" w:rsidP="00CE364C">
            <w:pPr>
              <w:spacing w:line="240" w:lineRule="auto"/>
              <w:jc w:val="center"/>
              <w:rPr>
                <w:rFonts w:ascii="Times New Roman" w:hAnsi="Times New Roman" w:cs="Times New Roman"/>
                <w:b/>
                <w:sz w:val="24"/>
                <w:szCs w:val="24"/>
              </w:rPr>
            </w:pPr>
            <w:r w:rsidRPr="00D02BB1">
              <w:rPr>
                <w:rFonts w:ascii="Times New Roman" w:hAnsi="Times New Roman" w:cs="Times New Roman"/>
                <w:b/>
                <w:sz w:val="24"/>
                <w:szCs w:val="24"/>
              </w:rPr>
              <w:t>Ref CCF No.</w:t>
            </w:r>
          </w:p>
        </w:tc>
      </w:tr>
      <w:tr w:rsidR="00617A71" w:rsidRPr="00D02BB1" w:rsidTr="00617A71">
        <w:trPr>
          <w:trHeight w:val="593"/>
          <w:jc w:val="center"/>
        </w:trPr>
        <w:tc>
          <w:tcPr>
            <w:tcW w:w="1175" w:type="dxa"/>
            <w:vAlign w:val="center"/>
          </w:tcPr>
          <w:p w:rsidR="00617A71" w:rsidRPr="00D02BB1" w:rsidRDefault="00BD264C" w:rsidP="002F3782">
            <w:pPr>
              <w:pStyle w:val="CommentText"/>
              <w:jc w:val="center"/>
              <w:rPr>
                <w:sz w:val="24"/>
                <w:szCs w:val="24"/>
              </w:rPr>
            </w:pPr>
            <w:r w:rsidRPr="00D02BB1">
              <w:rPr>
                <w:sz w:val="24"/>
                <w:szCs w:val="24"/>
              </w:rPr>
              <w:t>00</w:t>
            </w:r>
          </w:p>
        </w:tc>
        <w:tc>
          <w:tcPr>
            <w:tcW w:w="1890" w:type="dxa"/>
            <w:vAlign w:val="center"/>
          </w:tcPr>
          <w:p w:rsidR="00617A71" w:rsidRPr="00D02BB1" w:rsidRDefault="00BD264C" w:rsidP="002F3782">
            <w:pPr>
              <w:pStyle w:val="BodyText2"/>
              <w:jc w:val="center"/>
              <w:rPr>
                <w:b w:val="0"/>
                <w:bCs/>
                <w:i w:val="0"/>
                <w:iCs/>
                <w:szCs w:val="24"/>
              </w:rPr>
            </w:pPr>
            <w:r w:rsidRPr="00D02BB1">
              <w:rPr>
                <w:b w:val="0"/>
                <w:bCs/>
                <w:i w:val="0"/>
                <w:iCs/>
                <w:szCs w:val="24"/>
              </w:rPr>
              <w:t>01.06.2007</w:t>
            </w:r>
          </w:p>
        </w:tc>
        <w:tc>
          <w:tcPr>
            <w:tcW w:w="5239" w:type="dxa"/>
            <w:vAlign w:val="center"/>
          </w:tcPr>
          <w:p w:rsidR="00617A71" w:rsidRPr="00D02BB1" w:rsidRDefault="00BD264C" w:rsidP="002F3782">
            <w:pPr>
              <w:pStyle w:val="BodyText2"/>
              <w:rPr>
                <w:b w:val="0"/>
                <w:bCs/>
                <w:i w:val="0"/>
                <w:iCs/>
                <w:szCs w:val="24"/>
              </w:rPr>
            </w:pPr>
            <w:r w:rsidRPr="00D02BB1">
              <w:rPr>
                <w:b w:val="0"/>
                <w:bCs/>
                <w:i w:val="0"/>
                <w:iCs/>
                <w:szCs w:val="24"/>
              </w:rPr>
              <w:t>New SOP is introduced.</w:t>
            </w:r>
          </w:p>
        </w:tc>
        <w:tc>
          <w:tcPr>
            <w:tcW w:w="1776" w:type="dxa"/>
            <w:vAlign w:val="center"/>
          </w:tcPr>
          <w:p w:rsidR="00617A71" w:rsidRPr="00D02BB1" w:rsidRDefault="00BD264C" w:rsidP="002F3782">
            <w:pPr>
              <w:pStyle w:val="BodyText2"/>
              <w:jc w:val="center"/>
              <w:rPr>
                <w:b w:val="0"/>
                <w:bCs/>
                <w:i w:val="0"/>
                <w:iCs/>
                <w:szCs w:val="24"/>
              </w:rPr>
            </w:pPr>
            <w:r w:rsidRPr="00D02BB1">
              <w:rPr>
                <w:b w:val="0"/>
                <w:bCs/>
                <w:i w:val="0"/>
                <w:iCs/>
                <w:szCs w:val="24"/>
              </w:rPr>
              <w:t>--</w:t>
            </w:r>
          </w:p>
        </w:tc>
      </w:tr>
      <w:tr w:rsidR="00E9427B" w:rsidRPr="00D02BB1" w:rsidTr="00617A71">
        <w:trPr>
          <w:trHeight w:val="593"/>
          <w:jc w:val="center"/>
        </w:trPr>
        <w:tc>
          <w:tcPr>
            <w:tcW w:w="1175" w:type="dxa"/>
            <w:vAlign w:val="center"/>
          </w:tcPr>
          <w:p w:rsidR="00E9427B" w:rsidRPr="00D02BB1" w:rsidRDefault="00BD264C" w:rsidP="002F3782">
            <w:pPr>
              <w:pStyle w:val="CommentText"/>
              <w:jc w:val="center"/>
              <w:rPr>
                <w:sz w:val="24"/>
                <w:szCs w:val="24"/>
              </w:rPr>
            </w:pPr>
            <w:r w:rsidRPr="00D02BB1">
              <w:rPr>
                <w:sz w:val="24"/>
                <w:szCs w:val="24"/>
              </w:rPr>
              <w:t>01</w:t>
            </w:r>
          </w:p>
        </w:tc>
        <w:tc>
          <w:tcPr>
            <w:tcW w:w="1890" w:type="dxa"/>
            <w:vAlign w:val="center"/>
          </w:tcPr>
          <w:p w:rsidR="00E9427B" w:rsidRPr="00D02BB1" w:rsidRDefault="00BD264C" w:rsidP="002F3782">
            <w:pPr>
              <w:pStyle w:val="BodyText2"/>
              <w:jc w:val="center"/>
              <w:rPr>
                <w:b w:val="0"/>
                <w:bCs/>
                <w:i w:val="0"/>
                <w:iCs/>
                <w:szCs w:val="24"/>
              </w:rPr>
            </w:pPr>
            <w:r w:rsidRPr="00D02BB1">
              <w:rPr>
                <w:b w:val="0"/>
                <w:bCs/>
                <w:i w:val="0"/>
                <w:iCs/>
                <w:szCs w:val="24"/>
              </w:rPr>
              <w:t>01.07.2009</w:t>
            </w:r>
          </w:p>
        </w:tc>
        <w:tc>
          <w:tcPr>
            <w:tcW w:w="5239" w:type="dxa"/>
            <w:vAlign w:val="center"/>
          </w:tcPr>
          <w:p w:rsidR="00E9427B" w:rsidRPr="00D02BB1" w:rsidRDefault="00BD264C" w:rsidP="002F3782">
            <w:pPr>
              <w:pStyle w:val="BodyText2"/>
              <w:rPr>
                <w:b w:val="0"/>
                <w:bCs/>
                <w:i w:val="0"/>
                <w:iCs/>
                <w:szCs w:val="24"/>
              </w:rPr>
            </w:pPr>
            <w:r w:rsidRPr="00D02BB1">
              <w:rPr>
                <w:b w:val="0"/>
                <w:bCs/>
                <w:i w:val="0"/>
                <w:iCs/>
                <w:szCs w:val="24"/>
              </w:rPr>
              <w:t>SOP format changed and reviewed for more clarity.</w:t>
            </w:r>
          </w:p>
        </w:tc>
        <w:tc>
          <w:tcPr>
            <w:tcW w:w="1776" w:type="dxa"/>
            <w:vAlign w:val="center"/>
          </w:tcPr>
          <w:p w:rsidR="00E9427B" w:rsidRPr="00D02BB1" w:rsidRDefault="00BD264C" w:rsidP="002F3782">
            <w:pPr>
              <w:pStyle w:val="BodyText2"/>
              <w:jc w:val="center"/>
              <w:rPr>
                <w:b w:val="0"/>
                <w:bCs/>
                <w:i w:val="0"/>
                <w:iCs/>
                <w:szCs w:val="24"/>
              </w:rPr>
            </w:pPr>
            <w:r w:rsidRPr="00D02BB1">
              <w:rPr>
                <w:b w:val="0"/>
                <w:bCs/>
                <w:i w:val="0"/>
                <w:iCs/>
                <w:szCs w:val="24"/>
              </w:rPr>
              <w:t>--</w:t>
            </w:r>
          </w:p>
        </w:tc>
      </w:tr>
      <w:tr w:rsidR="00E9427B" w:rsidRPr="00D02BB1" w:rsidTr="00617A71">
        <w:trPr>
          <w:trHeight w:val="593"/>
          <w:jc w:val="center"/>
        </w:trPr>
        <w:tc>
          <w:tcPr>
            <w:tcW w:w="1175" w:type="dxa"/>
            <w:vAlign w:val="center"/>
          </w:tcPr>
          <w:p w:rsidR="00E9427B" w:rsidRPr="00D02BB1" w:rsidRDefault="00BD264C" w:rsidP="002F3782">
            <w:pPr>
              <w:pStyle w:val="CommentText"/>
              <w:jc w:val="center"/>
              <w:rPr>
                <w:sz w:val="24"/>
                <w:szCs w:val="24"/>
              </w:rPr>
            </w:pPr>
            <w:r w:rsidRPr="00D02BB1">
              <w:rPr>
                <w:sz w:val="24"/>
                <w:szCs w:val="24"/>
              </w:rPr>
              <w:t>02</w:t>
            </w:r>
          </w:p>
        </w:tc>
        <w:tc>
          <w:tcPr>
            <w:tcW w:w="1890" w:type="dxa"/>
            <w:vAlign w:val="center"/>
          </w:tcPr>
          <w:p w:rsidR="00E9427B" w:rsidRPr="00D02BB1" w:rsidRDefault="00BD264C" w:rsidP="002F3782">
            <w:pPr>
              <w:pStyle w:val="BodyText2"/>
              <w:jc w:val="center"/>
              <w:rPr>
                <w:b w:val="0"/>
                <w:bCs/>
                <w:i w:val="0"/>
                <w:iCs/>
                <w:szCs w:val="24"/>
              </w:rPr>
            </w:pPr>
            <w:r w:rsidRPr="00D02BB1">
              <w:rPr>
                <w:b w:val="0"/>
                <w:bCs/>
                <w:i w:val="0"/>
                <w:iCs/>
                <w:szCs w:val="24"/>
              </w:rPr>
              <w:t>15.06.2014</w:t>
            </w:r>
          </w:p>
        </w:tc>
        <w:tc>
          <w:tcPr>
            <w:tcW w:w="5239" w:type="dxa"/>
            <w:vAlign w:val="center"/>
          </w:tcPr>
          <w:p w:rsidR="00E9427B" w:rsidRPr="00D02BB1" w:rsidRDefault="00BD264C" w:rsidP="002F3782">
            <w:pPr>
              <w:pStyle w:val="BodyText2"/>
              <w:rPr>
                <w:b w:val="0"/>
                <w:bCs/>
                <w:i w:val="0"/>
                <w:iCs/>
                <w:szCs w:val="24"/>
              </w:rPr>
            </w:pPr>
            <w:r w:rsidRPr="00D02BB1">
              <w:rPr>
                <w:b w:val="0"/>
                <w:bCs/>
                <w:i w:val="0"/>
                <w:iCs/>
                <w:szCs w:val="24"/>
              </w:rPr>
              <w:t>Revised as per current SOP &amp; more clear and clarity.</w:t>
            </w:r>
          </w:p>
        </w:tc>
        <w:tc>
          <w:tcPr>
            <w:tcW w:w="1776" w:type="dxa"/>
            <w:vAlign w:val="center"/>
          </w:tcPr>
          <w:p w:rsidR="00E9427B" w:rsidRPr="00D02BB1" w:rsidRDefault="00BD264C" w:rsidP="002F3782">
            <w:pPr>
              <w:pStyle w:val="BodyText2"/>
              <w:jc w:val="center"/>
              <w:rPr>
                <w:b w:val="0"/>
                <w:bCs/>
                <w:i w:val="0"/>
                <w:iCs/>
                <w:szCs w:val="24"/>
              </w:rPr>
            </w:pPr>
            <w:r w:rsidRPr="00D02BB1">
              <w:rPr>
                <w:b w:val="0"/>
                <w:bCs/>
                <w:i w:val="0"/>
                <w:iCs/>
                <w:szCs w:val="24"/>
              </w:rPr>
              <w:t>--</w:t>
            </w:r>
          </w:p>
        </w:tc>
      </w:tr>
      <w:tr w:rsidR="00E9427B" w:rsidRPr="00D02BB1" w:rsidTr="00617A71">
        <w:trPr>
          <w:trHeight w:val="593"/>
          <w:jc w:val="center"/>
        </w:trPr>
        <w:tc>
          <w:tcPr>
            <w:tcW w:w="1175" w:type="dxa"/>
            <w:vAlign w:val="center"/>
          </w:tcPr>
          <w:p w:rsidR="00E9427B" w:rsidRPr="00D02BB1" w:rsidRDefault="00BD264C" w:rsidP="002F3782">
            <w:pPr>
              <w:pStyle w:val="CommentText"/>
              <w:jc w:val="center"/>
              <w:rPr>
                <w:sz w:val="24"/>
                <w:szCs w:val="24"/>
              </w:rPr>
            </w:pPr>
            <w:r w:rsidRPr="00D02BB1">
              <w:rPr>
                <w:sz w:val="24"/>
                <w:szCs w:val="24"/>
              </w:rPr>
              <w:t>03</w:t>
            </w:r>
          </w:p>
        </w:tc>
        <w:tc>
          <w:tcPr>
            <w:tcW w:w="1890" w:type="dxa"/>
            <w:vAlign w:val="center"/>
          </w:tcPr>
          <w:p w:rsidR="00E9427B" w:rsidRPr="00D02BB1" w:rsidRDefault="0013174A" w:rsidP="002F3782">
            <w:pPr>
              <w:pStyle w:val="BodyText2"/>
              <w:jc w:val="center"/>
              <w:rPr>
                <w:b w:val="0"/>
                <w:bCs/>
                <w:i w:val="0"/>
                <w:iCs/>
                <w:szCs w:val="24"/>
              </w:rPr>
            </w:pPr>
            <w:r w:rsidRPr="00D02BB1">
              <w:rPr>
                <w:b w:val="0"/>
                <w:bCs/>
                <w:i w:val="0"/>
                <w:iCs/>
                <w:szCs w:val="24"/>
              </w:rPr>
              <w:t>26.04.2017</w:t>
            </w:r>
          </w:p>
        </w:tc>
        <w:tc>
          <w:tcPr>
            <w:tcW w:w="5239" w:type="dxa"/>
            <w:vAlign w:val="center"/>
          </w:tcPr>
          <w:p w:rsidR="00BD264C" w:rsidRPr="00D02BB1" w:rsidRDefault="00E9427B" w:rsidP="00E9427B">
            <w:pPr>
              <w:pStyle w:val="BodyText2"/>
              <w:numPr>
                <w:ilvl w:val="0"/>
                <w:numId w:val="28"/>
              </w:numPr>
              <w:ind w:left="340" w:hanging="227"/>
              <w:rPr>
                <w:b w:val="0"/>
                <w:bCs/>
                <w:i w:val="0"/>
                <w:iCs/>
                <w:szCs w:val="24"/>
              </w:rPr>
            </w:pPr>
            <w:r w:rsidRPr="00D02BB1">
              <w:rPr>
                <w:b w:val="0"/>
                <w:bCs/>
                <w:i w:val="0"/>
                <w:iCs/>
                <w:szCs w:val="24"/>
              </w:rPr>
              <w:t>SOP format changed m</w:t>
            </w:r>
            <w:r w:rsidR="0013174A" w:rsidRPr="00D02BB1">
              <w:rPr>
                <w:b w:val="0"/>
                <w:bCs/>
                <w:i w:val="0"/>
                <w:iCs/>
                <w:szCs w:val="24"/>
              </w:rPr>
              <w:t>ake to inline with SOP-QA-001-05</w:t>
            </w:r>
            <w:r w:rsidRPr="00D02BB1">
              <w:rPr>
                <w:b w:val="0"/>
                <w:bCs/>
                <w:i w:val="0"/>
                <w:iCs/>
                <w:szCs w:val="24"/>
              </w:rPr>
              <w:t>.</w:t>
            </w:r>
          </w:p>
          <w:p w:rsidR="00BD264C" w:rsidRPr="00D02BB1" w:rsidRDefault="00BD264C" w:rsidP="00E9427B">
            <w:pPr>
              <w:pStyle w:val="BodyText2"/>
              <w:numPr>
                <w:ilvl w:val="0"/>
                <w:numId w:val="28"/>
              </w:numPr>
              <w:ind w:left="340" w:hanging="227"/>
              <w:rPr>
                <w:b w:val="0"/>
                <w:bCs/>
                <w:i w:val="0"/>
                <w:iCs/>
                <w:szCs w:val="24"/>
              </w:rPr>
            </w:pPr>
            <w:r w:rsidRPr="00D02BB1">
              <w:rPr>
                <w:b w:val="0"/>
                <w:bCs/>
                <w:i w:val="0"/>
                <w:iCs/>
                <w:szCs w:val="24"/>
              </w:rPr>
              <w:t xml:space="preserve">Annual product quality review report contents are rephrased and format number allotted. </w:t>
            </w:r>
          </w:p>
          <w:p w:rsidR="00E9427B" w:rsidRPr="00D02BB1" w:rsidRDefault="00E9427B" w:rsidP="00E9427B">
            <w:pPr>
              <w:pStyle w:val="BodyText2"/>
              <w:numPr>
                <w:ilvl w:val="0"/>
                <w:numId w:val="28"/>
              </w:numPr>
              <w:ind w:left="340" w:hanging="227"/>
              <w:rPr>
                <w:b w:val="0"/>
                <w:bCs/>
                <w:i w:val="0"/>
                <w:iCs/>
                <w:szCs w:val="24"/>
              </w:rPr>
            </w:pPr>
            <w:r w:rsidRPr="00D02BB1">
              <w:rPr>
                <w:b w:val="0"/>
                <w:bCs/>
                <w:i w:val="0"/>
                <w:iCs/>
                <w:szCs w:val="24"/>
              </w:rPr>
              <w:t>Altogether procedure has been rephrased for better clarity.</w:t>
            </w:r>
          </w:p>
        </w:tc>
        <w:tc>
          <w:tcPr>
            <w:tcW w:w="1776" w:type="dxa"/>
            <w:vAlign w:val="center"/>
          </w:tcPr>
          <w:p w:rsidR="00E9427B" w:rsidRPr="00D02BB1" w:rsidRDefault="0013174A" w:rsidP="003B0089">
            <w:pPr>
              <w:pStyle w:val="BodyText2"/>
              <w:jc w:val="center"/>
              <w:rPr>
                <w:b w:val="0"/>
                <w:bCs/>
                <w:i w:val="0"/>
                <w:iCs/>
                <w:szCs w:val="24"/>
              </w:rPr>
            </w:pPr>
            <w:r w:rsidRPr="00D02BB1">
              <w:rPr>
                <w:b w:val="0"/>
                <w:bCs/>
                <w:i w:val="0"/>
                <w:iCs/>
                <w:szCs w:val="24"/>
              </w:rPr>
              <w:t>CCF/GEN/</w:t>
            </w:r>
          </w:p>
          <w:p w:rsidR="0013174A" w:rsidRPr="00D02BB1" w:rsidRDefault="0013174A" w:rsidP="003B0089">
            <w:pPr>
              <w:pStyle w:val="BodyText2"/>
              <w:jc w:val="center"/>
              <w:rPr>
                <w:b w:val="0"/>
                <w:bCs/>
                <w:i w:val="0"/>
                <w:iCs/>
                <w:szCs w:val="24"/>
              </w:rPr>
            </w:pPr>
            <w:r w:rsidRPr="00D02BB1">
              <w:rPr>
                <w:b w:val="0"/>
                <w:bCs/>
                <w:i w:val="0"/>
                <w:iCs/>
                <w:szCs w:val="24"/>
              </w:rPr>
              <w:t>17013</w:t>
            </w:r>
          </w:p>
        </w:tc>
      </w:tr>
      <w:tr w:rsidR="0013174A" w:rsidRPr="00D02BB1" w:rsidTr="00617A71">
        <w:trPr>
          <w:trHeight w:val="593"/>
          <w:jc w:val="center"/>
        </w:trPr>
        <w:tc>
          <w:tcPr>
            <w:tcW w:w="1175" w:type="dxa"/>
            <w:vAlign w:val="center"/>
          </w:tcPr>
          <w:p w:rsidR="0013174A" w:rsidRPr="00D02BB1" w:rsidRDefault="0013174A" w:rsidP="002F3782">
            <w:pPr>
              <w:pStyle w:val="CommentText"/>
              <w:jc w:val="center"/>
              <w:rPr>
                <w:sz w:val="24"/>
                <w:szCs w:val="24"/>
              </w:rPr>
            </w:pPr>
            <w:r w:rsidRPr="00D02BB1">
              <w:rPr>
                <w:sz w:val="24"/>
                <w:szCs w:val="24"/>
              </w:rPr>
              <w:t>04</w:t>
            </w:r>
          </w:p>
        </w:tc>
        <w:tc>
          <w:tcPr>
            <w:tcW w:w="1890" w:type="dxa"/>
            <w:vAlign w:val="center"/>
          </w:tcPr>
          <w:p w:rsidR="0013174A" w:rsidRPr="00D02BB1" w:rsidRDefault="003D3BE8" w:rsidP="002F3782">
            <w:pPr>
              <w:pStyle w:val="BodyText2"/>
              <w:jc w:val="center"/>
              <w:rPr>
                <w:b w:val="0"/>
                <w:bCs/>
                <w:i w:val="0"/>
                <w:iCs/>
                <w:szCs w:val="24"/>
              </w:rPr>
            </w:pPr>
            <w:r w:rsidRPr="00D02BB1">
              <w:rPr>
                <w:b w:val="0"/>
                <w:bCs/>
                <w:i w:val="0"/>
                <w:iCs/>
                <w:szCs w:val="24"/>
              </w:rPr>
              <w:t>30</w:t>
            </w:r>
            <w:r w:rsidR="00E77A85" w:rsidRPr="00D02BB1">
              <w:rPr>
                <w:b w:val="0"/>
                <w:bCs/>
                <w:i w:val="0"/>
                <w:iCs/>
                <w:szCs w:val="24"/>
              </w:rPr>
              <w:t>.03.2018</w:t>
            </w:r>
          </w:p>
        </w:tc>
        <w:tc>
          <w:tcPr>
            <w:tcW w:w="5239" w:type="dxa"/>
            <w:vAlign w:val="center"/>
          </w:tcPr>
          <w:p w:rsidR="0013174A" w:rsidRPr="00D02BB1" w:rsidRDefault="00FA5491" w:rsidP="006322E6">
            <w:pPr>
              <w:pStyle w:val="BodyText2"/>
              <w:spacing w:line="360" w:lineRule="auto"/>
              <w:rPr>
                <w:b w:val="0"/>
                <w:bCs/>
                <w:i w:val="0"/>
                <w:iCs/>
                <w:szCs w:val="24"/>
              </w:rPr>
            </w:pPr>
            <w:r w:rsidRPr="00D02BB1">
              <w:rPr>
                <w:b w:val="0"/>
                <w:bCs/>
                <w:i w:val="0"/>
                <w:iCs/>
                <w:szCs w:val="24"/>
              </w:rPr>
              <w:t>“APQR preparation is not required for less than 10 batches” was removed</w:t>
            </w:r>
            <w:r w:rsidR="00992A44" w:rsidRPr="00D02BB1">
              <w:rPr>
                <w:b w:val="0"/>
                <w:bCs/>
                <w:i w:val="0"/>
                <w:iCs/>
                <w:szCs w:val="24"/>
              </w:rPr>
              <w:t>.</w:t>
            </w:r>
          </w:p>
        </w:tc>
        <w:tc>
          <w:tcPr>
            <w:tcW w:w="1776" w:type="dxa"/>
            <w:vAlign w:val="center"/>
          </w:tcPr>
          <w:p w:rsidR="0013174A" w:rsidRPr="00D02BB1" w:rsidRDefault="00FA5491" w:rsidP="003B0089">
            <w:pPr>
              <w:pStyle w:val="BodyText2"/>
              <w:jc w:val="center"/>
              <w:rPr>
                <w:b w:val="0"/>
                <w:bCs/>
                <w:i w:val="0"/>
                <w:iCs/>
                <w:szCs w:val="24"/>
              </w:rPr>
            </w:pPr>
            <w:r w:rsidRPr="00D02BB1">
              <w:rPr>
                <w:b w:val="0"/>
                <w:bCs/>
                <w:i w:val="0"/>
                <w:iCs/>
                <w:szCs w:val="24"/>
              </w:rPr>
              <w:t>CCF/GEN/</w:t>
            </w:r>
            <w:r w:rsidRPr="00D02BB1">
              <w:rPr>
                <w:b w:val="0"/>
                <w:bCs/>
                <w:i w:val="0"/>
                <w:iCs/>
                <w:szCs w:val="24"/>
              </w:rPr>
              <w:br/>
              <w:t>18006</w:t>
            </w:r>
          </w:p>
        </w:tc>
      </w:tr>
      <w:tr w:rsidR="003A6996" w:rsidRPr="00D02BB1" w:rsidTr="00617A71">
        <w:trPr>
          <w:trHeight w:val="593"/>
          <w:jc w:val="center"/>
        </w:trPr>
        <w:tc>
          <w:tcPr>
            <w:tcW w:w="1175" w:type="dxa"/>
            <w:vAlign w:val="center"/>
          </w:tcPr>
          <w:p w:rsidR="003A6996" w:rsidRPr="00D02BB1" w:rsidRDefault="003A6996" w:rsidP="002F3782">
            <w:pPr>
              <w:pStyle w:val="CommentText"/>
              <w:jc w:val="center"/>
              <w:rPr>
                <w:sz w:val="24"/>
                <w:szCs w:val="24"/>
              </w:rPr>
            </w:pPr>
            <w:r>
              <w:rPr>
                <w:sz w:val="24"/>
                <w:szCs w:val="24"/>
              </w:rPr>
              <w:t>05</w:t>
            </w:r>
          </w:p>
        </w:tc>
        <w:tc>
          <w:tcPr>
            <w:tcW w:w="1890" w:type="dxa"/>
            <w:vAlign w:val="center"/>
          </w:tcPr>
          <w:p w:rsidR="003A6996" w:rsidRPr="00D02BB1" w:rsidRDefault="003A6996" w:rsidP="002F3782">
            <w:pPr>
              <w:pStyle w:val="BodyText2"/>
              <w:jc w:val="center"/>
              <w:rPr>
                <w:b w:val="0"/>
                <w:bCs/>
                <w:i w:val="0"/>
                <w:iCs/>
                <w:szCs w:val="24"/>
              </w:rPr>
            </w:pPr>
            <w:r>
              <w:rPr>
                <w:b w:val="0"/>
                <w:bCs/>
                <w:i w:val="0"/>
                <w:iCs/>
                <w:szCs w:val="24"/>
              </w:rPr>
              <w:t>30.06.2019</w:t>
            </w:r>
          </w:p>
        </w:tc>
        <w:tc>
          <w:tcPr>
            <w:tcW w:w="5239" w:type="dxa"/>
            <w:vAlign w:val="center"/>
          </w:tcPr>
          <w:p w:rsidR="003A6996" w:rsidRDefault="00545995" w:rsidP="00545995">
            <w:pPr>
              <w:pStyle w:val="BodyText2"/>
              <w:spacing w:line="360" w:lineRule="auto"/>
              <w:rPr>
                <w:b w:val="0"/>
                <w:bCs/>
                <w:i w:val="0"/>
                <w:iCs/>
                <w:szCs w:val="24"/>
              </w:rPr>
            </w:pPr>
            <w:r>
              <w:rPr>
                <w:b w:val="0"/>
                <w:bCs/>
                <w:i w:val="0"/>
                <w:iCs/>
                <w:szCs w:val="24"/>
              </w:rPr>
              <w:t>1. Review procedure for OOS, OOT, Re-process</w:t>
            </w:r>
            <w:r w:rsidR="00BB7740">
              <w:rPr>
                <w:b w:val="0"/>
                <w:bCs/>
                <w:i w:val="0"/>
                <w:iCs/>
                <w:szCs w:val="24"/>
              </w:rPr>
              <w:t>/Rework</w:t>
            </w:r>
            <w:r>
              <w:rPr>
                <w:b w:val="0"/>
                <w:bCs/>
                <w:i w:val="0"/>
                <w:iCs/>
                <w:szCs w:val="24"/>
              </w:rPr>
              <w:t xml:space="preserve"> batches, Validation status, </w:t>
            </w:r>
            <w:r w:rsidR="00BB7740">
              <w:rPr>
                <w:b w:val="0"/>
                <w:bCs/>
                <w:i w:val="0"/>
                <w:iCs/>
                <w:szCs w:val="24"/>
              </w:rPr>
              <w:t xml:space="preserve">Last year APQR status </w:t>
            </w:r>
            <w:r>
              <w:rPr>
                <w:b w:val="0"/>
                <w:bCs/>
                <w:i w:val="0"/>
                <w:iCs/>
                <w:szCs w:val="24"/>
              </w:rPr>
              <w:t>and previous CAPA verification has been included</w:t>
            </w:r>
          </w:p>
          <w:p w:rsidR="00545995" w:rsidRPr="00D02BB1" w:rsidRDefault="00545995" w:rsidP="00545995">
            <w:pPr>
              <w:pStyle w:val="BodyText2"/>
              <w:spacing w:line="360" w:lineRule="auto"/>
              <w:rPr>
                <w:b w:val="0"/>
                <w:bCs/>
                <w:i w:val="0"/>
                <w:iCs/>
                <w:szCs w:val="24"/>
              </w:rPr>
            </w:pPr>
            <w:r>
              <w:rPr>
                <w:b w:val="0"/>
                <w:bCs/>
                <w:i w:val="0"/>
                <w:iCs/>
                <w:szCs w:val="24"/>
              </w:rPr>
              <w:t>2. APQR format revised as per inline to SOP.</w:t>
            </w:r>
          </w:p>
        </w:tc>
        <w:tc>
          <w:tcPr>
            <w:tcW w:w="1776" w:type="dxa"/>
            <w:vAlign w:val="center"/>
          </w:tcPr>
          <w:p w:rsidR="00A15E54" w:rsidRDefault="003A6996" w:rsidP="003B0089">
            <w:pPr>
              <w:pStyle w:val="BodyText2"/>
              <w:jc w:val="center"/>
              <w:rPr>
                <w:b w:val="0"/>
                <w:bCs/>
                <w:i w:val="0"/>
                <w:iCs/>
                <w:szCs w:val="24"/>
              </w:rPr>
            </w:pPr>
            <w:r>
              <w:rPr>
                <w:b w:val="0"/>
                <w:bCs/>
                <w:i w:val="0"/>
                <w:iCs/>
                <w:szCs w:val="24"/>
              </w:rPr>
              <w:t>CCF/GEN/</w:t>
            </w:r>
          </w:p>
          <w:p w:rsidR="003A6996" w:rsidRPr="00D02BB1" w:rsidRDefault="003A6996" w:rsidP="003B0089">
            <w:pPr>
              <w:pStyle w:val="BodyText2"/>
              <w:jc w:val="center"/>
              <w:rPr>
                <w:b w:val="0"/>
                <w:bCs/>
                <w:i w:val="0"/>
                <w:iCs/>
                <w:szCs w:val="24"/>
              </w:rPr>
            </w:pPr>
            <w:r>
              <w:rPr>
                <w:b w:val="0"/>
                <w:bCs/>
                <w:i w:val="0"/>
                <w:iCs/>
                <w:szCs w:val="24"/>
              </w:rPr>
              <w:t>190</w:t>
            </w:r>
            <w:r w:rsidR="00A15E54">
              <w:rPr>
                <w:b w:val="0"/>
                <w:bCs/>
                <w:i w:val="0"/>
                <w:iCs/>
                <w:szCs w:val="24"/>
              </w:rPr>
              <w:t>08</w:t>
            </w:r>
          </w:p>
        </w:tc>
      </w:tr>
    </w:tbl>
    <w:p w:rsidR="00EC0BCC" w:rsidRPr="00D02BB1" w:rsidRDefault="00EC0BCC" w:rsidP="00617A71">
      <w:pPr>
        <w:suppressLineNumbers/>
        <w:suppressAutoHyphens/>
        <w:rPr>
          <w:rFonts w:ascii="Times New Roman" w:hAnsi="Times New Roman" w:cs="Times New Roman"/>
          <w:sz w:val="24"/>
          <w:szCs w:val="24"/>
        </w:rPr>
      </w:pPr>
    </w:p>
    <w:sectPr w:rsidR="00EC0BCC" w:rsidRPr="00D02BB1" w:rsidSect="00FB1CCC">
      <w:headerReference w:type="default" r:id="rId8"/>
      <w:footerReference w:type="default" r:id="rId9"/>
      <w:headerReference w:type="first" r:id="rId10"/>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289" w:rsidRDefault="008B1289" w:rsidP="00C5375A">
      <w:pPr>
        <w:spacing w:line="240" w:lineRule="auto"/>
      </w:pPr>
      <w:r>
        <w:separator/>
      </w:r>
    </w:p>
  </w:endnote>
  <w:endnote w:type="continuationSeparator" w:id="1">
    <w:p w:rsidR="008B1289" w:rsidRDefault="008B1289"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DC4A87" w:rsidTr="00DC4A87">
      <w:tc>
        <w:tcPr>
          <w:tcW w:w="1548" w:type="dxa"/>
        </w:tcPr>
        <w:p w:rsidR="00DC4A87" w:rsidRDefault="00DC4A87" w:rsidP="00687331">
          <w:pPr>
            <w:pStyle w:val="Footer"/>
            <w:rPr>
              <w:rFonts w:ascii="Times New Roman" w:hAnsi="Times New Roman" w:cs="Times New Roman"/>
              <w:sz w:val="24"/>
              <w:szCs w:val="24"/>
            </w:rPr>
          </w:pP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DC4A87" w:rsidRPr="00DC4A87" w:rsidRDefault="005A7E84"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00DC4A87" w:rsidRPr="00DC4A87">
            <w:rPr>
              <w:rFonts w:ascii="Times New Roman" w:hAnsi="Times New Roman" w:cs="Times New Roman"/>
              <w:b/>
              <w:sz w:val="24"/>
              <w:szCs w:val="24"/>
            </w:rPr>
            <w:t xml:space="preserve"> by</w:t>
          </w:r>
        </w:p>
      </w:tc>
    </w:tr>
    <w:tr w:rsidR="00DC4A87" w:rsidTr="00DC4A87">
      <w:trPr>
        <w:trHeight w:val="72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DC4A87" w:rsidRDefault="00DC4A87" w:rsidP="00687331">
          <w:pPr>
            <w:pStyle w:val="Footer"/>
            <w:rPr>
              <w:rFonts w:ascii="Times New Roman" w:hAnsi="Times New Roman" w:cs="Times New Roman"/>
              <w:sz w:val="24"/>
              <w:szCs w:val="24"/>
            </w:rPr>
          </w:pPr>
        </w:p>
      </w:tc>
      <w:tc>
        <w:tcPr>
          <w:tcW w:w="2970" w:type="dxa"/>
        </w:tcPr>
        <w:p w:rsidR="00DC4A87" w:rsidRDefault="00DC4A87" w:rsidP="00687331">
          <w:pPr>
            <w:pStyle w:val="Footer"/>
            <w:rPr>
              <w:rFonts w:ascii="Times New Roman" w:hAnsi="Times New Roman" w:cs="Times New Roman"/>
              <w:sz w:val="24"/>
              <w:szCs w:val="24"/>
            </w:rPr>
          </w:pPr>
        </w:p>
      </w:tc>
      <w:tc>
        <w:tcPr>
          <w:tcW w:w="2619" w:type="dxa"/>
        </w:tcPr>
        <w:p w:rsidR="00DC4A87" w:rsidRDefault="00DC4A87" w:rsidP="00687331">
          <w:pPr>
            <w:pStyle w:val="Footer"/>
            <w:rPr>
              <w:rFonts w:ascii="Times New Roman" w:hAnsi="Times New Roman" w:cs="Times New Roman"/>
              <w:sz w:val="24"/>
              <w:szCs w:val="24"/>
            </w:rPr>
          </w:pPr>
        </w:p>
      </w:tc>
    </w:tr>
    <w:tr w:rsidR="00DC4A87" w:rsidTr="00BD264C">
      <w:trPr>
        <w:trHeight w:val="36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DC4A87" w:rsidRDefault="003A6996" w:rsidP="00BD264C">
          <w:pPr>
            <w:pStyle w:val="Footer"/>
            <w:jc w:val="center"/>
            <w:rPr>
              <w:rFonts w:ascii="Times New Roman" w:hAnsi="Times New Roman" w:cs="Times New Roman"/>
              <w:sz w:val="24"/>
              <w:szCs w:val="24"/>
            </w:rPr>
          </w:pPr>
          <w:r>
            <w:rPr>
              <w:rFonts w:ascii="Times New Roman" w:hAnsi="Times New Roman" w:cs="Times New Roman"/>
              <w:sz w:val="24"/>
              <w:szCs w:val="24"/>
            </w:rPr>
            <w:t>V. Sathish</w:t>
          </w:r>
        </w:p>
      </w:tc>
      <w:tc>
        <w:tcPr>
          <w:tcW w:w="2970" w:type="dxa"/>
          <w:vAlign w:val="center"/>
        </w:tcPr>
        <w:p w:rsidR="00DC4A87" w:rsidRDefault="003A6996" w:rsidP="00BD264C">
          <w:pPr>
            <w:pStyle w:val="Footer"/>
            <w:jc w:val="center"/>
            <w:rPr>
              <w:rFonts w:ascii="Times New Roman" w:hAnsi="Times New Roman" w:cs="Times New Roman"/>
              <w:sz w:val="24"/>
              <w:szCs w:val="24"/>
            </w:rPr>
          </w:pPr>
          <w:r>
            <w:rPr>
              <w:rFonts w:ascii="Times New Roman" w:hAnsi="Times New Roman" w:cs="Times New Roman"/>
              <w:sz w:val="24"/>
              <w:szCs w:val="24"/>
            </w:rPr>
            <w:t>B. Satyam</w:t>
          </w:r>
        </w:p>
      </w:tc>
      <w:tc>
        <w:tcPr>
          <w:tcW w:w="2619" w:type="dxa"/>
          <w:vAlign w:val="center"/>
        </w:tcPr>
        <w:p w:rsidR="00DC4A87" w:rsidRDefault="00750D49" w:rsidP="00BD264C">
          <w:pPr>
            <w:pStyle w:val="Footer"/>
            <w:jc w:val="center"/>
            <w:rPr>
              <w:rFonts w:ascii="Times New Roman" w:hAnsi="Times New Roman" w:cs="Times New Roman"/>
              <w:sz w:val="24"/>
              <w:szCs w:val="24"/>
            </w:rPr>
          </w:pPr>
          <w:r>
            <w:rPr>
              <w:rFonts w:ascii="Times New Roman" w:hAnsi="Times New Roman" w:cs="Times New Roman"/>
              <w:sz w:val="24"/>
              <w:szCs w:val="24"/>
            </w:rPr>
            <w:t>N. Sreedhar</w:t>
          </w:r>
        </w:p>
      </w:tc>
    </w:tr>
    <w:tr w:rsidR="00BD264C" w:rsidTr="00BD264C">
      <w:trPr>
        <w:trHeight w:val="360"/>
      </w:trPr>
      <w:tc>
        <w:tcPr>
          <w:tcW w:w="1548" w:type="dxa"/>
          <w:vAlign w:val="center"/>
        </w:tcPr>
        <w:p w:rsidR="00BD264C" w:rsidRPr="00DC4A87" w:rsidRDefault="00BD264C"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BD264C" w:rsidRDefault="00BD264C" w:rsidP="00BD264C">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970" w:type="dxa"/>
          <w:vAlign w:val="center"/>
        </w:tcPr>
        <w:p w:rsidR="00BD264C" w:rsidRDefault="00BD264C" w:rsidP="003B0089">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619" w:type="dxa"/>
          <w:vAlign w:val="center"/>
        </w:tcPr>
        <w:p w:rsidR="00BD264C" w:rsidRDefault="003A6996" w:rsidP="003B0089">
          <w:pPr>
            <w:pStyle w:val="Footer"/>
            <w:jc w:val="center"/>
            <w:rPr>
              <w:rFonts w:ascii="Times New Roman" w:hAnsi="Times New Roman" w:cs="Times New Roman"/>
              <w:sz w:val="24"/>
              <w:szCs w:val="24"/>
            </w:rPr>
          </w:pPr>
          <w:r>
            <w:rPr>
              <w:rFonts w:ascii="Times New Roman" w:hAnsi="Times New Roman" w:cs="Times New Roman"/>
              <w:sz w:val="24"/>
              <w:szCs w:val="24"/>
            </w:rPr>
            <w:t>Quality</w:t>
          </w:r>
        </w:p>
      </w:tc>
    </w:tr>
  </w:tbl>
  <w:p w:rsidR="00E1132C" w:rsidRPr="00FB1CCC" w:rsidRDefault="00487E88"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00687331" w:rsidRPr="00FB1CCC">
      <w:rPr>
        <w:rFonts w:ascii="Times New Roman" w:hAnsi="Times New Roman" w:cs="Times New Roman"/>
        <w:sz w:val="24"/>
        <w:szCs w:val="24"/>
      </w:rPr>
      <w:t>FM</w:t>
    </w:r>
    <w:r w:rsidR="00DC4A87">
      <w:rPr>
        <w:rFonts w:ascii="Times New Roman" w:hAnsi="Times New Roman" w:cs="Times New Roman"/>
        <w:sz w:val="24"/>
        <w:szCs w:val="24"/>
      </w:rPr>
      <w:t>139</w:t>
    </w:r>
    <w:r>
      <w:rPr>
        <w:rFonts w:ascii="Times New Roman" w:hAnsi="Times New Roman" w:cs="Times New Roman"/>
        <w:sz w:val="24"/>
        <w:szCs w:val="24"/>
      </w:rPr>
      <w:t>-</w:t>
    </w:r>
    <w:r w:rsidR="0013174A">
      <w:rPr>
        <w:rFonts w:ascii="Times New Roman" w:hAnsi="Times New Roman" w:cs="Times New Roman"/>
        <w:sz w:val="24"/>
        <w:szCs w:val="24"/>
      </w:rPr>
      <w:t>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289" w:rsidRDefault="008B1289" w:rsidP="00C5375A">
      <w:pPr>
        <w:spacing w:line="240" w:lineRule="auto"/>
      </w:pPr>
      <w:r>
        <w:separator/>
      </w:r>
    </w:p>
  </w:footnote>
  <w:footnote w:type="continuationSeparator" w:id="1">
    <w:p w:rsidR="008B1289" w:rsidRDefault="008B1289"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853"/>
      <w:gridCol w:w="1487"/>
      <w:gridCol w:w="2880"/>
      <w:gridCol w:w="2070"/>
      <w:gridCol w:w="1705"/>
    </w:tblGrid>
    <w:tr w:rsidR="00DC4A87" w:rsidTr="00B468B0">
      <w:trPr>
        <w:trHeight w:val="576"/>
        <w:jc w:val="center"/>
      </w:trPr>
      <w:tc>
        <w:tcPr>
          <w:tcW w:w="1938" w:type="dxa"/>
          <w:gridSpan w:val="2"/>
          <w:vMerge w:val="restart"/>
          <w:vAlign w:val="center"/>
        </w:tcPr>
        <w:p w:rsidR="00DC4A87" w:rsidRDefault="00B468B0" w:rsidP="00943896">
          <w:pPr>
            <w:jc w:val="center"/>
          </w:pPr>
          <w:r w:rsidRPr="00B468B0">
            <w:rPr>
              <w:noProof/>
              <w:lang w:val="en-IN" w:eastAsia="en-IN"/>
            </w:rPr>
            <w:drawing>
              <wp:inline distT="0" distB="0" distL="0" distR="0">
                <wp:extent cx="1076325" cy="61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7008"/>
                        <a:stretch>
                          <a:fillRect/>
                        </a:stretch>
                      </pic:blipFill>
                      <pic:spPr bwMode="auto">
                        <a:xfrm>
                          <a:off x="0" y="0"/>
                          <a:ext cx="1076325" cy="619125"/>
                        </a:xfrm>
                        <a:prstGeom prst="rect">
                          <a:avLst/>
                        </a:prstGeom>
                        <a:noFill/>
                        <a:ln w="9525">
                          <a:noFill/>
                          <a:miter lim="800000"/>
                          <a:headEnd/>
                          <a:tailEnd/>
                        </a:ln>
                      </pic:spPr>
                    </pic:pic>
                  </a:graphicData>
                </a:graphic>
              </wp:inline>
            </w:drawing>
          </w:r>
        </w:p>
      </w:tc>
      <w:tc>
        <w:tcPr>
          <w:tcW w:w="8142" w:type="dxa"/>
          <w:gridSpan w:val="4"/>
          <w:vAlign w:val="center"/>
        </w:tcPr>
        <w:p w:rsidR="00DC4A87" w:rsidRPr="00C63A0F" w:rsidRDefault="00DC4A87"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DC4A87" w:rsidTr="00B468B0">
      <w:trPr>
        <w:trHeight w:val="432"/>
        <w:jc w:val="center"/>
      </w:trPr>
      <w:tc>
        <w:tcPr>
          <w:tcW w:w="1938" w:type="dxa"/>
          <w:gridSpan w:val="2"/>
          <w:vMerge/>
        </w:tcPr>
        <w:p w:rsidR="00DC4A87" w:rsidRDefault="00DC4A87" w:rsidP="003B0089">
          <w:pPr>
            <w:pStyle w:val="Header"/>
            <w:jc w:val="center"/>
            <w:rPr>
              <w:b/>
              <w:sz w:val="28"/>
            </w:rPr>
          </w:pPr>
        </w:p>
      </w:tc>
      <w:tc>
        <w:tcPr>
          <w:tcW w:w="1487"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SOP-Q</w:t>
          </w:r>
          <w:r w:rsidR="00A95189">
            <w:rPr>
              <w:rFonts w:ascii="Times New Roman" w:hAnsi="Times New Roman" w:cs="Times New Roman"/>
              <w:sz w:val="24"/>
              <w:szCs w:val="24"/>
            </w:rPr>
            <w:t>A</w:t>
          </w:r>
          <w:r w:rsidRPr="00DC4A87">
            <w:rPr>
              <w:rFonts w:ascii="Times New Roman" w:hAnsi="Times New Roman" w:cs="Times New Roman"/>
              <w:sz w:val="24"/>
              <w:szCs w:val="24"/>
            </w:rPr>
            <w:t>-</w:t>
          </w:r>
          <w:r w:rsidR="003A6996">
            <w:rPr>
              <w:rFonts w:ascii="Times New Roman" w:hAnsi="Times New Roman" w:cs="Times New Roman"/>
              <w:sz w:val="24"/>
              <w:szCs w:val="24"/>
            </w:rPr>
            <w:t>018-05</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DC4A87" w:rsidRPr="00DC4A87" w:rsidRDefault="00927DCB" w:rsidP="003A6996">
          <w:pPr>
            <w:pStyle w:val="Header"/>
            <w:rPr>
              <w:rFonts w:ascii="Times New Roman" w:hAnsi="Times New Roman" w:cs="Times New Roman"/>
              <w:sz w:val="24"/>
              <w:szCs w:val="24"/>
            </w:rPr>
          </w:pPr>
          <w:r>
            <w:rPr>
              <w:rFonts w:ascii="Times New Roman" w:hAnsi="Times New Roman" w:cs="Times New Roman"/>
              <w:sz w:val="24"/>
              <w:szCs w:val="24"/>
            </w:rPr>
            <w:t>30.0</w:t>
          </w:r>
          <w:r w:rsidR="003A6996">
            <w:rPr>
              <w:rFonts w:ascii="Times New Roman" w:hAnsi="Times New Roman" w:cs="Times New Roman"/>
              <w:sz w:val="24"/>
              <w:szCs w:val="24"/>
            </w:rPr>
            <w:t>6</w:t>
          </w:r>
          <w:r>
            <w:rPr>
              <w:rFonts w:ascii="Times New Roman" w:hAnsi="Times New Roman" w:cs="Times New Roman"/>
              <w:sz w:val="24"/>
              <w:szCs w:val="24"/>
            </w:rPr>
            <w:t>.201</w:t>
          </w:r>
          <w:r w:rsidR="003A6996">
            <w:rPr>
              <w:rFonts w:ascii="Times New Roman" w:hAnsi="Times New Roman" w:cs="Times New Roman"/>
              <w:sz w:val="24"/>
              <w:szCs w:val="24"/>
            </w:rPr>
            <w:t>9</w:t>
          </w:r>
        </w:p>
      </w:tc>
    </w:tr>
    <w:tr w:rsidR="0013174A" w:rsidTr="00B468B0">
      <w:trPr>
        <w:trHeight w:val="432"/>
        <w:jc w:val="center"/>
      </w:trPr>
      <w:tc>
        <w:tcPr>
          <w:tcW w:w="1938" w:type="dxa"/>
          <w:gridSpan w:val="2"/>
          <w:vMerge/>
        </w:tcPr>
        <w:p w:rsidR="0013174A" w:rsidRDefault="0013174A" w:rsidP="003B0089">
          <w:pPr>
            <w:pStyle w:val="Header"/>
            <w:jc w:val="center"/>
            <w:rPr>
              <w:b/>
              <w:sz w:val="28"/>
            </w:rPr>
          </w:pPr>
        </w:p>
      </w:tc>
      <w:tc>
        <w:tcPr>
          <w:tcW w:w="1487" w:type="dxa"/>
          <w:vAlign w:val="center"/>
        </w:tcPr>
        <w:p w:rsidR="0013174A" w:rsidRPr="00DC4A87" w:rsidRDefault="0013174A"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13174A" w:rsidRPr="00DC4A87" w:rsidRDefault="0013174A" w:rsidP="003B0089">
          <w:pPr>
            <w:pStyle w:val="Header"/>
            <w:rPr>
              <w:rFonts w:ascii="Times New Roman" w:hAnsi="Times New Roman" w:cs="Times New Roman"/>
              <w:sz w:val="24"/>
              <w:szCs w:val="24"/>
            </w:rPr>
          </w:pPr>
          <w:r w:rsidRPr="00DC4A87">
            <w:rPr>
              <w:rFonts w:ascii="Times New Roman" w:hAnsi="Times New Roman" w:cs="Times New Roman"/>
              <w:sz w:val="24"/>
              <w:szCs w:val="24"/>
            </w:rPr>
            <w:t>SOP-Q</w:t>
          </w:r>
          <w:r>
            <w:rPr>
              <w:rFonts w:ascii="Times New Roman" w:hAnsi="Times New Roman" w:cs="Times New Roman"/>
              <w:sz w:val="24"/>
              <w:szCs w:val="24"/>
            </w:rPr>
            <w:t>A</w:t>
          </w:r>
          <w:r w:rsidRPr="00DC4A87">
            <w:rPr>
              <w:rFonts w:ascii="Times New Roman" w:hAnsi="Times New Roman" w:cs="Times New Roman"/>
              <w:sz w:val="24"/>
              <w:szCs w:val="24"/>
            </w:rPr>
            <w:t>-</w:t>
          </w:r>
          <w:r w:rsidR="003A6996">
            <w:rPr>
              <w:rFonts w:ascii="Times New Roman" w:hAnsi="Times New Roman" w:cs="Times New Roman"/>
              <w:sz w:val="24"/>
              <w:szCs w:val="24"/>
            </w:rPr>
            <w:t>018-04</w:t>
          </w:r>
        </w:p>
      </w:tc>
      <w:tc>
        <w:tcPr>
          <w:tcW w:w="2070" w:type="dxa"/>
          <w:vAlign w:val="center"/>
        </w:tcPr>
        <w:p w:rsidR="0013174A" w:rsidRPr="00DC4A87" w:rsidRDefault="0013174A"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13174A" w:rsidRPr="00DC4A87" w:rsidRDefault="003A6996" w:rsidP="003A6996">
          <w:pPr>
            <w:pStyle w:val="Header"/>
            <w:rPr>
              <w:rFonts w:ascii="Times New Roman" w:hAnsi="Times New Roman" w:cs="Times New Roman"/>
              <w:sz w:val="24"/>
              <w:szCs w:val="24"/>
            </w:rPr>
          </w:pPr>
          <w:r>
            <w:rPr>
              <w:rFonts w:ascii="Times New Roman" w:hAnsi="Times New Roman" w:cs="Times New Roman"/>
              <w:sz w:val="24"/>
              <w:szCs w:val="24"/>
            </w:rPr>
            <w:t>29.06.2022</w:t>
          </w:r>
        </w:p>
      </w:tc>
    </w:tr>
    <w:tr w:rsidR="00DC4A87" w:rsidTr="00B468B0">
      <w:trPr>
        <w:trHeight w:val="432"/>
        <w:jc w:val="center"/>
      </w:trPr>
      <w:tc>
        <w:tcPr>
          <w:tcW w:w="1938" w:type="dxa"/>
          <w:gridSpan w:val="2"/>
          <w:vMerge/>
        </w:tcPr>
        <w:p w:rsidR="00DC4A87" w:rsidRDefault="00DC4A87" w:rsidP="003B0089">
          <w:pPr>
            <w:pStyle w:val="Header"/>
            <w:jc w:val="center"/>
            <w:rPr>
              <w:b/>
              <w:sz w:val="28"/>
            </w:rPr>
          </w:pPr>
        </w:p>
      </w:tc>
      <w:tc>
        <w:tcPr>
          <w:tcW w:w="1487"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 xml:space="preserve">Quality </w:t>
          </w:r>
          <w:r w:rsidR="00A95189">
            <w:rPr>
              <w:rFonts w:ascii="Times New Roman" w:hAnsi="Times New Roman" w:cs="Times New Roman"/>
              <w:sz w:val="24"/>
              <w:szCs w:val="24"/>
            </w:rPr>
            <w:t>Assurance</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DC4A87" w:rsidRPr="00DC4A87" w:rsidRDefault="001C1EAA"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BB7740">
                <w:rPr>
                  <w:rFonts w:ascii="Times New Roman" w:hAnsi="Times New Roman" w:cs="Times New Roman"/>
                  <w:noProof/>
                  <w:sz w:val="24"/>
                  <w:szCs w:val="24"/>
                </w:rPr>
                <w:t>6</w:t>
              </w:r>
              <w:r w:rsidRPr="00DC4A87">
                <w:rPr>
                  <w:rFonts w:ascii="Times New Roman" w:hAnsi="Times New Roman" w:cs="Times New Roman"/>
                  <w:sz w:val="24"/>
                  <w:szCs w:val="24"/>
                </w:rPr>
                <w:fldChar w:fldCharType="end"/>
              </w:r>
              <w:r w:rsidR="00DC4A8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BB7740">
                <w:rPr>
                  <w:rFonts w:ascii="Times New Roman" w:hAnsi="Times New Roman" w:cs="Times New Roman"/>
                  <w:noProof/>
                  <w:sz w:val="24"/>
                  <w:szCs w:val="24"/>
                </w:rPr>
                <w:t>7</w:t>
              </w:r>
              <w:r w:rsidRPr="00DC4A87">
                <w:rPr>
                  <w:rFonts w:ascii="Times New Roman" w:hAnsi="Times New Roman" w:cs="Times New Roman"/>
                  <w:sz w:val="24"/>
                  <w:szCs w:val="24"/>
                </w:rPr>
                <w:fldChar w:fldCharType="end"/>
              </w:r>
            </w:p>
          </w:sdtContent>
        </w:sdt>
      </w:tc>
    </w:tr>
    <w:tr w:rsidR="00687331" w:rsidTr="00617A71">
      <w:trPr>
        <w:trHeight w:val="432"/>
        <w:jc w:val="center"/>
      </w:trPr>
      <w:tc>
        <w:tcPr>
          <w:tcW w:w="1085" w:type="dxa"/>
          <w:tcBorders>
            <w:right w:val="nil"/>
          </w:tcBorders>
          <w:vAlign w:val="center"/>
        </w:tcPr>
        <w:p w:rsidR="00687331" w:rsidRPr="00C63A0F" w:rsidRDefault="00687331"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87331" w:rsidRPr="009F6E47" w:rsidRDefault="009F6E47" w:rsidP="009F6E47">
          <w:pPr>
            <w:spacing w:line="240" w:lineRule="auto"/>
            <w:rPr>
              <w:rFonts w:ascii="Times New Roman" w:hAnsi="Times New Roman" w:cs="Times New Roman"/>
              <w:b/>
              <w:bCs/>
              <w:sz w:val="24"/>
              <w:szCs w:val="24"/>
            </w:rPr>
          </w:pPr>
          <w:r w:rsidRPr="009F6E47">
            <w:rPr>
              <w:rFonts w:ascii="Times New Roman" w:hAnsi="Times New Roman" w:cs="Times New Roman"/>
              <w:b/>
              <w:bCs/>
              <w:sz w:val="24"/>
              <w:szCs w:val="24"/>
            </w:rPr>
            <w:t xml:space="preserve">ANNUAL PRODUCT </w:t>
          </w:r>
          <w:r>
            <w:rPr>
              <w:rFonts w:ascii="Times New Roman" w:hAnsi="Times New Roman" w:cs="Times New Roman"/>
              <w:b/>
              <w:bCs/>
              <w:sz w:val="24"/>
              <w:szCs w:val="24"/>
            </w:rPr>
            <w:t xml:space="preserve">QUALITY </w:t>
          </w:r>
          <w:r w:rsidRPr="009F6E47">
            <w:rPr>
              <w:rFonts w:ascii="Times New Roman" w:hAnsi="Times New Roman" w:cs="Times New Roman"/>
              <w:b/>
              <w:bCs/>
              <w:sz w:val="24"/>
              <w:szCs w:val="24"/>
            </w:rPr>
            <w:t>REVIEW</w:t>
          </w:r>
        </w:p>
      </w:tc>
    </w:tr>
  </w:tbl>
  <w:p w:rsidR="00E1132C" w:rsidRPr="00687331" w:rsidRDefault="00E1132C" w:rsidP="00687331">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0ABA"/>
    <w:multiLevelType w:val="hybridMultilevel"/>
    <w:tmpl w:val="1F3E086E"/>
    <w:lvl w:ilvl="0" w:tplc="100C175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3">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352AA"/>
    <w:multiLevelType w:val="multilevel"/>
    <w:tmpl w:val="1F5694A4"/>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sz w:val="24"/>
        <w:szCs w:val="24"/>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10">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0">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13C39"/>
    <w:multiLevelType w:val="hybridMultilevel"/>
    <w:tmpl w:val="1F3E086E"/>
    <w:lvl w:ilvl="0" w:tplc="100C175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8516CA"/>
    <w:multiLevelType w:val="multilevel"/>
    <w:tmpl w:val="152C91A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b w:val="0"/>
        <w:color w:val="auto"/>
      </w:rPr>
    </w:lvl>
    <w:lvl w:ilvl="3">
      <w:start w:val="1"/>
      <w:numFmt w:val="decimal"/>
      <w:lvlText w:val="%1.%2.%3.%4"/>
      <w:lvlJc w:val="left"/>
      <w:pPr>
        <w:tabs>
          <w:tab w:val="num" w:pos="2880"/>
        </w:tabs>
        <w:ind w:left="2880" w:hanging="720"/>
      </w:pPr>
      <w:rPr>
        <w:rFonts w:hint="default"/>
        <w:b w:val="0"/>
        <w:color w:val="auto"/>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5">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0"/>
  </w:num>
  <w:num w:numId="4">
    <w:abstractNumId w:val="1"/>
  </w:num>
  <w:num w:numId="5">
    <w:abstractNumId w:val="29"/>
  </w:num>
  <w:num w:numId="6">
    <w:abstractNumId w:val="17"/>
  </w:num>
  <w:num w:numId="7">
    <w:abstractNumId w:val="22"/>
  </w:num>
  <w:num w:numId="8">
    <w:abstractNumId w:val="12"/>
  </w:num>
  <w:num w:numId="9">
    <w:abstractNumId w:val="26"/>
  </w:num>
  <w:num w:numId="10">
    <w:abstractNumId w:val="3"/>
  </w:num>
  <w:num w:numId="11">
    <w:abstractNumId w:val="27"/>
  </w:num>
  <w:num w:numId="12">
    <w:abstractNumId w:val="7"/>
  </w:num>
  <w:num w:numId="13">
    <w:abstractNumId w:val="13"/>
  </w:num>
  <w:num w:numId="14">
    <w:abstractNumId w:val="8"/>
  </w:num>
  <w:num w:numId="15">
    <w:abstractNumId w:val="25"/>
  </w:num>
  <w:num w:numId="16">
    <w:abstractNumId w:val="14"/>
  </w:num>
  <w:num w:numId="17">
    <w:abstractNumId w:val="21"/>
  </w:num>
  <w:num w:numId="18">
    <w:abstractNumId w:val="18"/>
  </w:num>
  <w:num w:numId="19">
    <w:abstractNumId w:val="5"/>
  </w:num>
  <w:num w:numId="20">
    <w:abstractNumId w:val="16"/>
  </w:num>
  <w:num w:numId="21">
    <w:abstractNumId w:val="11"/>
  </w:num>
  <w:num w:numId="22">
    <w:abstractNumId w:val="6"/>
  </w:num>
  <w:num w:numId="23">
    <w:abstractNumId w:val="2"/>
  </w:num>
  <w:num w:numId="24">
    <w:abstractNumId w:val="4"/>
  </w:num>
  <w:num w:numId="25">
    <w:abstractNumId w:val="15"/>
  </w:num>
  <w:num w:numId="26">
    <w:abstractNumId w:val="28"/>
  </w:num>
  <w:num w:numId="27">
    <w:abstractNumId w:val="24"/>
  </w:num>
  <w:num w:numId="28">
    <w:abstractNumId w:val="23"/>
  </w:num>
  <w:num w:numId="29">
    <w:abstractNumId w:val="0"/>
  </w:num>
  <w:num w:numId="30">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EC0BCC"/>
    <w:rsid w:val="000005D8"/>
    <w:rsid w:val="00000725"/>
    <w:rsid w:val="0000333D"/>
    <w:rsid w:val="000106C1"/>
    <w:rsid w:val="00023E26"/>
    <w:rsid w:val="00030FF4"/>
    <w:rsid w:val="00035EBB"/>
    <w:rsid w:val="00037BD6"/>
    <w:rsid w:val="00040920"/>
    <w:rsid w:val="00050275"/>
    <w:rsid w:val="000514D3"/>
    <w:rsid w:val="000605DE"/>
    <w:rsid w:val="000658BD"/>
    <w:rsid w:val="00065B31"/>
    <w:rsid w:val="00090C13"/>
    <w:rsid w:val="0009376E"/>
    <w:rsid w:val="000A0C40"/>
    <w:rsid w:val="000A0DBA"/>
    <w:rsid w:val="000A1877"/>
    <w:rsid w:val="000C062A"/>
    <w:rsid w:val="000D44E1"/>
    <w:rsid w:val="000D5A8C"/>
    <w:rsid w:val="000E2EB6"/>
    <w:rsid w:val="000F1D87"/>
    <w:rsid w:val="000F25ED"/>
    <w:rsid w:val="000F2E60"/>
    <w:rsid w:val="000F302E"/>
    <w:rsid w:val="000F4427"/>
    <w:rsid w:val="000F5385"/>
    <w:rsid w:val="00100B6C"/>
    <w:rsid w:val="0011199E"/>
    <w:rsid w:val="00122A5F"/>
    <w:rsid w:val="00125075"/>
    <w:rsid w:val="00127CAC"/>
    <w:rsid w:val="0013174A"/>
    <w:rsid w:val="00144B67"/>
    <w:rsid w:val="00150229"/>
    <w:rsid w:val="001508C2"/>
    <w:rsid w:val="00155B22"/>
    <w:rsid w:val="00156492"/>
    <w:rsid w:val="00166BC0"/>
    <w:rsid w:val="001706FA"/>
    <w:rsid w:val="00172937"/>
    <w:rsid w:val="00173E43"/>
    <w:rsid w:val="001756DA"/>
    <w:rsid w:val="00177B33"/>
    <w:rsid w:val="00182FA9"/>
    <w:rsid w:val="00183239"/>
    <w:rsid w:val="00190982"/>
    <w:rsid w:val="0019469F"/>
    <w:rsid w:val="001A00DE"/>
    <w:rsid w:val="001A5164"/>
    <w:rsid w:val="001A68F3"/>
    <w:rsid w:val="001B09A3"/>
    <w:rsid w:val="001B7317"/>
    <w:rsid w:val="001C1EAA"/>
    <w:rsid w:val="001C4BF0"/>
    <w:rsid w:val="001C4C1C"/>
    <w:rsid w:val="001C4F33"/>
    <w:rsid w:val="001D0C01"/>
    <w:rsid w:val="001D2C57"/>
    <w:rsid w:val="001D5BCE"/>
    <w:rsid w:val="001D6B97"/>
    <w:rsid w:val="001E0323"/>
    <w:rsid w:val="001E147D"/>
    <w:rsid w:val="001E36FD"/>
    <w:rsid w:val="001E40A2"/>
    <w:rsid w:val="001F44B3"/>
    <w:rsid w:val="00202476"/>
    <w:rsid w:val="00211931"/>
    <w:rsid w:val="00220225"/>
    <w:rsid w:val="00230024"/>
    <w:rsid w:val="002349BD"/>
    <w:rsid w:val="002372FA"/>
    <w:rsid w:val="00241434"/>
    <w:rsid w:val="00241A3C"/>
    <w:rsid w:val="0024248D"/>
    <w:rsid w:val="00244ACF"/>
    <w:rsid w:val="002451E0"/>
    <w:rsid w:val="002455B9"/>
    <w:rsid w:val="0025359A"/>
    <w:rsid w:val="002571CA"/>
    <w:rsid w:val="00262311"/>
    <w:rsid w:val="002671CC"/>
    <w:rsid w:val="002720DF"/>
    <w:rsid w:val="002832FC"/>
    <w:rsid w:val="00291930"/>
    <w:rsid w:val="00291AA3"/>
    <w:rsid w:val="00292B69"/>
    <w:rsid w:val="0029598B"/>
    <w:rsid w:val="00295AD7"/>
    <w:rsid w:val="002A2F29"/>
    <w:rsid w:val="002A53F6"/>
    <w:rsid w:val="002A72CD"/>
    <w:rsid w:val="002B1BC7"/>
    <w:rsid w:val="002B1CB3"/>
    <w:rsid w:val="002B489E"/>
    <w:rsid w:val="002B561F"/>
    <w:rsid w:val="002C0369"/>
    <w:rsid w:val="002C06E8"/>
    <w:rsid w:val="002C154A"/>
    <w:rsid w:val="002C20A7"/>
    <w:rsid w:val="002C39B8"/>
    <w:rsid w:val="002C6FA8"/>
    <w:rsid w:val="002C7D5D"/>
    <w:rsid w:val="002C7E60"/>
    <w:rsid w:val="002D1FD5"/>
    <w:rsid w:val="002D26C0"/>
    <w:rsid w:val="002D2F7F"/>
    <w:rsid w:val="002D41AB"/>
    <w:rsid w:val="002D4B37"/>
    <w:rsid w:val="002E0425"/>
    <w:rsid w:val="002E722F"/>
    <w:rsid w:val="002F292E"/>
    <w:rsid w:val="002F3782"/>
    <w:rsid w:val="002F7ADA"/>
    <w:rsid w:val="0030591C"/>
    <w:rsid w:val="003105F4"/>
    <w:rsid w:val="00314796"/>
    <w:rsid w:val="00314E5F"/>
    <w:rsid w:val="003178E8"/>
    <w:rsid w:val="00322B53"/>
    <w:rsid w:val="00324A3C"/>
    <w:rsid w:val="00325093"/>
    <w:rsid w:val="00326092"/>
    <w:rsid w:val="00336092"/>
    <w:rsid w:val="00336D30"/>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6996"/>
    <w:rsid w:val="003A7594"/>
    <w:rsid w:val="003B0089"/>
    <w:rsid w:val="003B00F2"/>
    <w:rsid w:val="003B17E4"/>
    <w:rsid w:val="003B696A"/>
    <w:rsid w:val="003C43F8"/>
    <w:rsid w:val="003C5119"/>
    <w:rsid w:val="003D347A"/>
    <w:rsid w:val="003D3BE8"/>
    <w:rsid w:val="003D49BF"/>
    <w:rsid w:val="003D5C50"/>
    <w:rsid w:val="003D73AD"/>
    <w:rsid w:val="003E2EBD"/>
    <w:rsid w:val="003E3B64"/>
    <w:rsid w:val="003F0E19"/>
    <w:rsid w:val="003F11F4"/>
    <w:rsid w:val="003F48CA"/>
    <w:rsid w:val="00403743"/>
    <w:rsid w:val="004053A1"/>
    <w:rsid w:val="0040556C"/>
    <w:rsid w:val="0040759A"/>
    <w:rsid w:val="0041123B"/>
    <w:rsid w:val="00414228"/>
    <w:rsid w:val="004143C2"/>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60B3A"/>
    <w:rsid w:val="004647A5"/>
    <w:rsid w:val="00476F33"/>
    <w:rsid w:val="00483151"/>
    <w:rsid w:val="004871BF"/>
    <w:rsid w:val="00487279"/>
    <w:rsid w:val="00487E88"/>
    <w:rsid w:val="004948D2"/>
    <w:rsid w:val="00496005"/>
    <w:rsid w:val="004A4C84"/>
    <w:rsid w:val="004A57DD"/>
    <w:rsid w:val="004C2478"/>
    <w:rsid w:val="004C3C5E"/>
    <w:rsid w:val="004C4D9B"/>
    <w:rsid w:val="004D5B61"/>
    <w:rsid w:val="004D7DF2"/>
    <w:rsid w:val="004E2429"/>
    <w:rsid w:val="004F0966"/>
    <w:rsid w:val="004F4B0F"/>
    <w:rsid w:val="004F5777"/>
    <w:rsid w:val="005109FA"/>
    <w:rsid w:val="00511CDB"/>
    <w:rsid w:val="00523E56"/>
    <w:rsid w:val="005253D2"/>
    <w:rsid w:val="00525B53"/>
    <w:rsid w:val="00530B0A"/>
    <w:rsid w:val="00531E71"/>
    <w:rsid w:val="0053373F"/>
    <w:rsid w:val="00536E15"/>
    <w:rsid w:val="00540E43"/>
    <w:rsid w:val="00545995"/>
    <w:rsid w:val="00550973"/>
    <w:rsid w:val="0055161C"/>
    <w:rsid w:val="00551CF6"/>
    <w:rsid w:val="00555FE3"/>
    <w:rsid w:val="00557C97"/>
    <w:rsid w:val="005605EA"/>
    <w:rsid w:val="00561946"/>
    <w:rsid w:val="00576462"/>
    <w:rsid w:val="005771FA"/>
    <w:rsid w:val="00577842"/>
    <w:rsid w:val="00587AF1"/>
    <w:rsid w:val="00595559"/>
    <w:rsid w:val="005A459B"/>
    <w:rsid w:val="005A7E84"/>
    <w:rsid w:val="005B04F2"/>
    <w:rsid w:val="005B1715"/>
    <w:rsid w:val="005B4C63"/>
    <w:rsid w:val="005B75FD"/>
    <w:rsid w:val="005B774D"/>
    <w:rsid w:val="005B7BEB"/>
    <w:rsid w:val="005C3C98"/>
    <w:rsid w:val="005C74FA"/>
    <w:rsid w:val="005F06E7"/>
    <w:rsid w:val="005F0D90"/>
    <w:rsid w:val="005F1713"/>
    <w:rsid w:val="00604943"/>
    <w:rsid w:val="00604E17"/>
    <w:rsid w:val="00605E10"/>
    <w:rsid w:val="00606004"/>
    <w:rsid w:val="00612F65"/>
    <w:rsid w:val="00617A71"/>
    <w:rsid w:val="00622DA7"/>
    <w:rsid w:val="006322E6"/>
    <w:rsid w:val="00633BC0"/>
    <w:rsid w:val="00637FA9"/>
    <w:rsid w:val="0064098F"/>
    <w:rsid w:val="006413CC"/>
    <w:rsid w:val="00645E21"/>
    <w:rsid w:val="00646899"/>
    <w:rsid w:val="00647E90"/>
    <w:rsid w:val="006503C6"/>
    <w:rsid w:val="00653AF5"/>
    <w:rsid w:val="006546BC"/>
    <w:rsid w:val="006645A7"/>
    <w:rsid w:val="00687331"/>
    <w:rsid w:val="0069023E"/>
    <w:rsid w:val="00692D07"/>
    <w:rsid w:val="0069312B"/>
    <w:rsid w:val="0069368A"/>
    <w:rsid w:val="006941DE"/>
    <w:rsid w:val="00695317"/>
    <w:rsid w:val="0069558E"/>
    <w:rsid w:val="006A1858"/>
    <w:rsid w:val="006A4C3C"/>
    <w:rsid w:val="006A4D99"/>
    <w:rsid w:val="006A5BFD"/>
    <w:rsid w:val="006A73A8"/>
    <w:rsid w:val="006B133F"/>
    <w:rsid w:val="006B3693"/>
    <w:rsid w:val="006C6332"/>
    <w:rsid w:val="006C7E07"/>
    <w:rsid w:val="006D29A4"/>
    <w:rsid w:val="006D594A"/>
    <w:rsid w:val="006E314E"/>
    <w:rsid w:val="006E38EE"/>
    <w:rsid w:val="006F0114"/>
    <w:rsid w:val="006F1955"/>
    <w:rsid w:val="006F2AB5"/>
    <w:rsid w:val="006F78FB"/>
    <w:rsid w:val="00700A82"/>
    <w:rsid w:val="00710884"/>
    <w:rsid w:val="007122CE"/>
    <w:rsid w:val="00713CE3"/>
    <w:rsid w:val="00722393"/>
    <w:rsid w:val="007225A9"/>
    <w:rsid w:val="007239C2"/>
    <w:rsid w:val="00726122"/>
    <w:rsid w:val="00730388"/>
    <w:rsid w:val="00735712"/>
    <w:rsid w:val="00736D50"/>
    <w:rsid w:val="00740365"/>
    <w:rsid w:val="0074081A"/>
    <w:rsid w:val="00750D49"/>
    <w:rsid w:val="007550A2"/>
    <w:rsid w:val="00760C16"/>
    <w:rsid w:val="00761134"/>
    <w:rsid w:val="007616A1"/>
    <w:rsid w:val="00761D53"/>
    <w:rsid w:val="007640DD"/>
    <w:rsid w:val="00774D66"/>
    <w:rsid w:val="00777F0F"/>
    <w:rsid w:val="00781701"/>
    <w:rsid w:val="007839B3"/>
    <w:rsid w:val="00783BFA"/>
    <w:rsid w:val="00783EA3"/>
    <w:rsid w:val="0078616E"/>
    <w:rsid w:val="00790AF8"/>
    <w:rsid w:val="00793DD7"/>
    <w:rsid w:val="007A6902"/>
    <w:rsid w:val="007A79B0"/>
    <w:rsid w:val="007B2B82"/>
    <w:rsid w:val="007B7745"/>
    <w:rsid w:val="007C2269"/>
    <w:rsid w:val="007C4164"/>
    <w:rsid w:val="007D4A2D"/>
    <w:rsid w:val="007D7D35"/>
    <w:rsid w:val="007E0A91"/>
    <w:rsid w:val="007E4E5D"/>
    <w:rsid w:val="007E7F4F"/>
    <w:rsid w:val="007F1C36"/>
    <w:rsid w:val="007F1FB2"/>
    <w:rsid w:val="007F3B05"/>
    <w:rsid w:val="007F51AA"/>
    <w:rsid w:val="007F7C72"/>
    <w:rsid w:val="00804561"/>
    <w:rsid w:val="008149B4"/>
    <w:rsid w:val="00815F6D"/>
    <w:rsid w:val="00835604"/>
    <w:rsid w:val="0084222E"/>
    <w:rsid w:val="00843953"/>
    <w:rsid w:val="00853B73"/>
    <w:rsid w:val="008545F9"/>
    <w:rsid w:val="008643E9"/>
    <w:rsid w:val="00870719"/>
    <w:rsid w:val="00871D21"/>
    <w:rsid w:val="00873FC5"/>
    <w:rsid w:val="00882008"/>
    <w:rsid w:val="008843DE"/>
    <w:rsid w:val="00886690"/>
    <w:rsid w:val="00890AD1"/>
    <w:rsid w:val="00891244"/>
    <w:rsid w:val="00891832"/>
    <w:rsid w:val="008A0F30"/>
    <w:rsid w:val="008A1C07"/>
    <w:rsid w:val="008A2177"/>
    <w:rsid w:val="008A39E7"/>
    <w:rsid w:val="008A3C4F"/>
    <w:rsid w:val="008A5A91"/>
    <w:rsid w:val="008B05EA"/>
    <w:rsid w:val="008B1289"/>
    <w:rsid w:val="008B7F0D"/>
    <w:rsid w:val="008C052D"/>
    <w:rsid w:val="008C1F66"/>
    <w:rsid w:val="008D1CF6"/>
    <w:rsid w:val="008D673F"/>
    <w:rsid w:val="008D7529"/>
    <w:rsid w:val="008E2C3D"/>
    <w:rsid w:val="008E6F88"/>
    <w:rsid w:val="008E782F"/>
    <w:rsid w:val="009009BB"/>
    <w:rsid w:val="00906CBB"/>
    <w:rsid w:val="00911889"/>
    <w:rsid w:val="009120FF"/>
    <w:rsid w:val="0091334E"/>
    <w:rsid w:val="00917BE5"/>
    <w:rsid w:val="00920A90"/>
    <w:rsid w:val="0092370E"/>
    <w:rsid w:val="009273D6"/>
    <w:rsid w:val="00927DCB"/>
    <w:rsid w:val="0093758C"/>
    <w:rsid w:val="009406D9"/>
    <w:rsid w:val="009410C0"/>
    <w:rsid w:val="00943896"/>
    <w:rsid w:val="00945A05"/>
    <w:rsid w:val="00950DD7"/>
    <w:rsid w:val="00951EC1"/>
    <w:rsid w:val="0095504A"/>
    <w:rsid w:val="00973154"/>
    <w:rsid w:val="00977609"/>
    <w:rsid w:val="00981DF7"/>
    <w:rsid w:val="00985499"/>
    <w:rsid w:val="0098676C"/>
    <w:rsid w:val="00992A44"/>
    <w:rsid w:val="009A0FBA"/>
    <w:rsid w:val="009A696E"/>
    <w:rsid w:val="009B51BA"/>
    <w:rsid w:val="009B74BF"/>
    <w:rsid w:val="009C734D"/>
    <w:rsid w:val="009D02F0"/>
    <w:rsid w:val="009D5CC3"/>
    <w:rsid w:val="009E1596"/>
    <w:rsid w:val="009E4062"/>
    <w:rsid w:val="009E5DA7"/>
    <w:rsid w:val="009F4B80"/>
    <w:rsid w:val="009F6E47"/>
    <w:rsid w:val="00A12421"/>
    <w:rsid w:val="00A13536"/>
    <w:rsid w:val="00A15E54"/>
    <w:rsid w:val="00A20098"/>
    <w:rsid w:val="00A23595"/>
    <w:rsid w:val="00A238C1"/>
    <w:rsid w:val="00A3130A"/>
    <w:rsid w:val="00A334EC"/>
    <w:rsid w:val="00A41242"/>
    <w:rsid w:val="00A42115"/>
    <w:rsid w:val="00A51BA8"/>
    <w:rsid w:val="00A51E39"/>
    <w:rsid w:val="00A57816"/>
    <w:rsid w:val="00A630B9"/>
    <w:rsid w:val="00A63651"/>
    <w:rsid w:val="00A7016C"/>
    <w:rsid w:val="00A70AC5"/>
    <w:rsid w:val="00A7360A"/>
    <w:rsid w:val="00A76225"/>
    <w:rsid w:val="00A769AB"/>
    <w:rsid w:val="00A81ED4"/>
    <w:rsid w:val="00A92A12"/>
    <w:rsid w:val="00A93C89"/>
    <w:rsid w:val="00A95189"/>
    <w:rsid w:val="00A97830"/>
    <w:rsid w:val="00AA407D"/>
    <w:rsid w:val="00AA4C24"/>
    <w:rsid w:val="00AB0D64"/>
    <w:rsid w:val="00AB1EB1"/>
    <w:rsid w:val="00AC40D6"/>
    <w:rsid w:val="00AC605C"/>
    <w:rsid w:val="00AD3836"/>
    <w:rsid w:val="00AD609B"/>
    <w:rsid w:val="00AE0EA8"/>
    <w:rsid w:val="00AE0FBC"/>
    <w:rsid w:val="00AF6B5B"/>
    <w:rsid w:val="00B03B4B"/>
    <w:rsid w:val="00B113C2"/>
    <w:rsid w:val="00B2286B"/>
    <w:rsid w:val="00B25F89"/>
    <w:rsid w:val="00B261A1"/>
    <w:rsid w:val="00B31E96"/>
    <w:rsid w:val="00B32B21"/>
    <w:rsid w:val="00B42F64"/>
    <w:rsid w:val="00B44392"/>
    <w:rsid w:val="00B468B0"/>
    <w:rsid w:val="00B4706F"/>
    <w:rsid w:val="00B67A12"/>
    <w:rsid w:val="00B73F74"/>
    <w:rsid w:val="00B7760B"/>
    <w:rsid w:val="00B77C19"/>
    <w:rsid w:val="00B8033C"/>
    <w:rsid w:val="00B80887"/>
    <w:rsid w:val="00B857B7"/>
    <w:rsid w:val="00B878BE"/>
    <w:rsid w:val="00B952AB"/>
    <w:rsid w:val="00BA1125"/>
    <w:rsid w:val="00BA7263"/>
    <w:rsid w:val="00BB0D72"/>
    <w:rsid w:val="00BB7740"/>
    <w:rsid w:val="00BC0B24"/>
    <w:rsid w:val="00BC151D"/>
    <w:rsid w:val="00BD039C"/>
    <w:rsid w:val="00BD264C"/>
    <w:rsid w:val="00BD2CC4"/>
    <w:rsid w:val="00BE21E8"/>
    <w:rsid w:val="00BE2EC2"/>
    <w:rsid w:val="00BF11A1"/>
    <w:rsid w:val="00BF279C"/>
    <w:rsid w:val="00BF3C95"/>
    <w:rsid w:val="00BF5528"/>
    <w:rsid w:val="00BF6F74"/>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C23BC"/>
    <w:rsid w:val="00CC3019"/>
    <w:rsid w:val="00CD0277"/>
    <w:rsid w:val="00CD70E0"/>
    <w:rsid w:val="00CE364C"/>
    <w:rsid w:val="00CE584D"/>
    <w:rsid w:val="00CE7994"/>
    <w:rsid w:val="00CF444E"/>
    <w:rsid w:val="00CF4A0A"/>
    <w:rsid w:val="00CF6E67"/>
    <w:rsid w:val="00D007BF"/>
    <w:rsid w:val="00D02BB1"/>
    <w:rsid w:val="00D032F9"/>
    <w:rsid w:val="00D047AA"/>
    <w:rsid w:val="00D05DDF"/>
    <w:rsid w:val="00D15AE6"/>
    <w:rsid w:val="00D22771"/>
    <w:rsid w:val="00D34125"/>
    <w:rsid w:val="00D357B8"/>
    <w:rsid w:val="00D42129"/>
    <w:rsid w:val="00D50FDE"/>
    <w:rsid w:val="00D529CE"/>
    <w:rsid w:val="00D5372B"/>
    <w:rsid w:val="00D60615"/>
    <w:rsid w:val="00D8018A"/>
    <w:rsid w:val="00D84C26"/>
    <w:rsid w:val="00D944C3"/>
    <w:rsid w:val="00D9569B"/>
    <w:rsid w:val="00DA50B4"/>
    <w:rsid w:val="00DB0909"/>
    <w:rsid w:val="00DB0AF7"/>
    <w:rsid w:val="00DB38CB"/>
    <w:rsid w:val="00DB5133"/>
    <w:rsid w:val="00DB67D4"/>
    <w:rsid w:val="00DB6F64"/>
    <w:rsid w:val="00DB7011"/>
    <w:rsid w:val="00DC032B"/>
    <w:rsid w:val="00DC0DD6"/>
    <w:rsid w:val="00DC32C8"/>
    <w:rsid w:val="00DC4A87"/>
    <w:rsid w:val="00DC4A89"/>
    <w:rsid w:val="00DC66F1"/>
    <w:rsid w:val="00DE2A5C"/>
    <w:rsid w:val="00DE5155"/>
    <w:rsid w:val="00E02D08"/>
    <w:rsid w:val="00E06B15"/>
    <w:rsid w:val="00E1009B"/>
    <w:rsid w:val="00E10B38"/>
    <w:rsid w:val="00E1132C"/>
    <w:rsid w:val="00E1177C"/>
    <w:rsid w:val="00E1365F"/>
    <w:rsid w:val="00E23109"/>
    <w:rsid w:val="00E27978"/>
    <w:rsid w:val="00E342F8"/>
    <w:rsid w:val="00E37FAD"/>
    <w:rsid w:val="00E53ACD"/>
    <w:rsid w:val="00E5771F"/>
    <w:rsid w:val="00E62DA9"/>
    <w:rsid w:val="00E63212"/>
    <w:rsid w:val="00E632B6"/>
    <w:rsid w:val="00E73993"/>
    <w:rsid w:val="00E76E5F"/>
    <w:rsid w:val="00E77A85"/>
    <w:rsid w:val="00E8130F"/>
    <w:rsid w:val="00E82F99"/>
    <w:rsid w:val="00E83119"/>
    <w:rsid w:val="00E90E8D"/>
    <w:rsid w:val="00E91406"/>
    <w:rsid w:val="00E9193D"/>
    <w:rsid w:val="00E9427B"/>
    <w:rsid w:val="00E97098"/>
    <w:rsid w:val="00EA137C"/>
    <w:rsid w:val="00EA1DB7"/>
    <w:rsid w:val="00EA7C9B"/>
    <w:rsid w:val="00EC0BCC"/>
    <w:rsid w:val="00EC1CCE"/>
    <w:rsid w:val="00ED4D57"/>
    <w:rsid w:val="00ED6C7C"/>
    <w:rsid w:val="00EE305E"/>
    <w:rsid w:val="00EE5A2E"/>
    <w:rsid w:val="00EE68A1"/>
    <w:rsid w:val="00EE6DE3"/>
    <w:rsid w:val="00EF3E24"/>
    <w:rsid w:val="00EF50CD"/>
    <w:rsid w:val="00EF74AB"/>
    <w:rsid w:val="00F00115"/>
    <w:rsid w:val="00F01128"/>
    <w:rsid w:val="00F03B12"/>
    <w:rsid w:val="00F06EF1"/>
    <w:rsid w:val="00F17556"/>
    <w:rsid w:val="00F177D5"/>
    <w:rsid w:val="00F24C01"/>
    <w:rsid w:val="00F33636"/>
    <w:rsid w:val="00F36DD3"/>
    <w:rsid w:val="00F426DB"/>
    <w:rsid w:val="00F44379"/>
    <w:rsid w:val="00F4551E"/>
    <w:rsid w:val="00F566A3"/>
    <w:rsid w:val="00F56DD2"/>
    <w:rsid w:val="00F6066F"/>
    <w:rsid w:val="00F61B54"/>
    <w:rsid w:val="00F61C23"/>
    <w:rsid w:val="00F61C60"/>
    <w:rsid w:val="00F62567"/>
    <w:rsid w:val="00F62B26"/>
    <w:rsid w:val="00F71B91"/>
    <w:rsid w:val="00F732E8"/>
    <w:rsid w:val="00F75D5F"/>
    <w:rsid w:val="00F779E9"/>
    <w:rsid w:val="00F8434F"/>
    <w:rsid w:val="00F91FA0"/>
    <w:rsid w:val="00F930F3"/>
    <w:rsid w:val="00F93FD8"/>
    <w:rsid w:val="00F96126"/>
    <w:rsid w:val="00FA4FDF"/>
    <w:rsid w:val="00FA5491"/>
    <w:rsid w:val="00FA6BC3"/>
    <w:rsid w:val="00FB1CCC"/>
    <w:rsid w:val="00FC5520"/>
    <w:rsid w:val="00FC5A9C"/>
    <w:rsid w:val="00FD1EE1"/>
    <w:rsid w:val="00FD201B"/>
    <w:rsid w:val="00FD7AC2"/>
    <w:rsid w:val="00FE0825"/>
    <w:rsid w:val="00FE591F"/>
    <w:rsid w:val="00FF45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2">
    <w:name w:val="heading 2"/>
    <w:basedOn w:val="Normal"/>
    <w:next w:val="Normal"/>
    <w:link w:val="Heading2Char"/>
    <w:uiPriority w:val="9"/>
    <w:semiHidden/>
    <w:unhideWhenUsed/>
    <w:qFormat/>
    <w:rsid w:val="008918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character" w:customStyle="1" w:styleId="Heading2Char">
    <w:name w:val="Heading 2 Char"/>
    <w:basedOn w:val="DefaultParagraphFont"/>
    <w:link w:val="Heading2"/>
    <w:uiPriority w:val="9"/>
    <w:semiHidden/>
    <w:rsid w:val="0089183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AB6F1-493D-4619-BAB3-4D17D5F7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QA-1</cp:lastModifiedBy>
  <cp:revision>20</cp:revision>
  <cp:lastPrinted>2019-07-20T09:28:00Z</cp:lastPrinted>
  <dcterms:created xsi:type="dcterms:W3CDTF">2016-10-28T10:22:00Z</dcterms:created>
  <dcterms:modified xsi:type="dcterms:W3CDTF">2019-07-20T09:28:00Z</dcterms:modified>
</cp:coreProperties>
</file>