
<file path=[Content_Types].xml><?xml version="1.0" encoding="utf-8"?>
<Types xmlns="http://schemas.openxmlformats.org/package/2006/content-types">
  <Default Extension="xml" ContentType="application/xml"/>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clear" w:pos="720"/>
        </w:tabs>
        <w:spacing w:line="360" w:lineRule="auto"/>
        <w:ind w:left="284"/>
        <w:jc w:val="both"/>
        <w:rPr>
          <w:color w:val="000000" w:themeColor="text1"/>
        </w:rPr>
      </w:pPr>
      <w:r>
        <w:rPr>
          <w:b/>
          <w:color w:val="000000" w:themeColor="text1"/>
        </w:rPr>
        <w:t>PURPOSE:</w:t>
      </w:r>
    </w:p>
    <w:p>
      <w:pPr>
        <w:pStyle w:val="14"/>
        <w:widowControl w:val="0"/>
        <w:autoSpaceDE w:val="0"/>
        <w:autoSpaceDN w:val="0"/>
        <w:adjustRightInd w:val="0"/>
        <w:spacing w:line="360" w:lineRule="auto"/>
        <w:ind w:left="284" w:right="-4"/>
        <w:jc w:val="both"/>
      </w:pPr>
      <w:r>
        <w:t>To lay down the procedure for establishing a comprehensive system of documented Audit system in order to determine the effectiveness of the Quality Management System and recommend Correction, Corrective and Preventive action.</w:t>
      </w:r>
    </w:p>
    <w:p>
      <w:pPr>
        <w:numPr>
          <w:ilvl w:val="0"/>
          <w:numId w:val="1"/>
        </w:numPr>
        <w:tabs>
          <w:tab w:val="clear" w:pos="720"/>
        </w:tabs>
        <w:spacing w:line="360" w:lineRule="auto"/>
        <w:ind w:left="284"/>
        <w:jc w:val="both"/>
        <w:rPr>
          <w:color w:val="000000" w:themeColor="text1"/>
        </w:rPr>
      </w:pPr>
      <w:r>
        <w:rPr>
          <w:b/>
          <w:color w:val="000000" w:themeColor="text1"/>
        </w:rPr>
        <w:t>SCOPE:</w:t>
      </w:r>
    </w:p>
    <w:p>
      <w:pPr>
        <w:pStyle w:val="14"/>
        <w:widowControl w:val="0"/>
        <w:autoSpaceDE w:val="0"/>
        <w:autoSpaceDN w:val="0"/>
        <w:adjustRightInd w:val="0"/>
        <w:spacing w:line="360" w:lineRule="auto"/>
        <w:ind w:left="284" w:right="-4"/>
        <w:jc w:val="both"/>
        <w:rPr>
          <w:color w:val="000000" w:themeColor="text1"/>
        </w:rPr>
      </w:pPr>
      <w:r>
        <w:rPr>
          <w:color w:val="000000" w:themeColor="text1"/>
        </w:rPr>
        <w:t>This procedure is applicable for departments to conduct the Internal Audits at Discovery Laboratories Pvt. Ltd.</w:t>
      </w:r>
    </w:p>
    <w:p>
      <w:pPr>
        <w:numPr>
          <w:ilvl w:val="0"/>
          <w:numId w:val="1"/>
        </w:numPr>
        <w:tabs>
          <w:tab w:val="clear" w:pos="720"/>
        </w:tabs>
        <w:spacing w:line="360" w:lineRule="auto"/>
        <w:ind w:left="284"/>
        <w:jc w:val="both"/>
        <w:rPr>
          <w:b/>
          <w:color w:val="000000" w:themeColor="text1"/>
        </w:rPr>
      </w:pPr>
      <w:r>
        <w:rPr>
          <w:b/>
          <w:color w:val="000000" w:themeColor="text1"/>
        </w:rPr>
        <w:t>RESPONSIBILITY:</w:t>
      </w:r>
    </w:p>
    <w:p>
      <w:pPr>
        <w:numPr>
          <w:ilvl w:val="1"/>
          <w:numId w:val="1"/>
        </w:numPr>
        <w:tabs>
          <w:tab w:val="clear" w:pos="720"/>
        </w:tabs>
        <w:spacing w:line="360" w:lineRule="auto"/>
        <w:ind w:left="851" w:right="-318" w:hanging="567"/>
        <w:jc w:val="both"/>
        <w:rPr>
          <w:color w:val="000000" w:themeColor="text1"/>
        </w:rPr>
      </w:pPr>
      <w:r>
        <w:rPr>
          <w:color w:val="000000" w:themeColor="text1"/>
        </w:rPr>
        <w:t>QA is responsible to prepare the Internal audit schedule.</w:t>
      </w:r>
    </w:p>
    <w:p>
      <w:pPr>
        <w:numPr>
          <w:ilvl w:val="1"/>
          <w:numId w:val="1"/>
        </w:numPr>
        <w:tabs>
          <w:tab w:val="clear" w:pos="720"/>
        </w:tabs>
        <w:spacing w:line="360" w:lineRule="auto"/>
        <w:ind w:left="851" w:right="-318" w:hanging="567"/>
        <w:jc w:val="both"/>
        <w:rPr>
          <w:color w:val="000000" w:themeColor="text1"/>
        </w:rPr>
      </w:pPr>
      <w:r>
        <w:rPr>
          <w:color w:val="000000" w:themeColor="text1"/>
        </w:rPr>
        <w:t>QA-Head is responsible to ensure that Internal Audits are conducted as per the Schedule and Non-conformities are closed out at appropriate time.</w:t>
      </w:r>
    </w:p>
    <w:p>
      <w:pPr>
        <w:numPr>
          <w:ilvl w:val="1"/>
          <w:numId w:val="1"/>
        </w:numPr>
        <w:tabs>
          <w:tab w:val="clear" w:pos="720"/>
        </w:tabs>
        <w:spacing w:line="360" w:lineRule="auto"/>
        <w:ind w:left="851" w:right="-318" w:hanging="567"/>
        <w:jc w:val="both"/>
        <w:rPr>
          <w:color w:val="000000" w:themeColor="text1"/>
        </w:rPr>
      </w:pPr>
      <w:r>
        <w:rPr>
          <w:color w:val="000000" w:themeColor="text1"/>
        </w:rPr>
        <w:t>Auditees/ Respective functional heads are responsible to close the non-conformance within the predefined time period.</w:t>
      </w:r>
    </w:p>
    <w:p>
      <w:pPr>
        <w:numPr>
          <w:ilvl w:val="0"/>
          <w:numId w:val="1"/>
        </w:numPr>
        <w:tabs>
          <w:tab w:val="clear" w:pos="720"/>
        </w:tabs>
        <w:spacing w:line="360" w:lineRule="auto"/>
        <w:ind w:left="284"/>
        <w:jc w:val="both"/>
        <w:rPr>
          <w:b/>
          <w:caps/>
          <w:color w:val="000000" w:themeColor="text1"/>
        </w:rPr>
      </w:pPr>
      <w:r>
        <w:rPr>
          <w:b/>
          <w:caps/>
          <w:color w:val="000000" w:themeColor="text1"/>
        </w:rPr>
        <w:t>Definitions:</w:t>
      </w:r>
    </w:p>
    <w:p>
      <w:pPr>
        <w:spacing w:line="360" w:lineRule="auto"/>
        <w:ind w:left="284" w:right="432"/>
        <w:jc w:val="both"/>
      </w:pPr>
      <w:r>
        <w:rPr>
          <w:b/>
        </w:rPr>
        <w:t xml:space="preserve">Internal Audit </w:t>
      </w:r>
      <w:r>
        <w:t>: A planned &amp; systematic verification of a system, procedure or operation by internal auditor in order to determine or monitor compliance, effectiveness of Quality Management System.  Un-announced walk-through audits shall be conducted as part of the Internal Audit system to detect the operational deviations.</w:t>
      </w:r>
    </w:p>
    <w:p>
      <w:pPr>
        <w:spacing w:line="360" w:lineRule="auto"/>
        <w:ind w:left="284" w:right="432"/>
        <w:jc w:val="both"/>
      </w:pPr>
      <w:r>
        <w:rPr>
          <w:b/>
        </w:rPr>
        <w:t>Auditor(s):</w:t>
      </w:r>
      <w:r>
        <w:t xml:space="preserve"> An individual or group of persons, those who are responsible for conducting Internal audit.</w:t>
      </w:r>
    </w:p>
    <w:p>
      <w:pPr>
        <w:spacing w:line="360" w:lineRule="auto"/>
        <w:ind w:left="284" w:right="432"/>
        <w:jc w:val="both"/>
      </w:pPr>
      <w:r>
        <w:rPr>
          <w:b/>
        </w:rPr>
        <w:t>Auditee:</w:t>
      </w:r>
      <w:r>
        <w:t xml:space="preserve"> A representative from respective area/section of the department being audited.</w:t>
      </w:r>
    </w:p>
    <w:p>
      <w:pPr>
        <w:spacing w:line="360" w:lineRule="auto"/>
        <w:ind w:left="284" w:right="432"/>
        <w:jc w:val="both"/>
      </w:pPr>
      <w:r>
        <w:rPr>
          <w:b/>
        </w:rPr>
        <w:t>Correction:</w:t>
      </w:r>
      <w:r>
        <w:t xml:space="preserve"> Repair, rework, or adjustment and relates to the disposition of an existing discrepancy.</w:t>
      </w:r>
    </w:p>
    <w:p>
      <w:pPr>
        <w:spacing w:line="360" w:lineRule="auto"/>
        <w:ind w:left="284" w:right="432"/>
        <w:jc w:val="both"/>
      </w:pPr>
      <w:r>
        <w:rPr>
          <w:b/>
        </w:rPr>
        <w:t>Corrective Action:</w:t>
      </w:r>
      <w:r>
        <w:t xml:space="preserve"> Action taken to eliminate the causes of an existing non- conformity, defect or other undesirable situation to prevent recurrence.</w:t>
      </w:r>
    </w:p>
    <w:p>
      <w:pPr>
        <w:spacing w:line="360" w:lineRule="auto"/>
        <w:ind w:left="284" w:right="432"/>
        <w:jc w:val="both"/>
      </w:pPr>
      <w:r>
        <w:rPr>
          <w:b/>
        </w:rPr>
        <w:t xml:space="preserve">Preventive Action: </w:t>
      </w:r>
      <w:r>
        <w:t>Action taken to eliminate the causes of a potential non-conformity, defect, or other undesirable situation to prevent occurrence.</w:t>
      </w:r>
    </w:p>
    <w:p>
      <w:pPr>
        <w:numPr>
          <w:ilvl w:val="0"/>
          <w:numId w:val="1"/>
        </w:numPr>
        <w:tabs>
          <w:tab w:val="clear" w:pos="720"/>
        </w:tabs>
        <w:spacing w:line="360" w:lineRule="auto"/>
        <w:ind w:left="284"/>
        <w:jc w:val="both"/>
        <w:rPr>
          <w:b/>
          <w:color w:val="000000" w:themeColor="text1"/>
        </w:rPr>
      </w:pPr>
      <w:r>
        <w:rPr>
          <w:b/>
          <w:color w:val="000000" w:themeColor="text1"/>
        </w:rPr>
        <w:t>PROCEDURE:</w:t>
      </w:r>
    </w:p>
    <w:p>
      <w:pPr>
        <w:numPr>
          <w:ilvl w:val="1"/>
          <w:numId w:val="1"/>
        </w:numPr>
        <w:tabs>
          <w:tab w:val="clear" w:pos="720"/>
        </w:tabs>
        <w:spacing w:line="360" w:lineRule="auto"/>
        <w:ind w:left="851" w:right="-318" w:hanging="567"/>
        <w:jc w:val="both"/>
        <w:rPr>
          <w:color w:val="000000" w:themeColor="text1"/>
        </w:rPr>
      </w:pPr>
      <w:r>
        <w:rPr>
          <w:color w:val="000000" w:themeColor="text1"/>
        </w:rPr>
        <w:t>Internal audits shall be conducted to monitor the implementation and compliance of Good Manufacturing Practices in the facility and to improve the quality systems.</w:t>
      </w:r>
    </w:p>
    <w:p>
      <w:pPr>
        <w:numPr>
          <w:ilvl w:val="1"/>
          <w:numId w:val="1"/>
        </w:numPr>
        <w:tabs>
          <w:tab w:val="clear" w:pos="720"/>
        </w:tabs>
        <w:spacing w:line="360" w:lineRule="auto"/>
        <w:ind w:left="851" w:right="-318" w:hanging="567"/>
        <w:jc w:val="both"/>
        <w:rPr>
          <w:color w:val="000000" w:themeColor="text1"/>
        </w:rPr>
      </w:pPr>
      <w:r>
        <w:rPr>
          <w:color w:val="000000" w:themeColor="text1"/>
        </w:rPr>
        <w:t>Quality Assurance Department shall prepare the annual audit schedule current version of Annual Audit Schedule’ formatQA020-FM056 in the month of December for the forthcoming year by marking ‘X’ for the Scheduled months and circulate controlled copy to concerned departments.</w:t>
      </w:r>
    </w:p>
    <w:p>
      <w:pPr>
        <w:numPr>
          <w:ilvl w:val="1"/>
          <w:numId w:val="1"/>
        </w:numPr>
        <w:tabs>
          <w:tab w:val="clear" w:pos="720"/>
        </w:tabs>
        <w:spacing w:line="360" w:lineRule="auto"/>
        <w:ind w:left="851" w:right="-318" w:hanging="567"/>
        <w:jc w:val="both"/>
        <w:rPr>
          <w:color w:val="000000" w:themeColor="text1"/>
        </w:rPr>
      </w:pPr>
      <w:r>
        <w:rPr>
          <w:color w:val="000000" w:themeColor="text1"/>
        </w:rPr>
        <w:t>The audit shall cover Production, Engineering, Warehouse, Quality control, Quality Assurance, Human resources, EHS</w:t>
      </w:r>
    </w:p>
    <w:p>
      <w:pPr>
        <w:numPr>
          <w:ilvl w:val="1"/>
          <w:numId w:val="1"/>
        </w:numPr>
        <w:tabs>
          <w:tab w:val="clear" w:pos="720"/>
        </w:tabs>
        <w:spacing w:line="360" w:lineRule="auto"/>
        <w:ind w:left="851" w:right="-318" w:hanging="567"/>
        <w:jc w:val="both"/>
        <w:rPr>
          <w:color w:val="000000" w:themeColor="text1"/>
        </w:rPr>
      </w:pPr>
      <w:r>
        <w:rPr>
          <w:color w:val="000000" w:themeColor="text1"/>
        </w:rPr>
        <w:t xml:space="preserve">The frequency for the audit of plant manufacturing and its supporting functions shall be </w:t>
      </w:r>
      <w:r>
        <w:rPr>
          <w:b/>
          <w:color w:val="000000" w:themeColor="text1"/>
        </w:rPr>
        <w:t>Once in three months.</w:t>
      </w:r>
    </w:p>
    <w:p>
      <w:pPr>
        <w:numPr>
          <w:ilvl w:val="1"/>
          <w:numId w:val="1"/>
        </w:numPr>
        <w:tabs>
          <w:tab w:val="clear" w:pos="720"/>
        </w:tabs>
        <w:spacing w:line="360" w:lineRule="auto"/>
        <w:ind w:left="851" w:right="-318" w:hanging="567"/>
        <w:jc w:val="both"/>
        <w:rPr>
          <w:color w:val="000000" w:themeColor="text1"/>
        </w:rPr>
      </w:pPr>
      <w:r>
        <w:rPr>
          <w:color w:val="000000" w:themeColor="text1"/>
        </w:rPr>
        <w:t>The dates for the audits shall be agreed and QA shall inform concerned departments and auditors in advance i.e. one week by way of an internal communication.</w:t>
      </w:r>
    </w:p>
    <w:p>
      <w:pPr>
        <w:numPr>
          <w:ilvl w:val="1"/>
          <w:numId w:val="1"/>
        </w:numPr>
        <w:tabs>
          <w:tab w:val="clear" w:pos="720"/>
        </w:tabs>
        <w:spacing w:line="360" w:lineRule="auto"/>
        <w:ind w:left="851" w:right="-318" w:hanging="567"/>
        <w:jc w:val="both"/>
        <w:rPr>
          <w:color w:val="000000" w:themeColor="text1"/>
        </w:rPr>
      </w:pPr>
      <w:r>
        <w:rPr>
          <w:color w:val="000000" w:themeColor="text1"/>
        </w:rPr>
        <w:t>Audits shall be carried out as per schedule and deviations, if any shall be recorded with suitable justifications.</w:t>
      </w:r>
    </w:p>
    <w:p>
      <w:pPr>
        <w:numPr>
          <w:ilvl w:val="1"/>
          <w:numId w:val="1"/>
        </w:numPr>
        <w:tabs>
          <w:tab w:val="clear" w:pos="720"/>
        </w:tabs>
        <w:spacing w:line="360" w:lineRule="auto"/>
        <w:ind w:left="851" w:right="-318" w:hanging="567"/>
        <w:jc w:val="both"/>
        <w:rPr>
          <w:color w:val="000000" w:themeColor="text1"/>
        </w:rPr>
      </w:pPr>
      <w:r>
        <w:rPr>
          <w:color w:val="000000" w:themeColor="text1"/>
        </w:rPr>
        <w:t>QA Head or his authorized nominee shall lead the internal audit team from cross-functional areas comprising Production, QC, Engineering, HR, SHE and Warehouse to carry out the audits. The auditors shall be suitably trained and be independent of the area being audited.</w:t>
      </w:r>
    </w:p>
    <w:p>
      <w:pPr>
        <w:numPr>
          <w:ilvl w:val="1"/>
          <w:numId w:val="1"/>
        </w:numPr>
        <w:tabs>
          <w:tab w:val="clear" w:pos="720"/>
        </w:tabs>
        <w:spacing w:line="360" w:lineRule="auto"/>
        <w:ind w:left="851" w:right="-318" w:hanging="567"/>
        <w:jc w:val="both"/>
        <w:rPr>
          <w:color w:val="000000" w:themeColor="text1"/>
        </w:rPr>
      </w:pPr>
      <w:r>
        <w:rPr>
          <w:color w:val="000000" w:themeColor="text1"/>
        </w:rPr>
        <w:t>The Head of the department or authorized nominee of the respective department shall be the auditee</w:t>
      </w:r>
      <w:r>
        <w:rPr>
          <w:color w:val="000000"/>
        </w:rPr>
        <w:t xml:space="preserve"> for respective department.</w:t>
      </w:r>
    </w:p>
    <w:p>
      <w:pPr>
        <w:numPr>
          <w:ilvl w:val="1"/>
          <w:numId w:val="1"/>
        </w:numPr>
        <w:tabs>
          <w:tab w:val="clear" w:pos="720"/>
        </w:tabs>
        <w:spacing w:line="360" w:lineRule="auto"/>
        <w:ind w:left="851" w:right="-318" w:hanging="567"/>
        <w:jc w:val="both"/>
        <w:rPr>
          <w:color w:val="000000" w:themeColor="text1"/>
        </w:rPr>
      </w:pPr>
      <w:r>
        <w:rPr>
          <w:color w:val="000000" w:themeColor="text1"/>
        </w:rPr>
        <w:t>An opening meeting shall be carried out by the lead auditor with respective department before carrying out the audit.</w:t>
      </w:r>
    </w:p>
    <w:p>
      <w:pPr>
        <w:numPr>
          <w:ilvl w:val="1"/>
          <w:numId w:val="1"/>
        </w:numPr>
        <w:tabs>
          <w:tab w:val="clear" w:pos="720"/>
        </w:tabs>
        <w:spacing w:line="360" w:lineRule="auto"/>
        <w:ind w:left="851" w:right="-318" w:hanging="567"/>
        <w:jc w:val="both"/>
        <w:rPr>
          <w:color w:val="000000" w:themeColor="text1"/>
        </w:rPr>
      </w:pPr>
      <w:r>
        <w:rPr>
          <w:color w:val="000000" w:themeColor="text1"/>
        </w:rPr>
        <w:t>Auditor shall then execute the audit to check the compliance to lay down procedures/ guideline. The auditor shall use the checklist for conducting the audit and / or the auditor may be considered the single / multiple Quality systems,  manufacturing&amp; testing activities.</w:t>
      </w:r>
    </w:p>
    <w:p>
      <w:pPr>
        <w:numPr>
          <w:ilvl w:val="1"/>
          <w:numId w:val="1"/>
        </w:numPr>
        <w:tabs>
          <w:tab w:val="clear" w:pos="720"/>
        </w:tabs>
        <w:spacing w:line="360" w:lineRule="auto"/>
        <w:ind w:left="851" w:right="-318" w:hanging="567"/>
        <w:jc w:val="both"/>
        <w:rPr>
          <w:color w:val="000000" w:themeColor="text1"/>
        </w:rPr>
      </w:pPr>
      <w:r>
        <w:rPr>
          <w:color w:val="000000" w:themeColor="text1"/>
        </w:rPr>
        <w:t>Auditor shall make a note of all the observations or Non-Conformity observed during the audit in the Non-compliance report and takes the concurrence from the auditee. Each observation or Non-Conformity shall be listed in separate NC form.</w:t>
      </w:r>
    </w:p>
    <w:p>
      <w:pPr>
        <w:numPr>
          <w:ilvl w:val="1"/>
          <w:numId w:val="1"/>
        </w:numPr>
        <w:tabs>
          <w:tab w:val="clear" w:pos="720"/>
        </w:tabs>
        <w:spacing w:line="360" w:lineRule="auto"/>
        <w:ind w:left="851" w:right="-318" w:hanging="567"/>
        <w:jc w:val="both"/>
        <w:rPr>
          <w:b/>
          <w:color w:val="000000" w:themeColor="text1"/>
        </w:rPr>
      </w:pPr>
      <w:r>
        <w:rPr>
          <w:b/>
          <w:color w:val="000000" w:themeColor="text1"/>
        </w:rPr>
        <w:t>Qualification criteria for internal auditors:</w:t>
      </w:r>
    </w:p>
    <w:p>
      <w:pPr>
        <w:pStyle w:val="14"/>
        <w:numPr>
          <w:ilvl w:val="2"/>
          <w:numId w:val="1"/>
        </w:numPr>
        <w:tabs>
          <w:tab w:val="clear" w:pos="2160"/>
        </w:tabs>
        <w:spacing w:line="360" w:lineRule="auto"/>
        <w:ind w:left="1843" w:right="-318" w:hanging="992"/>
        <w:jc w:val="both"/>
        <w:rPr>
          <w:color w:val="000000" w:themeColor="text1"/>
        </w:rPr>
      </w:pPr>
      <w:r>
        <w:rPr>
          <w:color w:val="000000" w:themeColor="text1"/>
        </w:rPr>
        <w:t>Internal auditors shall be chosen based on their qualification, experience and training.</w:t>
      </w:r>
    </w:p>
    <w:p>
      <w:pPr>
        <w:pStyle w:val="14"/>
        <w:numPr>
          <w:ilvl w:val="2"/>
          <w:numId w:val="1"/>
        </w:numPr>
        <w:tabs>
          <w:tab w:val="clear" w:pos="2160"/>
        </w:tabs>
        <w:spacing w:line="360" w:lineRule="auto"/>
        <w:ind w:left="1843" w:right="-318" w:hanging="992"/>
        <w:jc w:val="both"/>
        <w:rPr>
          <w:color w:val="000000" w:themeColor="text1"/>
        </w:rPr>
      </w:pPr>
      <w:r>
        <w:rPr>
          <w:color w:val="000000" w:themeColor="text1"/>
        </w:rPr>
        <w:t>A minimum of 1 or 2 members having minimum 5Years experience in their respective area by covering all departments i.e. Warehouse, Production, Quality Control, Engineering, Quality Assurance and Human Resources at site.</w:t>
      </w:r>
    </w:p>
    <w:p>
      <w:pPr>
        <w:pStyle w:val="14"/>
        <w:numPr>
          <w:ilvl w:val="2"/>
          <w:numId w:val="1"/>
        </w:numPr>
        <w:tabs>
          <w:tab w:val="clear" w:pos="2160"/>
        </w:tabs>
        <w:spacing w:line="360" w:lineRule="auto"/>
        <w:ind w:left="1843" w:right="-318" w:hanging="992"/>
        <w:jc w:val="both"/>
        <w:rPr>
          <w:color w:val="000000" w:themeColor="text1"/>
        </w:rPr>
      </w:pPr>
      <w:r>
        <w:rPr>
          <w:color w:val="000000" w:themeColor="text1"/>
        </w:rPr>
        <w:t>Head-QA shall train internal Auditors on cGMP modules.</w:t>
      </w:r>
    </w:p>
    <w:p>
      <w:pPr>
        <w:pStyle w:val="14"/>
        <w:numPr>
          <w:ilvl w:val="2"/>
          <w:numId w:val="1"/>
        </w:numPr>
        <w:tabs>
          <w:tab w:val="clear" w:pos="2160"/>
        </w:tabs>
        <w:spacing w:line="360" w:lineRule="auto"/>
        <w:ind w:left="1843" w:right="-318" w:hanging="992"/>
        <w:jc w:val="both"/>
        <w:rPr>
          <w:color w:val="000000" w:themeColor="text1"/>
        </w:rPr>
      </w:pPr>
      <w:r>
        <w:rPr>
          <w:color w:val="000000" w:themeColor="text1"/>
        </w:rPr>
        <w:t>Head- QA shall qualify auditors for conducting internal audits and issues a certificate as per current version QA020-FM130 and list of Qualified Trainers as per current version QA020-FM134.</w:t>
      </w:r>
    </w:p>
    <w:p>
      <w:pPr>
        <w:numPr>
          <w:ilvl w:val="1"/>
          <w:numId w:val="1"/>
        </w:numPr>
        <w:tabs>
          <w:tab w:val="clear" w:pos="720"/>
        </w:tabs>
        <w:spacing w:line="360" w:lineRule="auto"/>
        <w:ind w:left="851" w:right="-318" w:hanging="567"/>
        <w:jc w:val="both"/>
        <w:rPr>
          <w:b/>
          <w:color w:val="000000" w:themeColor="text1"/>
        </w:rPr>
      </w:pPr>
      <w:r>
        <w:rPr>
          <w:b/>
          <w:color w:val="000000" w:themeColor="text1"/>
        </w:rPr>
        <w:t>Internal audit procedure:</w:t>
      </w:r>
    </w:p>
    <w:p>
      <w:pPr>
        <w:pStyle w:val="14"/>
        <w:numPr>
          <w:ilvl w:val="2"/>
          <w:numId w:val="1"/>
        </w:numPr>
        <w:tabs>
          <w:tab w:val="clear" w:pos="2160"/>
        </w:tabs>
        <w:spacing w:line="360" w:lineRule="auto"/>
        <w:ind w:left="1843" w:right="-318" w:hanging="992"/>
        <w:jc w:val="both"/>
        <w:rPr>
          <w:color w:val="000000" w:themeColor="text1"/>
        </w:rPr>
      </w:pPr>
      <w:r>
        <w:rPr>
          <w:color w:val="000000" w:themeColor="text1"/>
        </w:rPr>
        <w:t>The internal audit team shall audit the department based on the internal audit checklist given as per the respective formats.</w:t>
      </w:r>
    </w:p>
    <w:p>
      <w:pPr>
        <w:pStyle w:val="14"/>
        <w:numPr>
          <w:ilvl w:val="2"/>
          <w:numId w:val="1"/>
        </w:numPr>
        <w:tabs>
          <w:tab w:val="clear" w:pos="2160"/>
        </w:tabs>
        <w:spacing w:line="360" w:lineRule="auto"/>
        <w:ind w:left="1843" w:right="-318" w:hanging="992"/>
        <w:jc w:val="both"/>
        <w:rPr>
          <w:color w:val="000000" w:themeColor="text1"/>
        </w:rPr>
      </w:pPr>
      <w:r>
        <w:rPr>
          <w:color w:val="000000" w:themeColor="text1"/>
        </w:rPr>
        <w:t>In addition in the given checklist any non-conformance observed during audit shall be noted in the given checklist.</w:t>
      </w:r>
    </w:p>
    <w:p>
      <w:pPr>
        <w:pStyle w:val="14"/>
        <w:numPr>
          <w:ilvl w:val="2"/>
          <w:numId w:val="1"/>
        </w:numPr>
        <w:tabs>
          <w:tab w:val="clear" w:pos="2160"/>
        </w:tabs>
        <w:spacing w:line="360" w:lineRule="auto"/>
        <w:ind w:left="1843" w:right="-318" w:hanging="992"/>
        <w:jc w:val="both"/>
        <w:rPr>
          <w:color w:val="000000" w:themeColor="text1"/>
        </w:rPr>
      </w:pPr>
      <w:r>
        <w:rPr>
          <w:color w:val="000000" w:themeColor="text1"/>
        </w:rPr>
        <w:t>As per annual audit schedule, audit dates for respective department in the respective month shall be finalized along with auditor name as per the current version QA020-FM128 and copies shall be circulated to concerned Departments.</w:t>
      </w:r>
    </w:p>
    <w:p>
      <w:pPr>
        <w:pStyle w:val="14"/>
        <w:numPr>
          <w:ilvl w:val="2"/>
          <w:numId w:val="1"/>
        </w:numPr>
        <w:tabs>
          <w:tab w:val="clear" w:pos="2160"/>
        </w:tabs>
        <w:spacing w:line="360" w:lineRule="auto"/>
        <w:ind w:left="1843" w:right="-318" w:hanging="992"/>
        <w:jc w:val="both"/>
        <w:rPr>
          <w:color w:val="000000" w:themeColor="text1"/>
        </w:rPr>
      </w:pPr>
      <w:r>
        <w:rPr>
          <w:color w:val="000000" w:themeColor="text1"/>
        </w:rPr>
        <w:t>All the observations found during the audit, which do not comply to the Quality system and are against the cGMP shall be raised as Non- Compliances.</w:t>
      </w:r>
    </w:p>
    <w:p>
      <w:pPr>
        <w:pStyle w:val="14"/>
        <w:numPr>
          <w:ilvl w:val="2"/>
          <w:numId w:val="1"/>
        </w:numPr>
        <w:tabs>
          <w:tab w:val="clear" w:pos="2160"/>
        </w:tabs>
        <w:spacing w:line="360" w:lineRule="auto"/>
        <w:ind w:left="1843" w:right="-318" w:hanging="992"/>
        <w:jc w:val="both"/>
        <w:rPr>
          <w:color w:val="000000" w:themeColor="text1"/>
        </w:rPr>
      </w:pPr>
      <w:r>
        <w:rPr>
          <w:color w:val="000000" w:themeColor="text1"/>
        </w:rPr>
        <w:t>Non- Compliances shall be categorized as follows:</w:t>
      </w:r>
    </w:p>
    <w:p>
      <w:pPr>
        <w:pStyle w:val="7"/>
        <w:numPr>
          <w:ilvl w:val="3"/>
          <w:numId w:val="1"/>
        </w:numPr>
        <w:tabs>
          <w:tab w:val="clear" w:pos="2250"/>
        </w:tabs>
        <w:spacing w:line="360" w:lineRule="auto"/>
        <w:ind w:left="2977" w:hanging="1080"/>
        <w:rPr>
          <w:color w:val="000000" w:themeColor="text1"/>
        </w:rPr>
      </w:pPr>
      <w:r>
        <w:rPr>
          <w:b/>
        </w:rPr>
        <w:t>Critical:</w:t>
      </w:r>
      <w:r>
        <w:rPr>
          <w:bCs/>
        </w:rPr>
        <w:t xml:space="preserve"> Having significant impact on product quality or safety, likely to have a serious or harmful affect on the patient.</w:t>
      </w:r>
    </w:p>
    <w:p>
      <w:pPr>
        <w:pStyle w:val="7"/>
        <w:numPr>
          <w:ilvl w:val="3"/>
          <w:numId w:val="1"/>
        </w:numPr>
        <w:tabs>
          <w:tab w:val="clear" w:pos="2250"/>
        </w:tabs>
        <w:spacing w:line="360" w:lineRule="auto"/>
        <w:ind w:left="2977" w:hanging="1080"/>
      </w:pPr>
      <w:r>
        <w:rPr>
          <w:b/>
        </w:rPr>
        <w:t xml:space="preserve">Major: </w:t>
      </w:r>
      <w:r>
        <w:rPr>
          <w:bCs/>
        </w:rPr>
        <w:t>Having significant impact on product quality and safety may affect the patient safety</w:t>
      </w:r>
    </w:p>
    <w:p>
      <w:pPr>
        <w:pStyle w:val="7"/>
        <w:numPr>
          <w:ilvl w:val="3"/>
          <w:numId w:val="1"/>
        </w:numPr>
        <w:tabs>
          <w:tab w:val="clear" w:pos="2250"/>
        </w:tabs>
        <w:spacing w:line="360" w:lineRule="auto"/>
        <w:ind w:left="2977" w:hanging="1080"/>
      </w:pPr>
      <w:r>
        <w:rPr>
          <w:b/>
        </w:rPr>
        <w:t xml:space="preserve">Minor: </w:t>
      </w:r>
      <w:r>
        <w:rPr>
          <w:bCs/>
        </w:rPr>
        <w:t>Having no significant impact on product quality and safety.</w:t>
      </w:r>
    </w:p>
    <w:p>
      <w:pPr>
        <w:pStyle w:val="14"/>
        <w:numPr>
          <w:ilvl w:val="2"/>
          <w:numId w:val="1"/>
        </w:numPr>
        <w:tabs>
          <w:tab w:val="clear" w:pos="2160"/>
        </w:tabs>
        <w:spacing w:line="360" w:lineRule="auto"/>
        <w:ind w:left="1843" w:right="-318" w:hanging="992"/>
        <w:jc w:val="both"/>
        <w:rPr>
          <w:color w:val="000000" w:themeColor="text1"/>
        </w:rPr>
      </w:pPr>
      <w:r>
        <w:rPr>
          <w:color w:val="000000" w:themeColor="text1"/>
        </w:rPr>
        <w:t>At the end of the audit, auditor shall raise the Non-compliances, if any, as per the Current Version QA020-FM05</w:t>
      </w:r>
      <w:r>
        <w:rPr>
          <w:rFonts w:hint="default"/>
          <w:color w:val="000000" w:themeColor="text1"/>
          <w:lang w:val="en-US"/>
        </w:rPr>
        <w:t>7</w:t>
      </w:r>
      <w:bookmarkStart w:id="0" w:name="_GoBack"/>
      <w:bookmarkEnd w:id="0"/>
      <w:r>
        <w:rPr>
          <w:color w:val="000000" w:themeColor="text1"/>
        </w:rPr>
        <w:t>, separate sheet shall be used for each Non-Compliance.</w:t>
      </w:r>
    </w:p>
    <w:p>
      <w:pPr>
        <w:pStyle w:val="14"/>
        <w:numPr>
          <w:ilvl w:val="2"/>
          <w:numId w:val="1"/>
        </w:numPr>
        <w:tabs>
          <w:tab w:val="clear" w:pos="2160"/>
        </w:tabs>
        <w:spacing w:line="360" w:lineRule="auto"/>
        <w:ind w:left="1843" w:right="-318" w:hanging="992"/>
        <w:jc w:val="both"/>
        <w:rPr>
          <w:color w:val="000000" w:themeColor="text1"/>
        </w:rPr>
      </w:pPr>
      <w:r>
        <w:rPr>
          <w:color w:val="000000" w:themeColor="text1"/>
        </w:rPr>
        <w:t>Lead auditor shall conduct an audit review meeting at the end of the audit.</w:t>
      </w:r>
    </w:p>
    <w:p>
      <w:pPr>
        <w:pStyle w:val="14"/>
        <w:numPr>
          <w:ilvl w:val="2"/>
          <w:numId w:val="1"/>
        </w:numPr>
        <w:tabs>
          <w:tab w:val="clear" w:pos="2160"/>
        </w:tabs>
        <w:spacing w:line="360" w:lineRule="auto"/>
        <w:ind w:left="1843" w:right="-318" w:hanging="992"/>
        <w:jc w:val="both"/>
        <w:rPr>
          <w:color w:val="000000" w:themeColor="text1"/>
        </w:rPr>
      </w:pPr>
      <w:r>
        <w:rPr>
          <w:color w:val="000000" w:themeColor="text1"/>
        </w:rPr>
        <w:t>Auditors shall review the Non-compliances along with QA. The</w:t>
      </w:r>
      <w:r>
        <w:rPr>
          <w:color w:val="000000" w:themeColor="text1"/>
        </w:rPr>
        <w:tab/>
      </w:r>
      <w:r>
        <w:rPr>
          <w:color w:val="000000" w:themeColor="text1"/>
        </w:rPr>
        <w:t xml:space="preserve">Non compliances shall be categorized as critical / major / minor. </w:t>
      </w:r>
    </w:p>
    <w:p>
      <w:pPr>
        <w:pStyle w:val="14"/>
        <w:numPr>
          <w:ilvl w:val="2"/>
          <w:numId w:val="1"/>
        </w:numPr>
        <w:tabs>
          <w:tab w:val="clear" w:pos="2160"/>
        </w:tabs>
        <w:spacing w:line="360" w:lineRule="auto"/>
        <w:ind w:left="1843" w:right="-318" w:hanging="992"/>
        <w:jc w:val="both"/>
        <w:rPr>
          <w:color w:val="000000" w:themeColor="text1"/>
        </w:rPr>
      </w:pPr>
      <w:r>
        <w:rPr>
          <w:color w:val="000000" w:themeColor="text1"/>
        </w:rPr>
        <w:t>Once the audit is completed in the respective department, the audit completion details shall be captured in the internal audit schedule format; current version QA020-FM128.</w:t>
      </w:r>
    </w:p>
    <w:p>
      <w:pPr>
        <w:pStyle w:val="14"/>
        <w:numPr>
          <w:ilvl w:val="2"/>
          <w:numId w:val="1"/>
        </w:numPr>
        <w:tabs>
          <w:tab w:val="clear" w:pos="2160"/>
        </w:tabs>
        <w:spacing w:line="360" w:lineRule="auto"/>
        <w:ind w:left="1843" w:right="-318" w:hanging="992"/>
        <w:jc w:val="both"/>
      </w:pPr>
      <w:r>
        <w:rPr>
          <w:color w:val="000000" w:themeColor="text1"/>
        </w:rPr>
        <w:t>The</w:t>
      </w:r>
      <w:r>
        <w:t xml:space="preserve"> Head of the auditee department is responsible to carryout the investigation by taking the support of cross functional teams and shall propose the corrective action and preventive actions along with target timeline and shall ensure the closure of NC.</w:t>
      </w:r>
    </w:p>
    <w:p>
      <w:pPr>
        <w:pStyle w:val="14"/>
        <w:numPr>
          <w:ilvl w:val="2"/>
          <w:numId w:val="1"/>
        </w:numPr>
        <w:tabs>
          <w:tab w:val="clear" w:pos="2160"/>
        </w:tabs>
        <w:spacing w:line="360" w:lineRule="auto"/>
        <w:ind w:left="1843" w:right="-318" w:hanging="992"/>
        <w:jc w:val="both"/>
      </w:pPr>
      <w:r>
        <w:t>If the Non-compliance is categorized as critical, further activity shall be stopped immediately and investigation shall carried out to identify the root cause and CAPA shall be implemented. Activities shall be continued only after taking corrective action and verification.</w:t>
      </w:r>
    </w:p>
    <w:p>
      <w:pPr>
        <w:pStyle w:val="14"/>
        <w:numPr>
          <w:ilvl w:val="2"/>
          <w:numId w:val="1"/>
        </w:numPr>
        <w:tabs>
          <w:tab w:val="clear" w:pos="2160"/>
        </w:tabs>
        <w:spacing w:line="360" w:lineRule="auto"/>
        <w:ind w:left="1843" w:right="-318" w:hanging="992"/>
        <w:jc w:val="both"/>
      </w:pPr>
      <w:r>
        <w:t xml:space="preserve">An impact assessment shall be carried as part of investigation to </w:t>
      </w:r>
      <w:r>
        <w:rPr>
          <w:color w:val="000000" w:themeColor="text1"/>
        </w:rPr>
        <w:t xml:space="preserve">assess </w:t>
      </w:r>
      <w:r>
        <w:t>the impact of critical observation on previous batches and quality systems.</w:t>
      </w:r>
    </w:p>
    <w:p>
      <w:pPr>
        <w:pStyle w:val="14"/>
        <w:numPr>
          <w:ilvl w:val="2"/>
          <w:numId w:val="1"/>
        </w:numPr>
        <w:tabs>
          <w:tab w:val="clear" w:pos="2160"/>
        </w:tabs>
        <w:spacing w:line="360" w:lineRule="auto"/>
        <w:ind w:left="1843" w:right="-318" w:hanging="992"/>
        <w:jc w:val="both"/>
      </w:pPr>
      <w:r>
        <w:t>If the Non-compliance is categorized as major, investigation and implementation of corrective action plan to be completed within three months.</w:t>
      </w:r>
    </w:p>
    <w:p>
      <w:pPr>
        <w:pStyle w:val="14"/>
        <w:numPr>
          <w:ilvl w:val="2"/>
          <w:numId w:val="1"/>
        </w:numPr>
        <w:tabs>
          <w:tab w:val="clear" w:pos="2160"/>
        </w:tabs>
        <w:spacing w:line="360" w:lineRule="auto"/>
        <w:ind w:left="1843" w:right="-318" w:hanging="992"/>
        <w:jc w:val="both"/>
      </w:pPr>
      <w:r>
        <w:t>If the Non-compliance is categorized as minor, investigation and implementation of corrective action plan to be completed within one month</w:t>
      </w:r>
    </w:p>
    <w:p>
      <w:pPr>
        <w:pStyle w:val="14"/>
        <w:numPr>
          <w:ilvl w:val="2"/>
          <w:numId w:val="1"/>
        </w:numPr>
        <w:tabs>
          <w:tab w:val="clear" w:pos="2160"/>
        </w:tabs>
        <w:spacing w:line="360" w:lineRule="auto"/>
        <w:ind w:left="1843" w:right="-318" w:hanging="992"/>
        <w:jc w:val="both"/>
        <w:rPr>
          <w:highlight w:val="none"/>
        </w:rPr>
      </w:pPr>
      <w:r>
        <w:rPr>
          <w:highlight w:val="none"/>
        </w:rPr>
        <w:t>Upon receipt of internal audit report, department shall initiate a time bound corrective actions and submit the report within 15 working days of receipts of the audit report.</w:t>
      </w:r>
    </w:p>
    <w:p>
      <w:pPr>
        <w:pStyle w:val="14"/>
        <w:numPr>
          <w:ilvl w:val="2"/>
          <w:numId w:val="1"/>
        </w:numPr>
        <w:tabs>
          <w:tab w:val="clear" w:pos="2160"/>
        </w:tabs>
        <w:spacing w:line="360" w:lineRule="auto"/>
        <w:ind w:left="1843" w:right="-318" w:hanging="992"/>
        <w:jc w:val="both"/>
      </w:pPr>
      <w:r>
        <w:t>In case the corrective action has not taken place during the scheduled time, Head of the auditee department shall discuss the concern with Head QA and get time extension.</w:t>
      </w:r>
    </w:p>
    <w:p>
      <w:pPr>
        <w:pStyle w:val="14"/>
        <w:numPr>
          <w:ilvl w:val="2"/>
          <w:numId w:val="1"/>
        </w:numPr>
        <w:tabs>
          <w:tab w:val="clear" w:pos="2160"/>
        </w:tabs>
        <w:spacing w:line="360" w:lineRule="auto"/>
        <w:ind w:left="1843" w:right="-318" w:hanging="992"/>
        <w:jc w:val="both"/>
      </w:pPr>
      <w:r>
        <w:t>QA shall verify the implementation of corrective action and preventive actions (Follow up Audit) as per the proposal.</w:t>
      </w:r>
    </w:p>
    <w:p>
      <w:pPr>
        <w:pStyle w:val="14"/>
        <w:numPr>
          <w:ilvl w:val="2"/>
          <w:numId w:val="1"/>
        </w:numPr>
        <w:tabs>
          <w:tab w:val="clear" w:pos="2160"/>
        </w:tabs>
        <w:spacing w:line="360" w:lineRule="auto"/>
        <w:ind w:left="1843" w:right="-318" w:hanging="992"/>
        <w:jc w:val="both"/>
      </w:pPr>
      <w:r>
        <w:t>After QA verification and satisfaction, the NC shall be closed and Head QA shall approve the document.</w:t>
      </w:r>
    </w:p>
    <w:p>
      <w:pPr>
        <w:pStyle w:val="14"/>
        <w:numPr>
          <w:ilvl w:val="2"/>
          <w:numId w:val="1"/>
        </w:numPr>
        <w:tabs>
          <w:tab w:val="clear" w:pos="2160"/>
        </w:tabs>
        <w:spacing w:line="360" w:lineRule="auto"/>
        <w:ind w:left="1843" w:right="-318" w:hanging="992"/>
        <w:jc w:val="both"/>
      </w:pPr>
      <w:r>
        <w:t>Continuity of the corrective actions shall be verified in the subsequent internal audits.</w:t>
      </w:r>
    </w:p>
    <w:p>
      <w:pPr>
        <w:numPr>
          <w:ilvl w:val="1"/>
          <w:numId w:val="1"/>
        </w:numPr>
        <w:tabs>
          <w:tab w:val="clear" w:pos="720"/>
        </w:tabs>
        <w:spacing w:line="360" w:lineRule="auto"/>
        <w:ind w:left="851" w:right="-318" w:hanging="567"/>
        <w:jc w:val="both"/>
      </w:pPr>
      <w:r>
        <w:rPr>
          <w:b/>
        </w:rPr>
        <w:t xml:space="preserve">Annual Review of Audit Programme: </w:t>
      </w:r>
      <w:r>
        <w:t xml:space="preserve">At the beginning of the year, a detailed review of the previous year’s audits shall be conducted and record audit completion and its closures dates in Annual audit schedule and conclude the closure of audits. </w:t>
      </w:r>
    </w:p>
    <w:p>
      <w:pPr>
        <w:numPr>
          <w:ilvl w:val="1"/>
          <w:numId w:val="1"/>
        </w:numPr>
        <w:tabs>
          <w:tab w:val="clear" w:pos="720"/>
        </w:tabs>
        <w:spacing w:line="360" w:lineRule="auto"/>
        <w:ind w:left="851" w:right="-318" w:hanging="567"/>
        <w:jc w:val="both"/>
      </w:pPr>
      <w:r>
        <w:rPr>
          <w:b/>
          <w:caps/>
        </w:rPr>
        <w:t>Non-Compliance Report Numbering System</w:t>
      </w:r>
      <w:r>
        <w:rPr>
          <w:caps/>
        </w:rPr>
        <w:t xml:space="preserve">: </w:t>
      </w:r>
    </w:p>
    <w:p>
      <w:pPr>
        <w:pStyle w:val="6"/>
        <w:tabs>
          <w:tab w:val="left" w:pos="720"/>
          <w:tab w:val="left" w:pos="1260"/>
        </w:tabs>
        <w:spacing w:line="360" w:lineRule="auto"/>
        <w:ind w:left="1350" w:right="432" w:hanging="450"/>
        <w:rPr>
          <w:sz w:val="24"/>
          <w:szCs w:val="24"/>
        </w:rPr>
      </w:pPr>
      <w:r>
        <w:tab/>
      </w:r>
      <w:r>
        <w:tab/>
      </w:r>
      <w:r>
        <w:rPr>
          <w:sz w:val="24"/>
          <w:szCs w:val="24"/>
        </w:rPr>
        <w:t xml:space="preserve">NC-AA/YYXXX, </w:t>
      </w:r>
    </w:p>
    <w:p>
      <w:pPr>
        <w:pStyle w:val="6"/>
        <w:tabs>
          <w:tab w:val="left" w:pos="720"/>
        </w:tabs>
        <w:spacing w:line="360" w:lineRule="auto"/>
        <w:ind w:left="1350" w:right="432"/>
        <w:rPr>
          <w:sz w:val="24"/>
          <w:szCs w:val="24"/>
        </w:rPr>
      </w:pPr>
      <w:r>
        <w:rPr>
          <w:sz w:val="24"/>
          <w:szCs w:val="24"/>
        </w:rPr>
        <w:t>Whereas,</w:t>
      </w:r>
    </w:p>
    <w:p>
      <w:pPr>
        <w:pStyle w:val="6"/>
        <w:tabs>
          <w:tab w:val="left" w:pos="720"/>
        </w:tabs>
        <w:spacing w:line="360" w:lineRule="auto"/>
        <w:ind w:left="1350" w:right="432"/>
        <w:rPr>
          <w:sz w:val="24"/>
          <w:szCs w:val="24"/>
        </w:rPr>
      </w:pPr>
      <w:r>
        <w:rPr>
          <w:sz w:val="24"/>
          <w:szCs w:val="24"/>
        </w:rPr>
        <w:t xml:space="preserve">NC indicates the Non-compliance Report, </w:t>
      </w:r>
      <w:r>
        <w:rPr>
          <w:sz w:val="24"/>
          <w:szCs w:val="24"/>
        </w:rPr>
        <w:br w:type="textWrapping"/>
      </w:r>
      <w:r>
        <w:rPr>
          <w:sz w:val="24"/>
          <w:szCs w:val="24"/>
        </w:rPr>
        <w:t xml:space="preserve">AA indicates the Name of the Department Code, </w:t>
      </w:r>
    </w:p>
    <w:p>
      <w:pPr>
        <w:pStyle w:val="6"/>
        <w:tabs>
          <w:tab w:val="left" w:pos="720"/>
        </w:tabs>
        <w:spacing w:line="360" w:lineRule="auto"/>
        <w:ind w:left="1350" w:right="432"/>
        <w:rPr>
          <w:sz w:val="24"/>
          <w:szCs w:val="24"/>
        </w:rPr>
      </w:pPr>
      <w:r>
        <w:rPr>
          <w:sz w:val="24"/>
          <w:szCs w:val="24"/>
        </w:rPr>
        <w:t>YY indicates the Year,</w:t>
      </w:r>
    </w:p>
    <w:p>
      <w:pPr>
        <w:pStyle w:val="6"/>
        <w:tabs>
          <w:tab w:val="left" w:pos="720"/>
        </w:tabs>
        <w:spacing w:line="360" w:lineRule="auto"/>
        <w:ind w:left="1350" w:right="432"/>
        <w:rPr>
          <w:sz w:val="24"/>
          <w:szCs w:val="24"/>
        </w:rPr>
      </w:pPr>
      <w:r>
        <w:rPr>
          <w:sz w:val="24"/>
          <w:szCs w:val="24"/>
        </w:rPr>
        <w:t>XXX indicates the Serial number.</w:t>
      </w:r>
    </w:p>
    <w:p>
      <w:pPr>
        <w:numPr>
          <w:ilvl w:val="0"/>
          <w:numId w:val="1"/>
        </w:numPr>
        <w:tabs>
          <w:tab w:val="clear" w:pos="720"/>
        </w:tabs>
        <w:spacing w:line="360" w:lineRule="auto"/>
        <w:ind w:left="284"/>
        <w:jc w:val="both"/>
        <w:rPr>
          <w:b/>
          <w:caps/>
          <w:color w:val="000000" w:themeColor="text1"/>
        </w:rPr>
      </w:pPr>
      <w:r>
        <w:rPr>
          <w:b/>
          <w:caps/>
          <w:color w:val="000000" w:themeColor="text1"/>
        </w:rPr>
        <w:t>Formats / annexure(S):</w:t>
      </w:r>
    </w:p>
    <w:p>
      <w:pPr>
        <w:numPr>
          <w:ilvl w:val="1"/>
          <w:numId w:val="1"/>
        </w:numPr>
        <w:tabs>
          <w:tab w:val="clear" w:pos="720"/>
        </w:tabs>
        <w:spacing w:line="360" w:lineRule="auto"/>
        <w:ind w:left="851" w:right="-318" w:hanging="567"/>
        <w:jc w:val="both"/>
        <w:rPr>
          <w:caps/>
        </w:rPr>
      </w:pPr>
      <w:r>
        <w:t>Internal audit checklist-QA</w:t>
      </w:r>
      <w:r>
        <w:tab/>
      </w:r>
      <w:r>
        <w:tab/>
      </w:r>
      <w:r>
        <w:tab/>
      </w:r>
      <w:r>
        <w:tab/>
      </w:r>
      <w:r>
        <w:tab/>
      </w:r>
      <w:r>
        <w:t>: QA020-FM019</w:t>
      </w:r>
    </w:p>
    <w:p>
      <w:pPr>
        <w:numPr>
          <w:ilvl w:val="1"/>
          <w:numId w:val="1"/>
        </w:numPr>
        <w:tabs>
          <w:tab w:val="clear" w:pos="720"/>
        </w:tabs>
        <w:spacing w:line="360" w:lineRule="auto"/>
        <w:ind w:left="851" w:right="-318" w:hanging="567"/>
        <w:jc w:val="both"/>
        <w:rPr>
          <w:caps/>
        </w:rPr>
      </w:pPr>
      <w:r>
        <w:t>Internal audit checklist- QC</w:t>
      </w:r>
      <w:r>
        <w:tab/>
      </w:r>
      <w:r>
        <w:tab/>
      </w:r>
      <w:r>
        <w:tab/>
      </w:r>
      <w:r>
        <w:tab/>
      </w:r>
      <w:r>
        <w:tab/>
      </w:r>
      <w:r>
        <w:t>: QA020-FM020</w:t>
      </w:r>
    </w:p>
    <w:p>
      <w:pPr>
        <w:numPr>
          <w:ilvl w:val="1"/>
          <w:numId w:val="1"/>
        </w:numPr>
        <w:tabs>
          <w:tab w:val="clear" w:pos="720"/>
        </w:tabs>
        <w:spacing w:line="360" w:lineRule="auto"/>
        <w:ind w:left="851" w:right="-318" w:hanging="567"/>
        <w:jc w:val="both"/>
        <w:rPr>
          <w:caps/>
        </w:rPr>
      </w:pPr>
      <w:r>
        <w:t>Internal audit checklist-Warehouse</w:t>
      </w:r>
      <w:r>
        <w:tab/>
      </w:r>
      <w:r>
        <w:tab/>
      </w:r>
      <w:r>
        <w:tab/>
      </w:r>
      <w:r>
        <w:tab/>
      </w:r>
      <w:r>
        <w:t>: QA020-FM021</w:t>
      </w:r>
    </w:p>
    <w:p>
      <w:pPr>
        <w:numPr>
          <w:ilvl w:val="1"/>
          <w:numId w:val="1"/>
        </w:numPr>
        <w:tabs>
          <w:tab w:val="clear" w:pos="720"/>
        </w:tabs>
        <w:spacing w:line="360" w:lineRule="auto"/>
        <w:ind w:left="851" w:right="-318" w:hanging="567"/>
        <w:jc w:val="both"/>
        <w:rPr>
          <w:caps/>
        </w:rPr>
      </w:pPr>
      <w:r>
        <w:t>Internal audit checklist-Production</w:t>
      </w:r>
      <w:r>
        <w:tab/>
      </w:r>
      <w:r>
        <w:tab/>
      </w:r>
      <w:r>
        <w:tab/>
      </w:r>
      <w:r>
        <w:tab/>
      </w:r>
      <w:r>
        <w:t>: QA020-FM022</w:t>
      </w:r>
    </w:p>
    <w:p>
      <w:pPr>
        <w:numPr>
          <w:ilvl w:val="1"/>
          <w:numId w:val="1"/>
        </w:numPr>
        <w:tabs>
          <w:tab w:val="clear" w:pos="720"/>
        </w:tabs>
        <w:spacing w:line="360" w:lineRule="auto"/>
        <w:ind w:left="851" w:right="-318" w:hanging="567"/>
        <w:jc w:val="both"/>
        <w:rPr>
          <w:caps/>
        </w:rPr>
      </w:pPr>
      <w:r>
        <w:t>Internal audit checklist-Engineering</w:t>
      </w:r>
      <w:r>
        <w:tab/>
      </w:r>
      <w:r>
        <w:tab/>
      </w:r>
      <w:r>
        <w:tab/>
      </w:r>
      <w:r>
        <w:tab/>
      </w:r>
      <w:r>
        <w:t>: QA020-FM023</w:t>
      </w:r>
    </w:p>
    <w:p>
      <w:pPr>
        <w:numPr>
          <w:ilvl w:val="1"/>
          <w:numId w:val="1"/>
        </w:numPr>
        <w:tabs>
          <w:tab w:val="clear" w:pos="720"/>
        </w:tabs>
        <w:spacing w:line="360" w:lineRule="auto"/>
        <w:ind w:left="851" w:right="-318" w:hanging="567"/>
        <w:jc w:val="both"/>
        <w:rPr>
          <w:caps/>
        </w:rPr>
      </w:pPr>
      <w:r>
        <w:t>Annual audit schedule</w:t>
      </w:r>
      <w:r>
        <w:tab/>
      </w:r>
      <w:r>
        <w:tab/>
      </w:r>
      <w:r>
        <w:tab/>
      </w:r>
      <w:r>
        <w:tab/>
      </w:r>
      <w:r>
        <w:tab/>
      </w:r>
      <w:r>
        <w:t>: QA020-FM056</w:t>
      </w:r>
    </w:p>
    <w:p>
      <w:pPr>
        <w:numPr>
          <w:ilvl w:val="1"/>
          <w:numId w:val="1"/>
        </w:numPr>
        <w:tabs>
          <w:tab w:val="clear" w:pos="720"/>
        </w:tabs>
        <w:spacing w:line="360" w:lineRule="auto"/>
        <w:ind w:left="851" w:right="-318" w:hanging="567"/>
        <w:jc w:val="both"/>
        <w:rPr>
          <w:caps/>
        </w:rPr>
      </w:pPr>
      <w:r>
        <w:t>Non-compliance report</w:t>
      </w:r>
      <w:r>
        <w:tab/>
      </w:r>
      <w:r>
        <w:tab/>
      </w:r>
      <w:r>
        <w:tab/>
      </w:r>
      <w:r>
        <w:tab/>
      </w:r>
      <w:r>
        <w:tab/>
      </w:r>
      <w:r>
        <w:t>: QA020-FM057</w:t>
      </w:r>
    </w:p>
    <w:p>
      <w:pPr>
        <w:numPr>
          <w:ilvl w:val="1"/>
          <w:numId w:val="1"/>
        </w:numPr>
        <w:tabs>
          <w:tab w:val="clear" w:pos="720"/>
        </w:tabs>
        <w:spacing w:line="360" w:lineRule="auto"/>
        <w:ind w:left="851" w:right="-318" w:hanging="567"/>
        <w:jc w:val="both"/>
        <w:rPr>
          <w:caps/>
        </w:rPr>
      </w:pPr>
      <w:r>
        <w:t>Internal audits checklist-EHS</w:t>
      </w:r>
      <w:r>
        <w:tab/>
      </w:r>
      <w:r>
        <w:tab/>
      </w:r>
      <w:r>
        <w:tab/>
      </w:r>
      <w:r>
        <w:tab/>
      </w:r>
      <w:r>
        <w:t>: QA020-FM127</w:t>
      </w:r>
    </w:p>
    <w:p>
      <w:pPr>
        <w:numPr>
          <w:ilvl w:val="1"/>
          <w:numId w:val="1"/>
        </w:numPr>
        <w:tabs>
          <w:tab w:val="clear" w:pos="720"/>
        </w:tabs>
        <w:spacing w:line="360" w:lineRule="auto"/>
        <w:ind w:left="851" w:right="-318" w:hanging="567"/>
        <w:jc w:val="both"/>
        <w:rPr>
          <w:caps/>
        </w:rPr>
      </w:pPr>
      <w:r>
        <w:t>Internal audit schedule</w:t>
      </w:r>
      <w:r>
        <w:tab/>
      </w:r>
      <w:r>
        <w:tab/>
      </w:r>
      <w:r>
        <w:tab/>
      </w:r>
      <w:r>
        <w:tab/>
      </w:r>
      <w:r>
        <w:tab/>
      </w:r>
      <w:r>
        <w:t>: QA020-FM128</w:t>
      </w:r>
    </w:p>
    <w:p>
      <w:pPr>
        <w:numPr>
          <w:ilvl w:val="1"/>
          <w:numId w:val="1"/>
        </w:numPr>
        <w:tabs>
          <w:tab w:val="clear" w:pos="720"/>
        </w:tabs>
        <w:spacing w:line="360" w:lineRule="auto"/>
        <w:ind w:left="851" w:right="-318" w:hanging="567"/>
        <w:jc w:val="both"/>
        <w:rPr>
          <w:caps/>
        </w:rPr>
      </w:pPr>
      <w:r>
        <w:t>Internal audit checklist-HR</w:t>
      </w:r>
      <w:r>
        <w:tab/>
      </w:r>
      <w:r>
        <w:tab/>
      </w:r>
      <w:r>
        <w:tab/>
      </w:r>
      <w:r>
        <w:tab/>
      </w:r>
      <w:r>
        <w:tab/>
      </w:r>
      <w:r>
        <w:t>: QA020-FM129</w:t>
      </w:r>
    </w:p>
    <w:p>
      <w:pPr>
        <w:numPr>
          <w:ilvl w:val="1"/>
          <w:numId w:val="1"/>
        </w:numPr>
        <w:tabs>
          <w:tab w:val="clear" w:pos="720"/>
        </w:tabs>
        <w:spacing w:line="360" w:lineRule="auto"/>
        <w:ind w:left="851" w:right="-318" w:hanging="567"/>
        <w:jc w:val="both"/>
        <w:rPr>
          <w:caps/>
        </w:rPr>
      </w:pPr>
      <w:r>
        <w:t>Certification of qualified auditor</w:t>
      </w:r>
      <w:r>
        <w:tab/>
      </w:r>
      <w:r>
        <w:tab/>
      </w:r>
      <w:r>
        <w:tab/>
      </w:r>
      <w:r>
        <w:tab/>
      </w:r>
      <w:r>
        <w:t>: QA020-FM130</w:t>
      </w:r>
    </w:p>
    <w:p>
      <w:pPr>
        <w:numPr>
          <w:ilvl w:val="1"/>
          <w:numId w:val="1"/>
        </w:numPr>
        <w:tabs>
          <w:tab w:val="clear" w:pos="720"/>
        </w:tabs>
        <w:spacing w:line="360" w:lineRule="auto"/>
        <w:ind w:left="851" w:right="-318" w:hanging="567"/>
        <w:jc w:val="both"/>
        <w:rPr>
          <w:caps/>
        </w:rPr>
      </w:pPr>
      <w:r>
        <w:t>List of qualified auditor</w:t>
      </w:r>
      <w:r>
        <w:rPr>
          <w:caps/>
        </w:rPr>
        <w:tab/>
      </w:r>
      <w:r>
        <w:rPr>
          <w:caps/>
        </w:rPr>
        <w:tab/>
      </w:r>
      <w:r>
        <w:rPr>
          <w:caps/>
        </w:rPr>
        <w:tab/>
      </w:r>
      <w:r>
        <w:rPr>
          <w:caps/>
        </w:rPr>
        <w:tab/>
      </w:r>
      <w:r>
        <w:rPr>
          <w:caps/>
        </w:rPr>
        <w:tab/>
      </w:r>
      <w:r>
        <w:rPr>
          <w:caps/>
        </w:rPr>
        <w:t>: QA020-FM134</w:t>
      </w:r>
    </w:p>
    <w:p>
      <w:pPr>
        <w:numPr>
          <w:ilvl w:val="1"/>
          <w:numId w:val="1"/>
        </w:numPr>
        <w:tabs>
          <w:tab w:val="clear" w:pos="720"/>
        </w:tabs>
        <w:spacing w:line="360" w:lineRule="auto"/>
        <w:ind w:left="851" w:right="-318" w:hanging="567"/>
        <w:jc w:val="both"/>
        <w:rPr>
          <w:color w:val="000000" w:themeColor="text1"/>
        </w:rPr>
      </w:pPr>
      <w:r>
        <w:t xml:space="preserve">Non-Compliance </w:t>
      </w:r>
      <w:r>
        <w:rPr>
          <w:color w:val="000000" w:themeColor="text1"/>
        </w:rPr>
        <w:t>Status Record for Internal Audit</w:t>
      </w:r>
      <w:r>
        <w:rPr>
          <w:color w:val="000000" w:themeColor="text1"/>
        </w:rPr>
        <w:tab/>
      </w:r>
      <w:r>
        <w:rPr>
          <w:color w:val="000000" w:themeColor="text1"/>
        </w:rPr>
        <w:tab/>
      </w:r>
      <w:r>
        <w:rPr>
          <w:color w:val="000000" w:themeColor="text1"/>
        </w:rPr>
        <w:t>: QA020-FM171</w:t>
      </w:r>
    </w:p>
    <w:p>
      <w:pPr>
        <w:numPr>
          <w:ilvl w:val="0"/>
          <w:numId w:val="1"/>
        </w:numPr>
        <w:tabs>
          <w:tab w:val="clear" w:pos="720"/>
        </w:tabs>
        <w:spacing w:line="360" w:lineRule="auto"/>
        <w:ind w:left="284"/>
        <w:jc w:val="both"/>
        <w:rPr>
          <w:b/>
          <w:caps/>
          <w:color w:val="000000" w:themeColor="text1"/>
        </w:rPr>
      </w:pPr>
      <w:r>
        <w:rPr>
          <w:b/>
          <w:caps/>
          <w:color w:val="000000" w:themeColor="text1"/>
        </w:rPr>
        <w:t>Change History:</w:t>
      </w:r>
    </w:p>
    <w:tbl>
      <w:tblPr>
        <w:tblStyle w:val="12"/>
        <w:tblW w:w="10503"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9"/>
        <w:gridCol w:w="1460"/>
        <w:gridCol w:w="6064"/>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blHeader/>
        </w:trPr>
        <w:tc>
          <w:tcPr>
            <w:tcW w:w="1179" w:type="dxa"/>
            <w:vAlign w:val="center"/>
          </w:tcPr>
          <w:p>
            <w:pPr>
              <w:jc w:val="center"/>
              <w:rPr>
                <w:b/>
                <w:color w:val="000000" w:themeColor="text1"/>
              </w:rPr>
            </w:pPr>
            <w:r>
              <w:rPr>
                <w:b/>
                <w:color w:val="000000" w:themeColor="text1"/>
              </w:rPr>
              <w:t>Revision No.</w:t>
            </w:r>
          </w:p>
        </w:tc>
        <w:tc>
          <w:tcPr>
            <w:tcW w:w="1460" w:type="dxa"/>
            <w:vAlign w:val="center"/>
          </w:tcPr>
          <w:p>
            <w:pPr>
              <w:jc w:val="center"/>
              <w:rPr>
                <w:color w:val="000000" w:themeColor="text1"/>
              </w:rPr>
            </w:pPr>
            <w:r>
              <w:rPr>
                <w:b/>
                <w:color w:val="000000" w:themeColor="text1"/>
              </w:rPr>
              <w:t>Effective Date</w:t>
            </w:r>
          </w:p>
        </w:tc>
        <w:tc>
          <w:tcPr>
            <w:tcW w:w="6064" w:type="dxa"/>
            <w:vAlign w:val="center"/>
          </w:tcPr>
          <w:p>
            <w:pPr>
              <w:jc w:val="center"/>
              <w:rPr>
                <w:color w:val="000000" w:themeColor="text1"/>
              </w:rPr>
            </w:pPr>
            <w:r>
              <w:rPr>
                <w:b/>
                <w:color w:val="000000" w:themeColor="text1"/>
              </w:rPr>
              <w:t>Details of Revision</w:t>
            </w:r>
          </w:p>
        </w:tc>
        <w:tc>
          <w:tcPr>
            <w:tcW w:w="1800" w:type="dxa"/>
            <w:vAlign w:val="center"/>
          </w:tcPr>
          <w:p>
            <w:pPr>
              <w:jc w:val="center"/>
              <w:rPr>
                <w:b/>
                <w:color w:val="000000" w:themeColor="text1"/>
              </w:rPr>
            </w:pPr>
            <w:r>
              <w:rPr>
                <w:b/>
                <w:color w:val="000000" w:themeColor="text1"/>
              </w:rPr>
              <w:t>Ref. CCF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exact"/>
        </w:trPr>
        <w:tc>
          <w:tcPr>
            <w:tcW w:w="1179" w:type="dxa"/>
            <w:vAlign w:val="center"/>
          </w:tcPr>
          <w:p>
            <w:pPr>
              <w:jc w:val="center"/>
              <w:rPr>
                <w:color w:val="000000" w:themeColor="text1"/>
              </w:rPr>
            </w:pPr>
            <w:r>
              <w:rPr>
                <w:color w:val="000000" w:themeColor="text1"/>
              </w:rPr>
              <w:t>00</w:t>
            </w:r>
          </w:p>
        </w:tc>
        <w:tc>
          <w:tcPr>
            <w:tcW w:w="1460" w:type="dxa"/>
            <w:vAlign w:val="center"/>
          </w:tcPr>
          <w:p>
            <w:pPr>
              <w:jc w:val="center"/>
              <w:rPr>
                <w:color w:val="000000" w:themeColor="text1"/>
              </w:rPr>
            </w:pPr>
            <w:r>
              <w:t>01.07.2009</w:t>
            </w:r>
          </w:p>
        </w:tc>
        <w:tc>
          <w:tcPr>
            <w:tcW w:w="6064" w:type="dxa"/>
            <w:vAlign w:val="center"/>
          </w:tcPr>
          <w:p>
            <w:pPr>
              <w:rPr>
                <w:color w:val="000000" w:themeColor="text1"/>
              </w:rPr>
            </w:pPr>
            <w:r>
              <w:rPr>
                <w:color w:val="000000" w:themeColor="text1"/>
              </w:rPr>
              <w:t>New SOP is introduced</w:t>
            </w:r>
          </w:p>
        </w:tc>
        <w:tc>
          <w:tcPr>
            <w:tcW w:w="1800" w:type="dxa"/>
            <w:vAlign w:val="center"/>
          </w:tcPr>
          <w:p>
            <w:pPr>
              <w:jc w:val="center"/>
              <w:rPr>
                <w:color w:val="000000" w:themeColor="text1"/>
              </w:rPr>
            </w:pPr>
            <w:r>
              <w:rPr>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179" w:type="dxa"/>
            <w:vAlign w:val="center"/>
          </w:tcPr>
          <w:p>
            <w:pPr>
              <w:jc w:val="center"/>
              <w:rPr>
                <w:color w:val="000000" w:themeColor="text1"/>
              </w:rPr>
            </w:pPr>
            <w:r>
              <w:rPr>
                <w:color w:val="000000" w:themeColor="text1"/>
              </w:rPr>
              <w:t>01</w:t>
            </w:r>
          </w:p>
        </w:tc>
        <w:tc>
          <w:tcPr>
            <w:tcW w:w="1460" w:type="dxa"/>
            <w:vAlign w:val="center"/>
          </w:tcPr>
          <w:p>
            <w:pPr>
              <w:jc w:val="center"/>
              <w:rPr>
                <w:color w:val="000000" w:themeColor="text1"/>
              </w:rPr>
            </w:pPr>
            <w:r>
              <w:rPr>
                <w:color w:val="000000" w:themeColor="text1"/>
              </w:rPr>
              <w:t>24.08.2010</w:t>
            </w:r>
          </w:p>
        </w:tc>
        <w:tc>
          <w:tcPr>
            <w:tcW w:w="6064" w:type="dxa"/>
            <w:vAlign w:val="center"/>
          </w:tcPr>
          <w:p>
            <w:pPr>
              <w:rPr>
                <w:color w:val="000000" w:themeColor="text1"/>
              </w:rPr>
            </w:pPr>
            <w:r>
              <w:rPr>
                <w:color w:val="000000" w:themeColor="text1"/>
              </w:rPr>
              <w:t>SOP Procedure is updated and formats also included.</w:t>
            </w:r>
          </w:p>
        </w:tc>
        <w:tc>
          <w:tcPr>
            <w:tcW w:w="1800" w:type="dxa"/>
            <w:vAlign w:val="center"/>
          </w:tcPr>
          <w:p>
            <w:pPr>
              <w:jc w:val="center"/>
              <w:rPr>
                <w:color w:val="000000" w:themeColor="text1"/>
              </w:rPr>
            </w:pPr>
            <w:r>
              <w:rPr>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179" w:type="dxa"/>
            <w:vAlign w:val="center"/>
          </w:tcPr>
          <w:p>
            <w:pPr>
              <w:jc w:val="center"/>
              <w:rPr>
                <w:color w:val="000000" w:themeColor="text1"/>
              </w:rPr>
            </w:pPr>
            <w:r>
              <w:rPr>
                <w:color w:val="000000" w:themeColor="text1"/>
              </w:rPr>
              <w:t>02</w:t>
            </w:r>
          </w:p>
        </w:tc>
        <w:tc>
          <w:tcPr>
            <w:tcW w:w="1460" w:type="dxa"/>
            <w:vAlign w:val="center"/>
          </w:tcPr>
          <w:p>
            <w:pPr>
              <w:jc w:val="center"/>
              <w:rPr>
                <w:color w:val="000000" w:themeColor="text1"/>
              </w:rPr>
            </w:pPr>
            <w:r>
              <w:rPr>
                <w:color w:val="000000" w:themeColor="text1"/>
              </w:rPr>
              <w:t>05.01.2012</w:t>
            </w:r>
          </w:p>
        </w:tc>
        <w:tc>
          <w:tcPr>
            <w:tcW w:w="6064" w:type="dxa"/>
            <w:vAlign w:val="center"/>
          </w:tcPr>
          <w:p>
            <w:pPr>
              <w:rPr>
                <w:color w:val="000000" w:themeColor="text1"/>
              </w:rPr>
            </w:pPr>
            <w:r>
              <w:rPr>
                <w:color w:val="000000" w:themeColor="text1"/>
              </w:rPr>
              <w:t>SOP Procedure is updated and formats also included.</w:t>
            </w:r>
          </w:p>
        </w:tc>
        <w:tc>
          <w:tcPr>
            <w:tcW w:w="1800" w:type="dxa"/>
            <w:vAlign w:val="center"/>
          </w:tcPr>
          <w:p>
            <w:pPr>
              <w:jc w:val="center"/>
              <w:rPr>
                <w:color w:val="000000" w:themeColor="text1"/>
              </w:rPr>
            </w:pPr>
            <w:r>
              <w:rPr>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6" w:hRule="atLeast"/>
        </w:trPr>
        <w:tc>
          <w:tcPr>
            <w:tcW w:w="1179" w:type="dxa"/>
            <w:vAlign w:val="center"/>
          </w:tcPr>
          <w:p>
            <w:pPr>
              <w:jc w:val="center"/>
              <w:rPr>
                <w:color w:val="000000" w:themeColor="text1"/>
              </w:rPr>
            </w:pPr>
            <w:r>
              <w:rPr>
                <w:color w:val="000000" w:themeColor="text1"/>
              </w:rPr>
              <w:t>03</w:t>
            </w:r>
          </w:p>
        </w:tc>
        <w:tc>
          <w:tcPr>
            <w:tcW w:w="1460" w:type="dxa"/>
            <w:vAlign w:val="center"/>
          </w:tcPr>
          <w:p>
            <w:pPr>
              <w:jc w:val="center"/>
              <w:rPr>
                <w:color w:val="000000" w:themeColor="text1"/>
              </w:rPr>
            </w:pPr>
            <w:r>
              <w:rPr>
                <w:color w:val="000000" w:themeColor="text1"/>
              </w:rPr>
              <w:t>15.06.2014</w:t>
            </w:r>
          </w:p>
        </w:tc>
        <w:tc>
          <w:tcPr>
            <w:tcW w:w="6064" w:type="dxa"/>
            <w:vAlign w:val="center"/>
          </w:tcPr>
          <w:p>
            <w:pPr>
              <w:pStyle w:val="14"/>
              <w:numPr>
                <w:ilvl w:val="0"/>
                <w:numId w:val="2"/>
              </w:numPr>
              <w:tabs>
                <w:tab w:val="clear" w:pos="720"/>
              </w:tabs>
              <w:spacing w:line="276" w:lineRule="auto"/>
              <w:ind w:left="460" w:hanging="460"/>
              <w:rPr>
                <w:color w:val="000000" w:themeColor="text1"/>
              </w:rPr>
            </w:pPr>
            <w:r>
              <w:rPr>
                <w:color w:val="000000" w:themeColor="text1"/>
              </w:rPr>
              <w:t>Department Checklists was included.</w:t>
            </w:r>
          </w:p>
          <w:p>
            <w:pPr>
              <w:pStyle w:val="14"/>
              <w:numPr>
                <w:ilvl w:val="0"/>
                <w:numId w:val="2"/>
              </w:numPr>
              <w:tabs>
                <w:tab w:val="clear" w:pos="720"/>
              </w:tabs>
              <w:spacing w:line="276" w:lineRule="auto"/>
              <w:ind w:left="460" w:hanging="460"/>
              <w:rPr>
                <w:color w:val="000000" w:themeColor="text1"/>
              </w:rPr>
            </w:pPr>
            <w:r>
              <w:rPr>
                <w:color w:val="000000" w:themeColor="text1"/>
              </w:rPr>
              <w:t>Procedure explained with more clarity.</w:t>
            </w:r>
          </w:p>
          <w:p>
            <w:pPr>
              <w:pStyle w:val="14"/>
              <w:numPr>
                <w:ilvl w:val="0"/>
                <w:numId w:val="2"/>
              </w:numPr>
              <w:tabs>
                <w:tab w:val="clear" w:pos="720"/>
              </w:tabs>
              <w:spacing w:line="276" w:lineRule="auto"/>
              <w:ind w:left="460" w:hanging="460"/>
              <w:rPr>
                <w:color w:val="000000" w:themeColor="text1"/>
              </w:rPr>
            </w:pPr>
            <w:r>
              <w:rPr>
                <w:color w:val="000000" w:themeColor="text1"/>
              </w:rPr>
              <w:t>Audit Schedule frequency from 3 to 6 months.</w:t>
            </w:r>
          </w:p>
          <w:p>
            <w:pPr>
              <w:pStyle w:val="14"/>
              <w:numPr>
                <w:ilvl w:val="0"/>
                <w:numId w:val="2"/>
              </w:numPr>
              <w:tabs>
                <w:tab w:val="clear" w:pos="720"/>
              </w:tabs>
              <w:spacing w:line="276" w:lineRule="auto"/>
              <w:ind w:left="460" w:hanging="460"/>
              <w:rPr>
                <w:color w:val="000000" w:themeColor="text1"/>
              </w:rPr>
            </w:pPr>
            <w:r>
              <w:rPr>
                <w:color w:val="000000" w:themeColor="text1"/>
              </w:rPr>
              <w:t>Formats explained with more clarity.</w:t>
            </w:r>
          </w:p>
        </w:tc>
        <w:tc>
          <w:tcPr>
            <w:tcW w:w="1800" w:type="dxa"/>
            <w:vAlign w:val="center"/>
          </w:tcPr>
          <w:p>
            <w:pPr>
              <w:jc w:val="center"/>
              <w:rPr>
                <w:color w:val="000000" w:themeColor="text1"/>
              </w:rPr>
            </w:pPr>
            <w:r>
              <w:rPr>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179" w:type="dxa"/>
            <w:vAlign w:val="center"/>
          </w:tcPr>
          <w:p>
            <w:pPr>
              <w:jc w:val="center"/>
              <w:rPr>
                <w:color w:val="000000" w:themeColor="text1"/>
              </w:rPr>
            </w:pPr>
            <w:r>
              <w:rPr>
                <w:color w:val="000000" w:themeColor="text1"/>
              </w:rPr>
              <w:t>04</w:t>
            </w:r>
          </w:p>
        </w:tc>
        <w:tc>
          <w:tcPr>
            <w:tcW w:w="1460" w:type="dxa"/>
            <w:vAlign w:val="center"/>
          </w:tcPr>
          <w:p>
            <w:pPr>
              <w:jc w:val="center"/>
              <w:rPr>
                <w:color w:val="000000" w:themeColor="text1"/>
              </w:rPr>
            </w:pPr>
            <w:r>
              <w:rPr>
                <w:color w:val="000000" w:themeColor="text1"/>
              </w:rPr>
              <w:t>01.01.2018</w:t>
            </w:r>
          </w:p>
        </w:tc>
        <w:tc>
          <w:tcPr>
            <w:tcW w:w="6064" w:type="dxa"/>
            <w:vAlign w:val="center"/>
          </w:tcPr>
          <w:p>
            <w:pPr>
              <w:pStyle w:val="14"/>
              <w:numPr>
                <w:ilvl w:val="0"/>
                <w:numId w:val="3"/>
              </w:numPr>
              <w:tabs>
                <w:tab w:val="clear" w:pos="720"/>
              </w:tabs>
              <w:spacing w:line="276" w:lineRule="auto"/>
              <w:ind w:left="460" w:hanging="460"/>
              <w:rPr>
                <w:color w:val="000000" w:themeColor="text1"/>
              </w:rPr>
            </w:pPr>
            <w:r>
              <w:rPr>
                <w:color w:val="000000" w:themeColor="text1"/>
              </w:rPr>
              <w:t>SOP format changed make to inline with SOP-QA- 001-05.</w:t>
            </w:r>
          </w:p>
          <w:p>
            <w:pPr>
              <w:pStyle w:val="14"/>
              <w:numPr>
                <w:ilvl w:val="0"/>
                <w:numId w:val="3"/>
              </w:numPr>
              <w:tabs>
                <w:tab w:val="clear" w:pos="720"/>
              </w:tabs>
              <w:spacing w:line="276" w:lineRule="auto"/>
              <w:ind w:left="460" w:hanging="460"/>
              <w:rPr>
                <w:color w:val="000000" w:themeColor="text1"/>
              </w:rPr>
            </w:pPr>
            <w:r>
              <w:rPr>
                <w:color w:val="000000" w:themeColor="text1"/>
              </w:rPr>
              <w:t>Definitions are included.</w:t>
            </w:r>
          </w:p>
          <w:p>
            <w:pPr>
              <w:pStyle w:val="14"/>
              <w:numPr>
                <w:ilvl w:val="0"/>
                <w:numId w:val="3"/>
              </w:numPr>
              <w:tabs>
                <w:tab w:val="clear" w:pos="720"/>
              </w:tabs>
              <w:spacing w:line="276" w:lineRule="auto"/>
              <w:ind w:left="460" w:hanging="460"/>
              <w:rPr>
                <w:color w:val="000000" w:themeColor="text1"/>
              </w:rPr>
            </w:pPr>
            <w:r>
              <w:rPr>
                <w:color w:val="000000" w:themeColor="text1"/>
              </w:rPr>
              <w:t>NC numbering system modified.</w:t>
            </w:r>
          </w:p>
          <w:p>
            <w:pPr>
              <w:pStyle w:val="14"/>
              <w:numPr>
                <w:ilvl w:val="0"/>
                <w:numId w:val="3"/>
              </w:numPr>
              <w:tabs>
                <w:tab w:val="clear" w:pos="720"/>
              </w:tabs>
              <w:spacing w:line="276" w:lineRule="auto"/>
              <w:ind w:left="460" w:hanging="460"/>
              <w:rPr>
                <w:color w:val="000000" w:themeColor="text1"/>
              </w:rPr>
            </w:pPr>
            <w:r>
              <w:rPr>
                <w:color w:val="000000" w:themeColor="text1"/>
              </w:rPr>
              <w:t>Non-Compliance status record for Internal Audit format is introduced newly.</w:t>
            </w:r>
          </w:p>
        </w:tc>
        <w:tc>
          <w:tcPr>
            <w:tcW w:w="1800" w:type="dxa"/>
            <w:vAlign w:val="center"/>
          </w:tcPr>
          <w:p>
            <w:pPr>
              <w:spacing w:line="360" w:lineRule="auto"/>
              <w:jc w:val="center"/>
              <w:rPr>
                <w:color w:val="000000" w:themeColor="text1"/>
              </w:rPr>
            </w:pPr>
            <w:r>
              <w:rPr>
                <w:color w:val="000000" w:themeColor="text1"/>
              </w:rPr>
              <w:t>CCF/GEN/</w:t>
            </w:r>
            <w:r>
              <w:rPr>
                <w:color w:val="000000" w:themeColor="text1"/>
              </w:rPr>
              <w:br w:type="textWrapping"/>
            </w:r>
            <w:r>
              <w:rPr>
                <w:color w:val="000000" w:themeColor="text1"/>
              </w:rPr>
              <w:t>17037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179" w:type="dxa"/>
            <w:vAlign w:val="center"/>
          </w:tcPr>
          <w:p>
            <w:pPr>
              <w:jc w:val="center"/>
              <w:rPr>
                <w:color w:val="000000" w:themeColor="text1"/>
              </w:rPr>
            </w:pPr>
            <w:r>
              <w:rPr>
                <w:color w:val="000000" w:themeColor="text1"/>
              </w:rPr>
              <w:t>05</w:t>
            </w:r>
          </w:p>
        </w:tc>
        <w:tc>
          <w:tcPr>
            <w:tcW w:w="1460" w:type="dxa"/>
            <w:vAlign w:val="center"/>
          </w:tcPr>
          <w:p>
            <w:pPr>
              <w:jc w:val="center"/>
              <w:rPr>
                <w:color w:val="000000" w:themeColor="text1"/>
              </w:rPr>
            </w:pPr>
            <w:r>
              <w:rPr>
                <w:color w:val="000000" w:themeColor="text1"/>
              </w:rPr>
              <w:t>15.06.2019</w:t>
            </w:r>
          </w:p>
        </w:tc>
        <w:tc>
          <w:tcPr>
            <w:tcW w:w="6064" w:type="dxa"/>
            <w:vAlign w:val="center"/>
          </w:tcPr>
          <w:p>
            <w:pPr>
              <w:pStyle w:val="14"/>
              <w:numPr>
                <w:ilvl w:val="0"/>
                <w:numId w:val="4"/>
              </w:numPr>
              <w:tabs>
                <w:tab w:val="clear" w:pos="720"/>
              </w:tabs>
              <w:spacing w:line="276" w:lineRule="auto"/>
              <w:ind w:left="460" w:hanging="426"/>
              <w:rPr>
                <w:color w:val="000000" w:themeColor="text1"/>
              </w:rPr>
            </w:pPr>
            <w:r>
              <w:rPr>
                <w:color w:val="000000" w:themeColor="text1"/>
              </w:rPr>
              <w:t>Procedure is included for review of the previous year’s audit completion and its closures dates.</w:t>
            </w:r>
          </w:p>
          <w:p>
            <w:pPr>
              <w:pStyle w:val="14"/>
              <w:numPr>
                <w:ilvl w:val="0"/>
                <w:numId w:val="4"/>
              </w:numPr>
              <w:tabs>
                <w:tab w:val="clear" w:pos="720"/>
              </w:tabs>
              <w:spacing w:line="276" w:lineRule="auto"/>
              <w:ind w:left="460" w:hanging="460"/>
              <w:rPr>
                <w:color w:val="000000" w:themeColor="text1"/>
              </w:rPr>
            </w:pPr>
            <w:r>
              <w:rPr>
                <w:color w:val="000000" w:themeColor="text1"/>
              </w:rPr>
              <w:t>NC Report and Internal audit schedule format has been revised.</w:t>
            </w:r>
          </w:p>
          <w:p>
            <w:pPr>
              <w:pStyle w:val="14"/>
              <w:numPr>
                <w:ilvl w:val="0"/>
                <w:numId w:val="4"/>
              </w:numPr>
              <w:tabs>
                <w:tab w:val="clear" w:pos="720"/>
              </w:tabs>
              <w:spacing w:line="276" w:lineRule="auto"/>
              <w:ind w:left="460" w:hanging="460"/>
              <w:rPr>
                <w:color w:val="000000" w:themeColor="text1"/>
              </w:rPr>
            </w:pPr>
            <w:r>
              <w:rPr>
                <w:color w:val="000000" w:themeColor="text1"/>
              </w:rPr>
              <w:t>Department checklists modified.</w:t>
            </w:r>
          </w:p>
        </w:tc>
        <w:tc>
          <w:tcPr>
            <w:tcW w:w="1800" w:type="dxa"/>
            <w:vAlign w:val="center"/>
          </w:tcPr>
          <w:p>
            <w:pPr>
              <w:spacing w:line="276" w:lineRule="auto"/>
              <w:jc w:val="center"/>
              <w:rPr>
                <w:color w:val="000000" w:themeColor="text1"/>
              </w:rPr>
            </w:pPr>
            <w:r>
              <w:rPr>
                <w:color w:val="000000" w:themeColor="text1"/>
              </w:rPr>
              <w:t>CCF/GEN/</w:t>
            </w:r>
          </w:p>
          <w:p>
            <w:pPr>
              <w:spacing w:line="276" w:lineRule="auto"/>
              <w:jc w:val="center"/>
              <w:rPr>
                <w:color w:val="000000" w:themeColor="text1"/>
              </w:rPr>
            </w:pPr>
            <w:r>
              <w:rPr>
                <w:color w:val="000000" w:themeColor="text1"/>
              </w:rPr>
              <w:t>19009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179" w:type="dxa"/>
            <w:vAlign w:val="center"/>
          </w:tcPr>
          <w:p>
            <w:pPr>
              <w:jc w:val="center"/>
              <w:rPr>
                <w:color w:val="000000" w:themeColor="text1"/>
              </w:rPr>
            </w:pPr>
            <w:r>
              <w:rPr>
                <w:color w:val="000000" w:themeColor="text1"/>
              </w:rPr>
              <w:t>06</w:t>
            </w:r>
          </w:p>
        </w:tc>
        <w:tc>
          <w:tcPr>
            <w:tcW w:w="1460" w:type="dxa"/>
            <w:vAlign w:val="center"/>
          </w:tcPr>
          <w:p>
            <w:pPr>
              <w:jc w:val="center"/>
              <w:rPr>
                <w:rFonts w:hint="default"/>
                <w:color w:val="000000" w:themeColor="text1"/>
                <w:lang w:val="en-US"/>
              </w:rPr>
            </w:pPr>
            <w:r>
              <w:rPr>
                <w:rFonts w:hint="default"/>
                <w:color w:val="000000" w:themeColor="text1"/>
                <w:lang w:val="en-US"/>
              </w:rPr>
              <w:t>11.09.2021</w:t>
            </w:r>
          </w:p>
        </w:tc>
        <w:tc>
          <w:tcPr>
            <w:tcW w:w="6064" w:type="dxa"/>
            <w:vAlign w:val="center"/>
          </w:tcPr>
          <w:p>
            <w:pPr>
              <w:rPr>
                <w:color w:val="000000" w:themeColor="text1"/>
              </w:rPr>
            </w:pPr>
            <w:r>
              <w:rPr>
                <w:color w:val="000000" w:themeColor="text1"/>
              </w:rPr>
              <w:t>SOP has been revised by including the section 5.13.2.</w:t>
            </w:r>
          </w:p>
        </w:tc>
        <w:tc>
          <w:tcPr>
            <w:tcW w:w="1800" w:type="dxa"/>
            <w:vAlign w:val="center"/>
          </w:tcPr>
          <w:p>
            <w:pPr>
              <w:spacing w:line="276" w:lineRule="auto"/>
              <w:jc w:val="center"/>
              <w:rPr>
                <w:color w:val="000000" w:themeColor="text1"/>
              </w:rPr>
            </w:pPr>
            <w:r>
              <w:rPr>
                <w:color w:val="000000" w:themeColor="text1"/>
              </w:rPr>
              <w:t>CCF/GEN/</w:t>
            </w:r>
          </w:p>
          <w:p>
            <w:pPr>
              <w:spacing w:line="276" w:lineRule="auto"/>
              <w:jc w:val="center"/>
              <w:rPr>
                <w:color w:val="000000" w:themeColor="text1"/>
              </w:rPr>
            </w:pPr>
            <w:r>
              <w:rPr>
                <w:color w:val="000000" w:themeColor="text1"/>
              </w:rPr>
              <w:t>21012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179" w:type="dxa"/>
            <w:vAlign w:val="center"/>
          </w:tcPr>
          <w:p>
            <w:pPr>
              <w:jc w:val="center"/>
              <w:rPr>
                <w:color w:val="000000" w:themeColor="text1"/>
              </w:rPr>
            </w:pPr>
            <w:r>
              <w:rPr>
                <w:color w:val="000000" w:themeColor="text1"/>
              </w:rPr>
              <w:t>07</w:t>
            </w:r>
          </w:p>
        </w:tc>
        <w:tc>
          <w:tcPr>
            <w:tcW w:w="1460" w:type="dxa"/>
            <w:vAlign w:val="center"/>
          </w:tcPr>
          <w:p>
            <w:pPr>
              <w:jc w:val="center"/>
              <w:rPr>
                <w:color w:val="000000" w:themeColor="text1"/>
              </w:rPr>
            </w:pPr>
          </w:p>
        </w:tc>
        <w:tc>
          <w:tcPr>
            <w:tcW w:w="6064" w:type="dxa"/>
            <w:vAlign w:val="center"/>
          </w:tcPr>
          <w:p>
            <w:pPr>
              <w:rPr>
                <w:rFonts w:hint="default"/>
                <w:color w:val="000000" w:themeColor="text1"/>
                <w:lang w:val="en-US"/>
              </w:rPr>
            </w:pPr>
            <w:r>
              <w:rPr>
                <w:color w:val="000000" w:themeColor="text1"/>
              </w:rPr>
              <w:t>SOP has been revised by including t</w:t>
            </w:r>
            <w:r>
              <w:rPr>
                <w:rFonts w:hint="default"/>
                <w:color w:val="000000" w:themeColor="text1"/>
                <w:lang w:val="en-US"/>
              </w:rPr>
              <w:t>imelines for Audit response.</w:t>
            </w:r>
          </w:p>
        </w:tc>
        <w:tc>
          <w:tcPr>
            <w:tcW w:w="1800" w:type="dxa"/>
            <w:vAlign w:val="center"/>
          </w:tcPr>
          <w:p>
            <w:pPr>
              <w:spacing w:line="276" w:lineRule="auto"/>
              <w:jc w:val="center"/>
              <w:rPr>
                <w:color w:val="000000" w:themeColor="text1"/>
              </w:rPr>
            </w:pPr>
            <w:r>
              <w:rPr>
                <w:color w:val="000000" w:themeColor="text1"/>
              </w:rPr>
              <w:t>CCF/GEN/</w:t>
            </w:r>
          </w:p>
          <w:p>
            <w:pPr>
              <w:spacing w:line="276" w:lineRule="auto"/>
              <w:jc w:val="center"/>
              <w:rPr>
                <w:rFonts w:hint="default"/>
                <w:color w:val="000000" w:themeColor="text1"/>
                <w:lang w:val="en-US"/>
              </w:rPr>
            </w:pPr>
            <w:r>
              <w:rPr>
                <w:color w:val="000000" w:themeColor="text1"/>
              </w:rPr>
              <w:t>2</w:t>
            </w:r>
            <w:r>
              <w:rPr>
                <w:rFonts w:hint="default"/>
                <w:color w:val="000000" w:themeColor="text1"/>
                <w:lang w:val="en-US"/>
              </w:rPr>
              <w:t>2003</w:t>
            </w:r>
          </w:p>
        </w:tc>
      </w:tr>
    </w:tbl>
    <w:p>
      <w:pPr>
        <w:spacing w:line="360" w:lineRule="auto"/>
        <w:jc w:val="both"/>
        <w:rPr>
          <w:color w:val="000000" w:themeColor="text1"/>
        </w:rPr>
      </w:pPr>
    </w:p>
    <w:sectPr>
      <w:headerReference r:id="rId4" w:type="first"/>
      <w:footerReference r:id="rId6" w:type="first"/>
      <w:headerReference r:id="rId3" w:type="default"/>
      <w:footerReference r:id="rId5" w:type="default"/>
      <w:pgSz w:w="11909" w:h="16834"/>
      <w:pgMar w:top="1440" w:right="929" w:bottom="810" w:left="1440" w:header="1152" w:footer="10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10440" w:type="dxa"/>
      <w:tblInd w:w="-40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926"/>
      <w:gridCol w:w="2727"/>
      <w:gridCol w:w="2831"/>
      <w:gridCol w:w="295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6" w:hRule="atLeast"/>
      </w:trPr>
      <w:tc>
        <w:tcPr>
          <w:tcW w:w="1926" w:type="dxa"/>
          <w:vAlign w:val="center"/>
        </w:tcPr>
        <w:p>
          <w:pPr>
            <w:tabs>
              <w:tab w:val="center" w:pos="4320"/>
              <w:tab w:val="right" w:pos="8640"/>
            </w:tabs>
            <w:jc w:val="center"/>
            <w:rPr>
              <w:b/>
            </w:rPr>
          </w:pPr>
        </w:p>
      </w:tc>
      <w:tc>
        <w:tcPr>
          <w:tcW w:w="2727" w:type="dxa"/>
          <w:vAlign w:val="center"/>
        </w:tcPr>
        <w:p>
          <w:pPr>
            <w:tabs>
              <w:tab w:val="center" w:pos="4320"/>
              <w:tab w:val="right" w:pos="8640"/>
            </w:tabs>
            <w:jc w:val="center"/>
            <w:rPr>
              <w:b/>
            </w:rPr>
          </w:pPr>
          <w:r>
            <w:rPr>
              <w:b/>
            </w:rPr>
            <w:t>Prepared by</w:t>
          </w:r>
        </w:p>
      </w:tc>
      <w:tc>
        <w:tcPr>
          <w:tcW w:w="2831" w:type="dxa"/>
          <w:vAlign w:val="center"/>
        </w:tcPr>
        <w:p>
          <w:pPr>
            <w:tabs>
              <w:tab w:val="center" w:pos="4320"/>
              <w:tab w:val="right" w:pos="8640"/>
            </w:tabs>
            <w:jc w:val="center"/>
            <w:rPr>
              <w:b/>
            </w:rPr>
          </w:pPr>
          <w:r>
            <w:rPr>
              <w:b/>
            </w:rPr>
            <w:t>Reviewed by</w:t>
          </w:r>
        </w:p>
      </w:tc>
      <w:tc>
        <w:tcPr>
          <w:tcW w:w="2956" w:type="dxa"/>
          <w:vAlign w:val="center"/>
        </w:tcPr>
        <w:p>
          <w:pPr>
            <w:tabs>
              <w:tab w:val="center" w:pos="4320"/>
              <w:tab w:val="right" w:pos="8640"/>
            </w:tabs>
            <w:jc w:val="center"/>
            <w:rPr>
              <w:b/>
            </w:rPr>
          </w:pPr>
          <w:r>
            <w:rPr>
              <w:b/>
            </w:rPr>
            <w:t>Approved by</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48" w:hRule="atLeast"/>
      </w:trPr>
      <w:tc>
        <w:tcPr>
          <w:tcW w:w="1926" w:type="dxa"/>
          <w:vAlign w:val="center"/>
        </w:tcPr>
        <w:p>
          <w:pPr>
            <w:tabs>
              <w:tab w:val="center" w:pos="4320"/>
              <w:tab w:val="right" w:pos="8640"/>
            </w:tabs>
            <w:jc w:val="center"/>
            <w:rPr>
              <w:sz w:val="22"/>
              <w:szCs w:val="22"/>
            </w:rPr>
          </w:pPr>
          <w:r>
            <w:rPr>
              <w:sz w:val="22"/>
              <w:szCs w:val="22"/>
            </w:rPr>
            <w:t>Sign &amp; Date</w:t>
          </w:r>
        </w:p>
      </w:tc>
      <w:tc>
        <w:tcPr>
          <w:tcW w:w="2727" w:type="dxa"/>
          <w:vAlign w:val="center"/>
        </w:tcPr>
        <w:p>
          <w:pPr>
            <w:tabs>
              <w:tab w:val="center" w:pos="4320"/>
              <w:tab w:val="right" w:pos="8640"/>
            </w:tabs>
            <w:jc w:val="center"/>
            <w:rPr>
              <w:sz w:val="22"/>
              <w:szCs w:val="22"/>
            </w:rPr>
          </w:pPr>
        </w:p>
      </w:tc>
      <w:tc>
        <w:tcPr>
          <w:tcW w:w="2831" w:type="dxa"/>
          <w:vAlign w:val="center"/>
        </w:tcPr>
        <w:p>
          <w:pPr>
            <w:jc w:val="center"/>
            <w:rPr>
              <w:sz w:val="22"/>
              <w:szCs w:val="22"/>
            </w:rPr>
          </w:pPr>
        </w:p>
      </w:tc>
      <w:tc>
        <w:tcPr>
          <w:tcW w:w="2956" w:type="dxa"/>
          <w:vAlign w:val="center"/>
        </w:tcPr>
        <w:p>
          <w:pPr>
            <w:jc w:val="center"/>
            <w:rPr>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926" w:type="dxa"/>
          <w:vAlign w:val="center"/>
        </w:tcPr>
        <w:p>
          <w:pPr>
            <w:tabs>
              <w:tab w:val="center" w:pos="4320"/>
              <w:tab w:val="right" w:pos="8640"/>
            </w:tabs>
            <w:jc w:val="center"/>
          </w:pPr>
          <w:r>
            <w:t>Name</w:t>
          </w:r>
        </w:p>
      </w:tc>
      <w:tc>
        <w:tcPr>
          <w:tcW w:w="2727" w:type="dxa"/>
          <w:vAlign w:val="center"/>
        </w:tcPr>
        <w:p>
          <w:pPr>
            <w:tabs>
              <w:tab w:val="center" w:pos="4320"/>
              <w:tab w:val="right" w:pos="8640"/>
            </w:tabs>
            <w:jc w:val="center"/>
            <w:rPr>
              <w:rFonts w:hint="default"/>
              <w:lang w:val="en-US"/>
            </w:rPr>
          </w:pPr>
          <w:r>
            <w:rPr>
              <w:rFonts w:hint="default"/>
              <w:lang w:val="en-US"/>
            </w:rPr>
            <w:t>R.Pallavi</w:t>
          </w:r>
        </w:p>
      </w:tc>
      <w:tc>
        <w:tcPr>
          <w:tcW w:w="2831" w:type="dxa"/>
          <w:vAlign w:val="center"/>
        </w:tcPr>
        <w:p>
          <w:pPr>
            <w:tabs>
              <w:tab w:val="center" w:pos="4320"/>
              <w:tab w:val="right" w:pos="8640"/>
            </w:tabs>
            <w:jc w:val="center"/>
          </w:pPr>
          <w:r>
            <w:t>T. Ramya</w:t>
          </w:r>
        </w:p>
      </w:tc>
      <w:tc>
        <w:tcPr>
          <w:tcW w:w="2956" w:type="dxa"/>
          <w:vAlign w:val="center"/>
        </w:tcPr>
        <w:p>
          <w:pPr>
            <w:jc w:val="center"/>
          </w:pPr>
          <w:r>
            <w:t>K.V. Nagendra kumar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926" w:type="dxa"/>
          <w:vAlign w:val="center"/>
        </w:tcPr>
        <w:p>
          <w:pPr>
            <w:jc w:val="center"/>
          </w:pPr>
          <w:r>
            <w:t>Department</w:t>
          </w:r>
        </w:p>
      </w:tc>
      <w:tc>
        <w:tcPr>
          <w:tcW w:w="2727" w:type="dxa"/>
          <w:vAlign w:val="center"/>
        </w:tcPr>
        <w:p>
          <w:pPr>
            <w:jc w:val="center"/>
          </w:pPr>
          <w:r>
            <w:t>Quality Assurance</w:t>
          </w:r>
        </w:p>
      </w:tc>
      <w:tc>
        <w:tcPr>
          <w:tcW w:w="2831" w:type="dxa"/>
          <w:vAlign w:val="center"/>
        </w:tcPr>
        <w:p>
          <w:pPr>
            <w:jc w:val="center"/>
          </w:pPr>
          <w:r>
            <w:t>Quality Assurance</w:t>
          </w:r>
        </w:p>
      </w:tc>
      <w:tc>
        <w:tcPr>
          <w:tcW w:w="2956" w:type="dxa"/>
          <w:vAlign w:val="center"/>
        </w:tcPr>
        <w:p>
          <w:pPr>
            <w:jc w:val="center"/>
            <w:rPr>
              <w:rFonts w:hint="default"/>
              <w:lang w:val="en-US"/>
            </w:rPr>
          </w:pPr>
          <w:r>
            <w:t>Quality</w:t>
          </w:r>
          <w:r>
            <w:rPr>
              <w:rFonts w:hint="default"/>
              <w:lang w:val="en-US"/>
            </w:rPr>
            <w:t xml:space="preserve"> Assurance</w:t>
          </w:r>
        </w:p>
      </w:tc>
    </w:tr>
  </w:tbl>
  <w:p>
    <w:pPr>
      <w:pStyle w:val="9"/>
      <w:ind w:left="-504"/>
    </w:pPr>
    <w:r>
      <w:t>QA001-FM139-01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10656" w:type="dxa"/>
      <w:tblInd w:w="-702"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926"/>
      <w:gridCol w:w="2798"/>
      <w:gridCol w:w="2909"/>
      <w:gridCol w:w="302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346" w:hRule="atLeast"/>
      </w:trPr>
      <w:tc>
        <w:tcPr>
          <w:tcW w:w="1926" w:type="dxa"/>
          <w:vAlign w:val="center"/>
        </w:tcPr>
        <w:p>
          <w:pPr>
            <w:tabs>
              <w:tab w:val="center" w:pos="4320"/>
              <w:tab w:val="right" w:pos="8640"/>
            </w:tabs>
            <w:jc w:val="center"/>
            <w:rPr>
              <w:b/>
            </w:rPr>
          </w:pPr>
        </w:p>
      </w:tc>
      <w:tc>
        <w:tcPr>
          <w:tcW w:w="2798" w:type="dxa"/>
          <w:vAlign w:val="center"/>
        </w:tcPr>
        <w:p>
          <w:pPr>
            <w:tabs>
              <w:tab w:val="center" w:pos="4320"/>
              <w:tab w:val="right" w:pos="8640"/>
            </w:tabs>
            <w:jc w:val="center"/>
            <w:rPr>
              <w:b/>
            </w:rPr>
          </w:pPr>
          <w:r>
            <w:rPr>
              <w:b/>
            </w:rPr>
            <w:t>Prepared by</w:t>
          </w:r>
        </w:p>
      </w:tc>
      <w:tc>
        <w:tcPr>
          <w:tcW w:w="2909" w:type="dxa"/>
          <w:vAlign w:val="center"/>
        </w:tcPr>
        <w:p>
          <w:pPr>
            <w:tabs>
              <w:tab w:val="center" w:pos="4320"/>
              <w:tab w:val="right" w:pos="8640"/>
            </w:tabs>
            <w:jc w:val="center"/>
            <w:rPr>
              <w:b/>
            </w:rPr>
          </w:pPr>
          <w:r>
            <w:rPr>
              <w:b/>
            </w:rPr>
            <w:t>Reviewed by</w:t>
          </w:r>
        </w:p>
      </w:tc>
      <w:tc>
        <w:tcPr>
          <w:tcW w:w="3023" w:type="dxa"/>
          <w:vAlign w:val="center"/>
        </w:tcPr>
        <w:p>
          <w:pPr>
            <w:tabs>
              <w:tab w:val="center" w:pos="4320"/>
              <w:tab w:val="right" w:pos="8640"/>
            </w:tabs>
            <w:jc w:val="center"/>
            <w:rPr>
              <w:b/>
            </w:rPr>
          </w:pPr>
          <w:r>
            <w:rPr>
              <w:b/>
            </w:rPr>
            <w:t>Approved by</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648" w:hRule="atLeast"/>
      </w:trPr>
      <w:tc>
        <w:tcPr>
          <w:tcW w:w="1926" w:type="dxa"/>
          <w:vAlign w:val="center"/>
        </w:tcPr>
        <w:p>
          <w:pPr>
            <w:tabs>
              <w:tab w:val="center" w:pos="4320"/>
              <w:tab w:val="right" w:pos="8640"/>
            </w:tabs>
            <w:jc w:val="center"/>
            <w:rPr>
              <w:b/>
              <w:sz w:val="22"/>
              <w:szCs w:val="22"/>
            </w:rPr>
          </w:pPr>
          <w:r>
            <w:rPr>
              <w:b/>
              <w:sz w:val="22"/>
              <w:szCs w:val="22"/>
            </w:rPr>
            <w:t>Sign &amp; Date</w:t>
          </w:r>
        </w:p>
      </w:tc>
      <w:tc>
        <w:tcPr>
          <w:tcW w:w="2798" w:type="dxa"/>
          <w:vAlign w:val="center"/>
        </w:tcPr>
        <w:p>
          <w:pPr>
            <w:tabs>
              <w:tab w:val="center" w:pos="4320"/>
              <w:tab w:val="right" w:pos="8640"/>
            </w:tabs>
            <w:jc w:val="center"/>
            <w:rPr>
              <w:sz w:val="22"/>
              <w:szCs w:val="22"/>
            </w:rPr>
          </w:pPr>
        </w:p>
      </w:tc>
      <w:tc>
        <w:tcPr>
          <w:tcW w:w="2909" w:type="dxa"/>
          <w:vAlign w:val="center"/>
        </w:tcPr>
        <w:p>
          <w:pPr>
            <w:jc w:val="center"/>
            <w:rPr>
              <w:sz w:val="22"/>
              <w:szCs w:val="22"/>
            </w:rPr>
          </w:pPr>
        </w:p>
      </w:tc>
      <w:tc>
        <w:tcPr>
          <w:tcW w:w="3023" w:type="dxa"/>
          <w:vAlign w:val="center"/>
        </w:tcPr>
        <w:p>
          <w:pPr>
            <w:jc w:val="center"/>
            <w:rPr>
              <w:sz w:val="22"/>
              <w:szCs w:val="22"/>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926" w:type="dxa"/>
          <w:vAlign w:val="center"/>
        </w:tcPr>
        <w:p>
          <w:pPr>
            <w:tabs>
              <w:tab w:val="center" w:pos="4320"/>
              <w:tab w:val="right" w:pos="8640"/>
            </w:tabs>
            <w:jc w:val="center"/>
            <w:rPr>
              <w:b/>
            </w:rPr>
          </w:pPr>
          <w:r>
            <w:rPr>
              <w:b/>
            </w:rPr>
            <w:t>Name</w:t>
          </w:r>
        </w:p>
      </w:tc>
      <w:tc>
        <w:tcPr>
          <w:tcW w:w="2798" w:type="dxa"/>
          <w:vAlign w:val="center"/>
        </w:tcPr>
        <w:p>
          <w:pPr>
            <w:tabs>
              <w:tab w:val="center" w:pos="4320"/>
              <w:tab w:val="right" w:pos="8640"/>
            </w:tabs>
            <w:jc w:val="center"/>
            <w:rPr>
              <w:b/>
            </w:rPr>
          </w:pPr>
          <w:r>
            <w:rPr>
              <w:b/>
            </w:rPr>
            <w:t>Ch. Mahendar Reddy</w:t>
          </w:r>
        </w:p>
      </w:tc>
      <w:tc>
        <w:tcPr>
          <w:tcW w:w="2909" w:type="dxa"/>
          <w:vAlign w:val="center"/>
        </w:tcPr>
        <w:p>
          <w:pPr>
            <w:jc w:val="center"/>
            <w:rPr>
              <w:b/>
            </w:rPr>
          </w:pPr>
          <w:r>
            <w:rPr>
              <w:b/>
            </w:rPr>
            <w:t>K. Nagarjuna</w:t>
          </w:r>
        </w:p>
      </w:tc>
      <w:tc>
        <w:tcPr>
          <w:tcW w:w="3023" w:type="dxa"/>
          <w:vAlign w:val="center"/>
        </w:tcPr>
        <w:p>
          <w:pPr>
            <w:jc w:val="center"/>
            <w:rPr>
              <w:b/>
            </w:rPr>
          </w:pPr>
          <w:r>
            <w:rPr>
              <w:b/>
            </w:rPr>
            <w:t>P. Shankaraiah</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926" w:type="dxa"/>
          <w:vAlign w:val="center"/>
        </w:tcPr>
        <w:p>
          <w:pPr>
            <w:jc w:val="center"/>
            <w:rPr>
              <w:b/>
            </w:rPr>
          </w:pPr>
          <w:r>
            <w:rPr>
              <w:b/>
            </w:rPr>
            <w:t>Department</w:t>
          </w:r>
        </w:p>
      </w:tc>
      <w:tc>
        <w:tcPr>
          <w:tcW w:w="2798" w:type="dxa"/>
          <w:vAlign w:val="center"/>
        </w:tcPr>
        <w:p>
          <w:pPr>
            <w:jc w:val="center"/>
            <w:rPr>
              <w:b/>
            </w:rPr>
          </w:pPr>
          <w:r>
            <w:rPr>
              <w:b/>
            </w:rPr>
            <w:t>Quality Assurance</w:t>
          </w:r>
        </w:p>
      </w:tc>
      <w:tc>
        <w:tcPr>
          <w:tcW w:w="2909" w:type="dxa"/>
          <w:vAlign w:val="center"/>
        </w:tcPr>
        <w:p>
          <w:pPr>
            <w:jc w:val="center"/>
            <w:rPr>
              <w:b/>
            </w:rPr>
          </w:pPr>
          <w:r>
            <w:rPr>
              <w:b/>
            </w:rPr>
            <w:t>Quality Assurance</w:t>
          </w:r>
        </w:p>
      </w:tc>
      <w:tc>
        <w:tcPr>
          <w:tcW w:w="3023" w:type="dxa"/>
          <w:vAlign w:val="center"/>
        </w:tcPr>
        <w:p>
          <w:pPr>
            <w:jc w:val="center"/>
            <w:rPr>
              <w:b/>
            </w:rPr>
          </w:pPr>
          <w:r>
            <w:rPr>
              <w:b/>
            </w:rPr>
            <w:t>Quality Assurance</w:t>
          </w:r>
        </w:p>
      </w:tc>
    </w:tr>
  </w:tbl>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0440" w:type="dxa"/>
      <w:tblInd w:w="-40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94"/>
      <w:gridCol w:w="1712"/>
      <w:gridCol w:w="2471"/>
      <w:gridCol w:w="2175"/>
      <w:gridCol w:w="188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cantSplit/>
        <w:trHeight w:val="478" w:hRule="atLeast"/>
      </w:trPr>
      <w:tc>
        <w:tcPr>
          <w:tcW w:w="2133" w:type="dxa"/>
          <w:vMerge w:val="restart"/>
          <w:vAlign w:val="center"/>
        </w:tcPr>
        <w:p>
          <w:pPr>
            <w:ind w:left="792" w:hanging="792"/>
            <w:jc w:val="center"/>
            <w:rPr>
              <w:b/>
              <w:sz w:val="28"/>
              <w:szCs w:val="28"/>
            </w:rPr>
          </w:pPr>
          <w:r>
            <w:rPr>
              <w:b/>
              <w:sz w:val="28"/>
              <w:szCs w:val="28"/>
              <w:lang w:val="en-IN" w:eastAsia="en-IN"/>
            </w:rPr>
            <w:drawing>
              <wp:anchor distT="0" distB="0" distL="114300" distR="114300" simplePos="0" relativeHeight="251659264" behindDoc="0" locked="0" layoutInCell="1" allowOverlap="1">
                <wp:simplePos x="0" y="0"/>
                <wp:positionH relativeFrom="column">
                  <wp:posOffset>42545</wp:posOffset>
                </wp:positionH>
                <wp:positionV relativeFrom="paragraph">
                  <wp:posOffset>245110</wp:posOffset>
                </wp:positionV>
                <wp:extent cx="1171575" cy="746760"/>
                <wp:effectExtent l="0" t="0" r="9525" b="1524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srcRect/>
                        <a:stretch>
                          <a:fillRect/>
                        </a:stretch>
                      </pic:blipFill>
                      <pic:spPr>
                        <a:xfrm>
                          <a:off x="0" y="0"/>
                          <a:ext cx="1171575" cy="746760"/>
                        </a:xfrm>
                        <a:prstGeom prst="rect">
                          <a:avLst/>
                        </a:prstGeom>
                        <a:noFill/>
                        <a:ln w="9525">
                          <a:noFill/>
                          <a:miter lim="800000"/>
                          <a:headEnd/>
                          <a:tailEnd/>
                        </a:ln>
                      </pic:spPr>
                    </pic:pic>
                  </a:graphicData>
                </a:graphic>
              </wp:anchor>
            </w:drawing>
          </w:r>
        </w:p>
      </w:tc>
      <w:tc>
        <w:tcPr>
          <w:tcW w:w="8019" w:type="dxa"/>
          <w:gridSpan w:val="4"/>
          <w:vAlign w:val="center"/>
        </w:tcPr>
        <w:p>
          <w:pPr>
            <w:jc w:val="center"/>
            <w:rPr>
              <w:b/>
              <w:sz w:val="28"/>
              <w:szCs w:val="28"/>
            </w:rPr>
          </w:pPr>
          <w:r>
            <w:rPr>
              <w:b/>
            </w:rPr>
            <w:t>STANDARD OPERATING PROCEDURE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78" w:hRule="atLeast"/>
      </w:trPr>
      <w:tc>
        <w:tcPr>
          <w:tcW w:w="2133" w:type="dxa"/>
          <w:vMerge w:val="continue"/>
          <w:vAlign w:val="center"/>
        </w:tcPr>
        <w:p/>
      </w:tc>
      <w:tc>
        <w:tcPr>
          <w:tcW w:w="1665" w:type="dxa"/>
          <w:vAlign w:val="center"/>
        </w:tcPr>
        <w:p>
          <w:r>
            <w:t xml:space="preserve">SOP No.: </w:t>
          </w:r>
        </w:p>
      </w:tc>
      <w:tc>
        <w:tcPr>
          <w:tcW w:w="2403" w:type="dxa"/>
          <w:vAlign w:val="center"/>
        </w:tcPr>
        <w:p>
          <w:pPr>
            <w:rPr>
              <w:rFonts w:hint="default"/>
              <w:lang w:val="en-US"/>
            </w:rPr>
          </w:pPr>
          <w:r>
            <w:t>SOP-QA-020-0</w:t>
          </w:r>
          <w:r>
            <w:rPr>
              <w:rFonts w:hint="default"/>
              <w:lang w:val="en-US"/>
            </w:rPr>
            <w:t>7</w:t>
          </w:r>
        </w:p>
      </w:tc>
      <w:tc>
        <w:tcPr>
          <w:tcW w:w="2115" w:type="dxa"/>
          <w:vAlign w:val="center"/>
        </w:tcPr>
        <w:p>
          <w:r>
            <w:t>Effective Date:</w:t>
          </w:r>
        </w:p>
      </w:tc>
      <w:tc>
        <w:tcPr>
          <w:tcW w:w="1836" w:type="dxa"/>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78" w:hRule="atLeast"/>
      </w:trPr>
      <w:tc>
        <w:tcPr>
          <w:tcW w:w="2133" w:type="dxa"/>
          <w:vMerge w:val="continue"/>
          <w:vAlign w:val="center"/>
        </w:tcPr>
        <w:p/>
      </w:tc>
      <w:tc>
        <w:tcPr>
          <w:tcW w:w="1665" w:type="dxa"/>
          <w:vAlign w:val="center"/>
        </w:tcPr>
        <w:p>
          <w:r>
            <w:t xml:space="preserve">Supersedes : </w:t>
          </w:r>
        </w:p>
      </w:tc>
      <w:tc>
        <w:tcPr>
          <w:tcW w:w="2403" w:type="dxa"/>
          <w:vAlign w:val="center"/>
        </w:tcPr>
        <w:p>
          <w:pPr>
            <w:rPr>
              <w:rFonts w:hint="default"/>
              <w:lang w:val="en-US"/>
            </w:rPr>
          </w:pPr>
          <w:r>
            <w:t>SOP-QA-020-0</w:t>
          </w:r>
          <w:r>
            <w:rPr>
              <w:rFonts w:hint="default"/>
              <w:lang w:val="en-US"/>
            </w:rPr>
            <w:t>6</w:t>
          </w:r>
        </w:p>
      </w:tc>
      <w:tc>
        <w:tcPr>
          <w:tcW w:w="2115" w:type="dxa"/>
          <w:vAlign w:val="center"/>
        </w:tcPr>
        <w:p>
          <w:r>
            <w:t>Next Review Date:</w:t>
          </w:r>
        </w:p>
      </w:tc>
      <w:tc>
        <w:tcPr>
          <w:tcW w:w="1836" w:type="dxa"/>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78" w:hRule="atLeast"/>
      </w:trPr>
      <w:tc>
        <w:tcPr>
          <w:tcW w:w="2133" w:type="dxa"/>
          <w:vMerge w:val="continue"/>
          <w:vAlign w:val="center"/>
        </w:tcPr>
        <w:p/>
      </w:tc>
      <w:tc>
        <w:tcPr>
          <w:tcW w:w="1665" w:type="dxa"/>
          <w:vAlign w:val="center"/>
        </w:tcPr>
        <w:p>
          <w:r>
            <w:t>Department:</w:t>
          </w:r>
        </w:p>
      </w:tc>
      <w:tc>
        <w:tcPr>
          <w:tcW w:w="2403" w:type="dxa"/>
          <w:vAlign w:val="center"/>
        </w:tcPr>
        <w:p>
          <w:r>
            <w:t>Quality Assurance</w:t>
          </w:r>
        </w:p>
      </w:tc>
      <w:tc>
        <w:tcPr>
          <w:tcW w:w="2115" w:type="dxa"/>
          <w:vAlign w:val="center"/>
        </w:tcPr>
        <w:p>
          <w:r>
            <w:t>Page:</w:t>
          </w:r>
        </w:p>
      </w:tc>
      <w:tc>
        <w:tcPr>
          <w:tcW w:w="1836" w:type="dxa"/>
          <w:vAlign w:val="center"/>
        </w:tcPr>
        <w:p>
          <w:pPr>
            <w:jc w:val="center"/>
          </w:pPr>
          <w:r>
            <w:fldChar w:fldCharType="begin"/>
          </w:r>
          <w:r>
            <w:instrText xml:space="preserve"> PAGE </w:instrText>
          </w:r>
          <w:r>
            <w:fldChar w:fldCharType="separate"/>
          </w:r>
          <w:r>
            <w:t>7</w:t>
          </w:r>
          <w:r>
            <w:fldChar w:fldCharType="end"/>
          </w:r>
          <w:r>
            <w:t xml:space="preserve"> of </w:t>
          </w:r>
          <w:r>
            <w:fldChar w:fldCharType="begin"/>
          </w:r>
          <w:r>
            <w:instrText xml:space="preserve"> NUMPAGES </w:instrText>
          </w:r>
          <w:r>
            <w:fldChar w:fldCharType="separate"/>
          </w:r>
          <w:r>
            <w:t>7</w:t>
          </w:r>
          <w:r>
            <w:fldChar w:fldCharType="end"/>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78" w:hRule="atLeast"/>
      </w:trPr>
      <w:tc>
        <w:tcPr>
          <w:tcW w:w="10152" w:type="dxa"/>
          <w:gridSpan w:val="5"/>
          <w:vAlign w:val="center"/>
        </w:tcPr>
        <w:p>
          <w:pPr>
            <w:ind w:left="936" w:hanging="936"/>
            <w:jc w:val="both"/>
            <w:rPr>
              <w:b/>
            </w:rPr>
          </w:pPr>
          <w:r>
            <w:rPr>
              <w:b/>
            </w:rPr>
            <w:t>TITLE: INTERNAL QUALITY AUDIT</w:t>
          </w:r>
        </w:p>
      </w:tc>
    </w:tr>
  </w:tbl>
  <w:p>
    <w:pPr>
      <w:pStyle w:val="10"/>
      <w:jc w:val="both"/>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0656" w:type="dxa"/>
      <w:tblInd w:w="-702"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2258"/>
      <w:gridCol w:w="1896"/>
      <w:gridCol w:w="2709"/>
      <w:gridCol w:w="2077"/>
      <w:gridCol w:w="1716"/>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288" w:hRule="atLeast"/>
      </w:trPr>
      <w:tc>
        <w:tcPr>
          <w:tcW w:w="2258" w:type="dxa"/>
          <w:vMerge w:val="restart"/>
          <w:tcBorders>
            <w:top w:val="single" w:color="auto" w:sz="12" w:space="0"/>
            <w:left w:val="single" w:color="auto" w:sz="12" w:space="0"/>
            <w:right w:val="single" w:color="auto" w:sz="12" w:space="0"/>
          </w:tcBorders>
          <w:vAlign w:val="center"/>
        </w:tcPr>
        <w:p>
          <w:pPr>
            <w:ind w:left="792" w:hanging="792"/>
            <w:jc w:val="center"/>
            <w:rPr>
              <w:b/>
              <w:sz w:val="28"/>
              <w:szCs w:val="28"/>
            </w:rPr>
          </w:pPr>
          <w:r>
            <w:rPr>
              <w:b/>
              <w:sz w:val="28"/>
              <w:szCs w:val="28"/>
              <w:lang w:val="en-IN" w:eastAsia="en-IN"/>
            </w:rPr>
            <w:drawing>
              <wp:anchor distT="0" distB="0" distL="114300" distR="114300" simplePos="0" relativeHeight="251660288"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discoverypharma.com/images/top-links_01.gif"/>
                        <pic:cNvPicPr>
                          <a:picLocks noChangeAspect="1" noChangeArrowheads="1"/>
                        </pic:cNvPicPr>
                      </pic:nvPicPr>
                      <pic:blipFill>
                        <a:blip r:embed="rId1"/>
                        <a:srcRect/>
                        <a:stretch>
                          <a:fillRect/>
                        </a:stretch>
                      </pic:blipFill>
                      <pic:spPr>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color="auto" w:sz="12" w:space="0"/>
            <w:left w:val="single" w:color="auto" w:sz="12" w:space="0"/>
            <w:bottom w:val="single" w:color="auto" w:sz="8" w:space="0"/>
            <w:right w:val="single" w:color="auto" w:sz="12" w:space="0"/>
          </w:tcBorders>
          <w:vAlign w:val="center"/>
        </w:tcPr>
        <w:p>
          <w:pPr>
            <w:ind w:left="792" w:hanging="792"/>
            <w:jc w:val="center"/>
            <w:rPr>
              <w:b/>
              <w:sz w:val="28"/>
              <w:szCs w:val="28"/>
            </w:rPr>
          </w:pPr>
          <w:r>
            <w:rPr>
              <w:b/>
              <w:sz w:val="28"/>
              <w:szCs w:val="28"/>
            </w:rPr>
            <w:t>DISCOVERY INTERMEDIATE PRIVATE LIMITED</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288" w:hRule="atLeast"/>
      </w:trPr>
      <w:tc>
        <w:tcPr>
          <w:tcW w:w="2258" w:type="dxa"/>
          <w:vMerge w:val="continue"/>
          <w:tcBorders>
            <w:left w:val="single" w:color="auto" w:sz="12" w:space="0"/>
            <w:right w:val="single" w:color="auto" w:sz="12" w:space="0"/>
          </w:tcBorders>
          <w:vAlign w:val="center"/>
        </w:tcPr>
        <w:p>
          <w:pPr>
            <w:jc w:val="center"/>
            <w:rPr>
              <w:b/>
            </w:rPr>
          </w:pPr>
        </w:p>
      </w:tc>
      <w:tc>
        <w:tcPr>
          <w:tcW w:w="8398" w:type="dxa"/>
          <w:gridSpan w:val="4"/>
          <w:tcBorders>
            <w:top w:val="single" w:color="auto" w:sz="8" w:space="0"/>
            <w:left w:val="single" w:color="auto" w:sz="12" w:space="0"/>
            <w:bottom w:val="single" w:color="auto" w:sz="12" w:space="0"/>
            <w:right w:val="single" w:color="auto" w:sz="12" w:space="0"/>
          </w:tcBorders>
          <w:vAlign w:val="center"/>
        </w:tcPr>
        <w:p>
          <w:pPr>
            <w:jc w:val="center"/>
            <w:rPr>
              <w:b/>
            </w:rPr>
          </w:pPr>
          <w:r>
            <w:rPr>
              <w:b/>
            </w:rPr>
            <w:t>STANDARD OPERATING PROCEDURE</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right w:val="single" w:color="auto" w:sz="12" w:space="0"/>
          </w:tcBorders>
          <w:vAlign w:val="center"/>
        </w:tcPr>
        <w:p/>
      </w:tc>
      <w:tc>
        <w:tcPr>
          <w:tcW w:w="1896" w:type="dxa"/>
          <w:tcBorders>
            <w:top w:val="single" w:color="auto" w:sz="12" w:space="0"/>
            <w:left w:val="single" w:color="auto" w:sz="12" w:space="0"/>
            <w:bottom w:val="single" w:color="auto" w:sz="6" w:space="0"/>
            <w:right w:val="single" w:color="auto" w:sz="8" w:space="0"/>
          </w:tcBorders>
          <w:vAlign w:val="center"/>
        </w:tcPr>
        <w:p>
          <w:r>
            <w:t xml:space="preserve">SOP No.: </w:t>
          </w:r>
        </w:p>
      </w:tc>
      <w:tc>
        <w:tcPr>
          <w:tcW w:w="2709" w:type="dxa"/>
          <w:tcBorders>
            <w:top w:val="single" w:color="auto" w:sz="12" w:space="0"/>
            <w:left w:val="single" w:color="auto" w:sz="8" w:space="0"/>
            <w:bottom w:val="single" w:color="auto" w:sz="6" w:space="0"/>
            <w:right w:val="single" w:color="auto" w:sz="12" w:space="0"/>
          </w:tcBorders>
          <w:vAlign w:val="center"/>
        </w:tcPr>
        <w:p>
          <w:r>
            <w:t>SOP-QA-001-04</w:t>
          </w:r>
        </w:p>
      </w:tc>
      <w:tc>
        <w:tcPr>
          <w:tcW w:w="2077" w:type="dxa"/>
          <w:tcBorders>
            <w:top w:val="single" w:color="auto" w:sz="12" w:space="0"/>
            <w:left w:val="single" w:color="auto" w:sz="12" w:space="0"/>
            <w:bottom w:val="single" w:color="auto" w:sz="6" w:space="0"/>
            <w:right w:val="single" w:color="auto" w:sz="8" w:space="0"/>
          </w:tcBorders>
          <w:vAlign w:val="center"/>
        </w:tcPr>
        <w:p>
          <w:r>
            <w:t>Effective Date:</w:t>
          </w:r>
        </w:p>
      </w:tc>
      <w:tc>
        <w:tcPr>
          <w:tcW w:w="1716" w:type="dxa"/>
          <w:tcBorders>
            <w:top w:val="single" w:color="auto" w:sz="12" w:space="0"/>
            <w:left w:val="single" w:color="auto" w:sz="8" w:space="0"/>
            <w:bottom w:val="single" w:color="auto" w:sz="6" w:space="0"/>
            <w:right w:val="single" w:color="auto" w:sz="12" w:space="0"/>
          </w:tcBorders>
          <w:vAlign w:val="center"/>
        </w:tcPr>
        <w:p>
          <w:pPr>
            <w:jc w:val="center"/>
          </w:pPr>
          <w:r>
            <w:t>01.11.2016</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right w:val="single" w:color="auto" w:sz="12" w:space="0"/>
          </w:tcBorders>
          <w:vAlign w:val="center"/>
        </w:tcPr>
        <w:p/>
      </w:tc>
      <w:tc>
        <w:tcPr>
          <w:tcW w:w="1896" w:type="dxa"/>
          <w:tcBorders>
            <w:top w:val="single" w:color="auto" w:sz="6" w:space="0"/>
            <w:left w:val="single" w:color="auto" w:sz="12" w:space="0"/>
            <w:bottom w:val="single" w:color="auto" w:sz="6" w:space="0"/>
            <w:right w:val="single" w:color="auto" w:sz="6" w:space="0"/>
          </w:tcBorders>
          <w:vAlign w:val="center"/>
        </w:tcPr>
        <w:p>
          <w:r>
            <w:t xml:space="preserve">Supersedes : </w:t>
          </w:r>
        </w:p>
      </w:tc>
      <w:tc>
        <w:tcPr>
          <w:tcW w:w="2709" w:type="dxa"/>
          <w:tcBorders>
            <w:top w:val="single" w:color="auto" w:sz="6" w:space="0"/>
            <w:left w:val="single" w:color="auto" w:sz="6" w:space="0"/>
            <w:bottom w:val="single" w:color="auto" w:sz="6" w:space="0"/>
            <w:right w:val="single" w:color="auto" w:sz="12" w:space="0"/>
          </w:tcBorders>
          <w:vAlign w:val="center"/>
        </w:tcPr>
        <w:p>
          <w:r>
            <w:t>SOP-QA-001-03</w:t>
          </w:r>
        </w:p>
      </w:tc>
      <w:tc>
        <w:tcPr>
          <w:tcW w:w="2077" w:type="dxa"/>
          <w:tcBorders>
            <w:top w:val="single" w:color="auto" w:sz="6" w:space="0"/>
            <w:left w:val="single" w:color="auto" w:sz="12" w:space="0"/>
            <w:bottom w:val="single" w:color="auto" w:sz="6" w:space="0"/>
            <w:right w:val="single" w:color="auto" w:sz="8" w:space="0"/>
          </w:tcBorders>
          <w:vAlign w:val="center"/>
        </w:tcPr>
        <w:p>
          <w:r>
            <w:t>Next Review Date:</w:t>
          </w:r>
        </w:p>
      </w:tc>
      <w:tc>
        <w:tcPr>
          <w:tcW w:w="1716" w:type="dxa"/>
          <w:tcBorders>
            <w:top w:val="single" w:color="auto" w:sz="6" w:space="0"/>
            <w:left w:val="single" w:color="auto" w:sz="8" w:space="0"/>
            <w:bottom w:val="single" w:color="auto" w:sz="6" w:space="0"/>
            <w:right w:val="single" w:color="auto" w:sz="12" w:space="0"/>
          </w:tcBorders>
          <w:vAlign w:val="center"/>
        </w:tcPr>
        <w:p>
          <w:pPr>
            <w:jc w:val="center"/>
          </w:pPr>
          <w:r>
            <w:t>31.10.2019</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bottom w:val="single" w:color="auto" w:sz="12" w:space="0"/>
            <w:right w:val="single" w:color="auto" w:sz="12" w:space="0"/>
          </w:tcBorders>
          <w:vAlign w:val="center"/>
        </w:tcPr>
        <w:p/>
      </w:tc>
      <w:tc>
        <w:tcPr>
          <w:tcW w:w="1896" w:type="dxa"/>
          <w:tcBorders>
            <w:top w:val="single" w:color="auto" w:sz="6" w:space="0"/>
            <w:left w:val="single" w:color="auto" w:sz="12" w:space="0"/>
            <w:bottom w:val="single" w:color="auto" w:sz="12" w:space="0"/>
            <w:right w:val="single" w:color="auto" w:sz="6" w:space="0"/>
          </w:tcBorders>
          <w:vAlign w:val="center"/>
        </w:tcPr>
        <w:p>
          <w:r>
            <w:t>Department:</w:t>
          </w:r>
        </w:p>
      </w:tc>
      <w:tc>
        <w:tcPr>
          <w:tcW w:w="2709" w:type="dxa"/>
          <w:tcBorders>
            <w:top w:val="single" w:color="auto" w:sz="6" w:space="0"/>
            <w:left w:val="single" w:color="auto" w:sz="6" w:space="0"/>
            <w:bottom w:val="single" w:color="auto" w:sz="12" w:space="0"/>
            <w:right w:val="single" w:color="auto" w:sz="12" w:space="0"/>
          </w:tcBorders>
          <w:vAlign w:val="center"/>
        </w:tcPr>
        <w:p>
          <w:r>
            <w:t>Quality Assurance</w:t>
          </w:r>
        </w:p>
      </w:tc>
      <w:tc>
        <w:tcPr>
          <w:tcW w:w="2077" w:type="dxa"/>
          <w:tcBorders>
            <w:top w:val="single" w:color="auto" w:sz="6" w:space="0"/>
            <w:left w:val="single" w:color="auto" w:sz="12" w:space="0"/>
            <w:bottom w:val="single" w:color="auto" w:sz="12" w:space="0"/>
            <w:right w:val="single" w:color="auto" w:sz="8" w:space="0"/>
          </w:tcBorders>
          <w:vAlign w:val="center"/>
        </w:tcPr>
        <w:p>
          <w:r>
            <w:t>Page:</w:t>
          </w:r>
        </w:p>
      </w:tc>
      <w:tc>
        <w:tcPr>
          <w:tcW w:w="1716" w:type="dxa"/>
          <w:tcBorders>
            <w:top w:val="single" w:color="auto" w:sz="6" w:space="0"/>
            <w:left w:val="single" w:color="auto" w:sz="8" w:space="0"/>
            <w:bottom w:val="single" w:color="auto" w:sz="12" w:space="0"/>
            <w:right w:val="single" w:color="auto" w:sz="12" w:space="0"/>
          </w:tcBorders>
          <w:vAlign w:val="center"/>
        </w:tcPr>
        <w:p>
          <w:pPr>
            <w:jc w:val="center"/>
          </w:pP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7</w:t>
          </w:r>
          <w:r>
            <w:fldChar w:fldCharType="end"/>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10656" w:type="dxa"/>
          <w:gridSpan w:val="5"/>
          <w:tcBorders>
            <w:top w:val="single" w:color="auto" w:sz="12" w:space="0"/>
            <w:left w:val="single" w:color="auto" w:sz="12" w:space="0"/>
            <w:bottom w:val="single" w:color="auto" w:sz="12" w:space="0"/>
            <w:right w:val="single" w:color="auto" w:sz="12" w:space="0"/>
          </w:tcBorders>
          <w:vAlign w:val="center"/>
        </w:tcPr>
        <w:p>
          <w:pPr>
            <w:ind w:left="936" w:hanging="936"/>
            <w:jc w:val="both"/>
            <w:rPr>
              <w:b/>
            </w:rPr>
          </w:pPr>
          <w:r>
            <w:rPr>
              <w:b/>
            </w:rPr>
            <w:t xml:space="preserve">TITLE: </w:t>
          </w:r>
          <w:r>
            <w:rPr>
              <w:b/>
              <w:caps/>
            </w:rPr>
            <w:t>procedure for preparation of standard operating procedures    (SOP on SOP)</w:t>
          </w:r>
        </w:p>
      </w:tc>
    </w:tr>
  </w:tbl>
  <w:p>
    <w:pPr>
      <w:pStyle w:val="10"/>
      <w:tabs>
        <w:tab w:val="left" w:pos="1440"/>
        <w:tab w:val="clear" w:pos="4320"/>
        <w:tab w:val="clear" w:pos="864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6834A8"/>
    <w:multiLevelType w:val="multilevel"/>
    <w:tmpl w:val="436834A8"/>
    <w:lvl w:ilvl="0" w:tentative="0">
      <w:start w:val="1"/>
      <w:numFmt w:val="decimal"/>
      <w:lvlText w:val="%1."/>
      <w:lvlJc w:val="left"/>
      <w:pPr>
        <w:tabs>
          <w:tab w:val="left" w:pos="720"/>
        </w:tabs>
        <w:ind w:left="720" w:hanging="720"/>
      </w:pPr>
      <w:rPr>
        <w:rFonts w:hint="default"/>
        <w:b w:val="0"/>
      </w:rPr>
    </w:lvl>
    <w:lvl w:ilvl="1" w:tentative="0">
      <w:start w:val="1"/>
      <w:numFmt w:val="decimal"/>
      <w:lvlText w:val="%1.%2"/>
      <w:lvlJc w:val="left"/>
      <w:pPr>
        <w:tabs>
          <w:tab w:val="left" w:pos="720"/>
        </w:tabs>
        <w:ind w:left="720" w:hanging="720"/>
      </w:pPr>
      <w:rPr>
        <w:rFonts w:hint="default"/>
        <w:b w:val="0"/>
      </w:rPr>
    </w:lvl>
    <w:lvl w:ilvl="2" w:tentative="0">
      <w:start w:val="1"/>
      <w:numFmt w:val="decimal"/>
      <w:lvlText w:val="%1.%2.%3"/>
      <w:lvlJc w:val="left"/>
      <w:pPr>
        <w:tabs>
          <w:tab w:val="left" w:pos="2160"/>
        </w:tabs>
        <w:ind w:left="2160" w:hanging="720"/>
      </w:pPr>
      <w:rPr>
        <w:rFonts w:hint="default"/>
        <w:b w:val="0"/>
      </w:rPr>
    </w:lvl>
    <w:lvl w:ilvl="3" w:tentative="0">
      <w:start w:val="1"/>
      <w:numFmt w:val="decimal"/>
      <w:lvlText w:val="%1.%2.%3.%4"/>
      <w:lvlJc w:val="left"/>
      <w:pPr>
        <w:tabs>
          <w:tab w:val="left" w:pos="2250"/>
        </w:tabs>
        <w:ind w:left="2250" w:hanging="720"/>
      </w:pPr>
      <w:rPr>
        <w:rFonts w:hint="default"/>
        <w:b w:val="0"/>
      </w:rPr>
    </w:lvl>
    <w:lvl w:ilvl="4" w:tentative="0">
      <w:start w:val="1"/>
      <w:numFmt w:val="decimal"/>
      <w:lvlText w:val="%1.%2.%3.%4.%5"/>
      <w:lvlJc w:val="left"/>
      <w:pPr>
        <w:tabs>
          <w:tab w:val="left" w:pos="3960"/>
        </w:tabs>
        <w:ind w:left="3960" w:hanging="1080"/>
      </w:pPr>
      <w:rPr>
        <w:rFonts w:hint="default"/>
        <w:b w:val="0"/>
      </w:rPr>
    </w:lvl>
    <w:lvl w:ilvl="5" w:tentative="0">
      <w:start w:val="1"/>
      <w:numFmt w:val="decimal"/>
      <w:lvlText w:val="%1.%2.%3.%4.%5.%6"/>
      <w:lvlJc w:val="left"/>
      <w:pPr>
        <w:tabs>
          <w:tab w:val="left" w:pos="4680"/>
        </w:tabs>
        <w:ind w:left="4680" w:hanging="1080"/>
      </w:pPr>
      <w:rPr>
        <w:rFonts w:hint="default"/>
        <w:b w:val="0"/>
      </w:rPr>
    </w:lvl>
    <w:lvl w:ilvl="6" w:tentative="0">
      <w:start w:val="1"/>
      <w:numFmt w:val="decimal"/>
      <w:lvlText w:val="%1.%2.%3.%4.%5.%6.%7"/>
      <w:lvlJc w:val="left"/>
      <w:pPr>
        <w:tabs>
          <w:tab w:val="left" w:pos="5760"/>
        </w:tabs>
        <w:ind w:left="5760" w:hanging="1440"/>
      </w:pPr>
      <w:rPr>
        <w:rFonts w:hint="default"/>
        <w:b/>
      </w:rPr>
    </w:lvl>
    <w:lvl w:ilvl="7" w:tentative="0">
      <w:start w:val="1"/>
      <w:numFmt w:val="decimal"/>
      <w:lvlText w:val="%1.%2.%3.%4.%5.%6.%7.%8"/>
      <w:lvlJc w:val="left"/>
      <w:pPr>
        <w:tabs>
          <w:tab w:val="left" w:pos="6480"/>
        </w:tabs>
        <w:ind w:left="6480" w:hanging="1440"/>
      </w:pPr>
      <w:rPr>
        <w:rFonts w:hint="default"/>
        <w:b/>
      </w:rPr>
    </w:lvl>
    <w:lvl w:ilvl="8" w:tentative="0">
      <w:start w:val="1"/>
      <w:numFmt w:val="decimal"/>
      <w:lvlText w:val="%1.%2.%3.%4.%5.%6.%7.%8.%9"/>
      <w:lvlJc w:val="left"/>
      <w:pPr>
        <w:tabs>
          <w:tab w:val="left" w:pos="7560"/>
        </w:tabs>
        <w:ind w:left="7560" w:hanging="1800"/>
      </w:pPr>
      <w:rPr>
        <w:rFonts w:hint="default"/>
        <w:b/>
      </w:rPr>
    </w:lvl>
  </w:abstractNum>
  <w:abstractNum w:abstractNumId="1">
    <w:nsid w:val="47874F61"/>
    <w:multiLevelType w:val="multilevel"/>
    <w:tmpl w:val="47874F61"/>
    <w:lvl w:ilvl="0" w:tentative="0">
      <w:start w:val="1"/>
      <w:numFmt w:val="decimal"/>
      <w:lvlText w:val="%1."/>
      <w:lvlJc w:val="left"/>
      <w:pPr>
        <w:tabs>
          <w:tab w:val="left" w:pos="720"/>
        </w:tabs>
        <w:ind w:left="720" w:hanging="720"/>
      </w:pPr>
      <w:rPr>
        <w:rFonts w:hint="default"/>
        <w:b w:val="0"/>
      </w:rPr>
    </w:lvl>
    <w:lvl w:ilvl="1" w:tentative="0">
      <w:start w:val="1"/>
      <w:numFmt w:val="decimal"/>
      <w:lvlText w:val="%1.%2"/>
      <w:lvlJc w:val="left"/>
      <w:pPr>
        <w:tabs>
          <w:tab w:val="left" w:pos="720"/>
        </w:tabs>
        <w:ind w:left="720" w:hanging="720"/>
      </w:pPr>
      <w:rPr>
        <w:rFonts w:hint="default"/>
        <w:b w:val="0"/>
      </w:rPr>
    </w:lvl>
    <w:lvl w:ilvl="2" w:tentative="0">
      <w:start w:val="1"/>
      <w:numFmt w:val="decimal"/>
      <w:lvlText w:val="%1.%2.%3"/>
      <w:lvlJc w:val="left"/>
      <w:pPr>
        <w:tabs>
          <w:tab w:val="left" w:pos="2160"/>
        </w:tabs>
        <w:ind w:left="2160" w:hanging="720"/>
      </w:pPr>
      <w:rPr>
        <w:rFonts w:hint="default"/>
        <w:b w:val="0"/>
      </w:rPr>
    </w:lvl>
    <w:lvl w:ilvl="3" w:tentative="0">
      <w:start w:val="1"/>
      <w:numFmt w:val="decimal"/>
      <w:lvlText w:val="%1.%2.%3.%4"/>
      <w:lvlJc w:val="left"/>
      <w:pPr>
        <w:tabs>
          <w:tab w:val="left" w:pos="2250"/>
        </w:tabs>
        <w:ind w:left="2250" w:hanging="720"/>
      </w:pPr>
      <w:rPr>
        <w:rFonts w:hint="default"/>
        <w:b w:val="0"/>
      </w:rPr>
    </w:lvl>
    <w:lvl w:ilvl="4" w:tentative="0">
      <w:start w:val="1"/>
      <w:numFmt w:val="decimal"/>
      <w:lvlText w:val="%1.%2.%3.%4.%5"/>
      <w:lvlJc w:val="left"/>
      <w:pPr>
        <w:tabs>
          <w:tab w:val="left" w:pos="3960"/>
        </w:tabs>
        <w:ind w:left="3960" w:hanging="1080"/>
      </w:pPr>
      <w:rPr>
        <w:rFonts w:hint="default"/>
        <w:b w:val="0"/>
      </w:rPr>
    </w:lvl>
    <w:lvl w:ilvl="5" w:tentative="0">
      <w:start w:val="1"/>
      <w:numFmt w:val="decimal"/>
      <w:lvlText w:val="%1.%2.%3.%4.%5.%6"/>
      <w:lvlJc w:val="left"/>
      <w:pPr>
        <w:tabs>
          <w:tab w:val="left" w:pos="4680"/>
        </w:tabs>
        <w:ind w:left="4680" w:hanging="1080"/>
      </w:pPr>
      <w:rPr>
        <w:rFonts w:hint="default"/>
        <w:b w:val="0"/>
      </w:rPr>
    </w:lvl>
    <w:lvl w:ilvl="6" w:tentative="0">
      <w:start w:val="1"/>
      <w:numFmt w:val="decimal"/>
      <w:lvlText w:val="%1.%2.%3.%4.%5.%6.%7"/>
      <w:lvlJc w:val="left"/>
      <w:pPr>
        <w:tabs>
          <w:tab w:val="left" w:pos="5760"/>
        </w:tabs>
        <w:ind w:left="5760" w:hanging="1440"/>
      </w:pPr>
      <w:rPr>
        <w:rFonts w:hint="default"/>
        <w:b/>
      </w:rPr>
    </w:lvl>
    <w:lvl w:ilvl="7" w:tentative="0">
      <w:start w:val="1"/>
      <w:numFmt w:val="decimal"/>
      <w:lvlText w:val="%1.%2.%3.%4.%5.%6.%7.%8"/>
      <w:lvlJc w:val="left"/>
      <w:pPr>
        <w:tabs>
          <w:tab w:val="left" w:pos="6480"/>
        </w:tabs>
        <w:ind w:left="6480" w:hanging="1440"/>
      </w:pPr>
      <w:rPr>
        <w:rFonts w:hint="default"/>
        <w:b/>
      </w:rPr>
    </w:lvl>
    <w:lvl w:ilvl="8" w:tentative="0">
      <w:start w:val="1"/>
      <w:numFmt w:val="decimal"/>
      <w:lvlText w:val="%1.%2.%3.%4.%5.%6.%7.%8.%9"/>
      <w:lvlJc w:val="left"/>
      <w:pPr>
        <w:tabs>
          <w:tab w:val="left" w:pos="7560"/>
        </w:tabs>
        <w:ind w:left="7560" w:hanging="1800"/>
      </w:pPr>
      <w:rPr>
        <w:rFonts w:hint="default"/>
        <w:b/>
      </w:rPr>
    </w:lvl>
  </w:abstractNum>
  <w:abstractNum w:abstractNumId="2">
    <w:nsid w:val="66E94088"/>
    <w:multiLevelType w:val="multilevel"/>
    <w:tmpl w:val="66E94088"/>
    <w:lvl w:ilvl="0" w:tentative="0">
      <w:start w:val="1"/>
      <w:numFmt w:val="decimal"/>
      <w:lvlText w:val="%1."/>
      <w:lvlJc w:val="left"/>
      <w:pPr>
        <w:tabs>
          <w:tab w:val="left" w:pos="720"/>
        </w:tabs>
        <w:ind w:left="720" w:hanging="720"/>
      </w:pPr>
      <w:rPr>
        <w:rFonts w:hint="default"/>
        <w:b w:val="0"/>
      </w:rPr>
    </w:lvl>
    <w:lvl w:ilvl="1" w:tentative="0">
      <w:start w:val="1"/>
      <w:numFmt w:val="decimal"/>
      <w:lvlText w:val="%1.%2"/>
      <w:lvlJc w:val="left"/>
      <w:pPr>
        <w:tabs>
          <w:tab w:val="left" w:pos="720"/>
        </w:tabs>
        <w:ind w:left="720" w:hanging="720"/>
      </w:pPr>
      <w:rPr>
        <w:rFonts w:hint="default"/>
        <w:b w:val="0"/>
      </w:rPr>
    </w:lvl>
    <w:lvl w:ilvl="2" w:tentative="0">
      <w:start w:val="1"/>
      <w:numFmt w:val="decimal"/>
      <w:lvlText w:val="%1.%2.%3"/>
      <w:lvlJc w:val="left"/>
      <w:pPr>
        <w:tabs>
          <w:tab w:val="left" w:pos="2160"/>
        </w:tabs>
        <w:ind w:left="2160" w:hanging="720"/>
      </w:pPr>
      <w:rPr>
        <w:rFonts w:hint="default"/>
        <w:b w:val="0"/>
      </w:rPr>
    </w:lvl>
    <w:lvl w:ilvl="3" w:tentative="0">
      <w:start w:val="1"/>
      <w:numFmt w:val="decimal"/>
      <w:lvlText w:val="%1.%2.%3.%4"/>
      <w:lvlJc w:val="left"/>
      <w:pPr>
        <w:tabs>
          <w:tab w:val="left" w:pos="2250"/>
        </w:tabs>
        <w:ind w:left="2250" w:hanging="720"/>
      </w:pPr>
      <w:rPr>
        <w:rFonts w:hint="default"/>
        <w:b w:val="0"/>
      </w:rPr>
    </w:lvl>
    <w:lvl w:ilvl="4" w:tentative="0">
      <w:start w:val="1"/>
      <w:numFmt w:val="decimal"/>
      <w:lvlText w:val="%1.%2.%3.%4.%5"/>
      <w:lvlJc w:val="left"/>
      <w:pPr>
        <w:tabs>
          <w:tab w:val="left" w:pos="3960"/>
        </w:tabs>
        <w:ind w:left="3960" w:hanging="1080"/>
      </w:pPr>
      <w:rPr>
        <w:rFonts w:hint="default"/>
        <w:b w:val="0"/>
      </w:rPr>
    </w:lvl>
    <w:lvl w:ilvl="5" w:tentative="0">
      <w:start w:val="1"/>
      <w:numFmt w:val="decimal"/>
      <w:lvlText w:val="%1.%2.%3.%4.%5.%6"/>
      <w:lvlJc w:val="left"/>
      <w:pPr>
        <w:tabs>
          <w:tab w:val="left" w:pos="4680"/>
        </w:tabs>
        <w:ind w:left="4680" w:hanging="1080"/>
      </w:pPr>
      <w:rPr>
        <w:rFonts w:hint="default"/>
        <w:b w:val="0"/>
      </w:rPr>
    </w:lvl>
    <w:lvl w:ilvl="6" w:tentative="0">
      <w:start w:val="1"/>
      <w:numFmt w:val="decimal"/>
      <w:lvlText w:val="%1.%2.%3.%4.%5.%6.%7"/>
      <w:lvlJc w:val="left"/>
      <w:pPr>
        <w:tabs>
          <w:tab w:val="left" w:pos="5760"/>
        </w:tabs>
        <w:ind w:left="5760" w:hanging="1440"/>
      </w:pPr>
      <w:rPr>
        <w:rFonts w:hint="default"/>
        <w:b/>
      </w:rPr>
    </w:lvl>
    <w:lvl w:ilvl="7" w:tentative="0">
      <w:start w:val="1"/>
      <w:numFmt w:val="decimal"/>
      <w:lvlText w:val="%1.%2.%3.%4.%5.%6.%7.%8"/>
      <w:lvlJc w:val="left"/>
      <w:pPr>
        <w:tabs>
          <w:tab w:val="left" w:pos="6480"/>
        </w:tabs>
        <w:ind w:left="6480" w:hanging="1440"/>
      </w:pPr>
      <w:rPr>
        <w:rFonts w:hint="default"/>
        <w:b/>
      </w:rPr>
    </w:lvl>
    <w:lvl w:ilvl="8" w:tentative="0">
      <w:start w:val="1"/>
      <w:numFmt w:val="decimal"/>
      <w:lvlText w:val="%1.%2.%3.%4.%5.%6.%7.%8.%9"/>
      <w:lvlJc w:val="left"/>
      <w:pPr>
        <w:tabs>
          <w:tab w:val="left" w:pos="7560"/>
        </w:tabs>
        <w:ind w:left="7560" w:hanging="1800"/>
      </w:pPr>
      <w:rPr>
        <w:rFonts w:hint="default"/>
        <w:b/>
      </w:rPr>
    </w:lvl>
  </w:abstractNum>
  <w:abstractNum w:abstractNumId="3">
    <w:nsid w:val="688516CA"/>
    <w:multiLevelType w:val="multilevel"/>
    <w:tmpl w:val="688516CA"/>
    <w:lvl w:ilvl="0" w:tentative="0">
      <w:start w:val="1"/>
      <w:numFmt w:val="decimal"/>
      <w:lvlText w:val="%1.0"/>
      <w:lvlJc w:val="left"/>
      <w:pPr>
        <w:tabs>
          <w:tab w:val="left" w:pos="720"/>
        </w:tabs>
        <w:ind w:left="720" w:hanging="720"/>
      </w:pPr>
      <w:rPr>
        <w:rFonts w:hint="default"/>
        <w:b/>
      </w:rPr>
    </w:lvl>
    <w:lvl w:ilvl="1" w:tentative="0">
      <w:start w:val="1"/>
      <w:numFmt w:val="decimal"/>
      <w:lvlText w:val="%1.%2"/>
      <w:lvlJc w:val="left"/>
      <w:pPr>
        <w:tabs>
          <w:tab w:val="left" w:pos="720"/>
        </w:tabs>
        <w:ind w:left="720" w:hanging="720"/>
      </w:pPr>
      <w:rPr>
        <w:rFonts w:hint="default"/>
        <w:b w:val="0"/>
      </w:rPr>
    </w:lvl>
    <w:lvl w:ilvl="2" w:tentative="0">
      <w:start w:val="1"/>
      <w:numFmt w:val="decimal"/>
      <w:lvlText w:val="%1.%2.%3"/>
      <w:lvlJc w:val="left"/>
      <w:pPr>
        <w:tabs>
          <w:tab w:val="left" w:pos="2160"/>
        </w:tabs>
        <w:ind w:left="2160" w:hanging="720"/>
      </w:pPr>
      <w:rPr>
        <w:rFonts w:hint="default"/>
        <w:b w:val="0"/>
      </w:rPr>
    </w:lvl>
    <w:lvl w:ilvl="3" w:tentative="0">
      <w:start w:val="1"/>
      <w:numFmt w:val="decimal"/>
      <w:lvlText w:val="%1.%2.%3.%4"/>
      <w:lvlJc w:val="left"/>
      <w:pPr>
        <w:tabs>
          <w:tab w:val="left" w:pos="2250"/>
        </w:tabs>
        <w:ind w:left="2250" w:hanging="720"/>
      </w:pPr>
      <w:rPr>
        <w:rFonts w:hint="default"/>
        <w:b w:val="0"/>
      </w:rPr>
    </w:lvl>
    <w:lvl w:ilvl="4" w:tentative="0">
      <w:start w:val="1"/>
      <w:numFmt w:val="decimal"/>
      <w:lvlText w:val="%1.%2.%3.%4.%5"/>
      <w:lvlJc w:val="left"/>
      <w:pPr>
        <w:tabs>
          <w:tab w:val="left" w:pos="3960"/>
        </w:tabs>
        <w:ind w:left="3960" w:hanging="1080"/>
      </w:pPr>
      <w:rPr>
        <w:rFonts w:hint="default"/>
        <w:b w:val="0"/>
      </w:rPr>
    </w:lvl>
    <w:lvl w:ilvl="5" w:tentative="0">
      <w:start w:val="1"/>
      <w:numFmt w:val="decimal"/>
      <w:lvlText w:val="%1.%2.%3.%4.%5.%6"/>
      <w:lvlJc w:val="left"/>
      <w:pPr>
        <w:tabs>
          <w:tab w:val="left" w:pos="4680"/>
        </w:tabs>
        <w:ind w:left="4680" w:hanging="1080"/>
      </w:pPr>
      <w:rPr>
        <w:rFonts w:hint="default"/>
        <w:b w:val="0"/>
      </w:rPr>
    </w:lvl>
    <w:lvl w:ilvl="6" w:tentative="0">
      <w:start w:val="1"/>
      <w:numFmt w:val="decimal"/>
      <w:lvlText w:val="%1.%2.%3.%4.%5.%6.%7"/>
      <w:lvlJc w:val="left"/>
      <w:pPr>
        <w:tabs>
          <w:tab w:val="left" w:pos="5760"/>
        </w:tabs>
        <w:ind w:left="5760" w:hanging="1440"/>
      </w:pPr>
      <w:rPr>
        <w:rFonts w:hint="default"/>
        <w:b/>
      </w:rPr>
    </w:lvl>
    <w:lvl w:ilvl="7" w:tentative="0">
      <w:start w:val="1"/>
      <w:numFmt w:val="decimal"/>
      <w:lvlText w:val="%1.%2.%3.%4.%5.%6.%7.%8"/>
      <w:lvlJc w:val="left"/>
      <w:pPr>
        <w:tabs>
          <w:tab w:val="left" w:pos="6480"/>
        </w:tabs>
        <w:ind w:left="6480" w:hanging="1440"/>
      </w:pPr>
      <w:rPr>
        <w:rFonts w:hint="default"/>
        <w:b/>
      </w:rPr>
    </w:lvl>
    <w:lvl w:ilvl="8" w:tentative="0">
      <w:start w:val="1"/>
      <w:numFmt w:val="decimal"/>
      <w:lvlText w:val="%1.%2.%3.%4.%5.%6.%7.%8.%9"/>
      <w:lvlJc w:val="left"/>
      <w:pPr>
        <w:tabs>
          <w:tab w:val="left" w:pos="7560"/>
        </w:tabs>
        <w:ind w:left="7560" w:hanging="1800"/>
      </w:pPr>
      <w:rPr>
        <w:rFonts w:hint="default"/>
        <w:b/>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HorizontalSpacing w:val="120"/>
  <w:displayHorizontalDrawingGridEvery w:val="2"/>
  <w:characterSpacingControl w:val="doNotCompress"/>
  <w:compat>
    <w:compatSetting w:name="compatibilityMode" w:uri="http://schemas.microsoft.com/office/word" w:val="12"/>
  </w:compat>
  <w:rsids>
    <w:rsidRoot w:val="00DE6D09"/>
    <w:rsid w:val="00000BAC"/>
    <w:rsid w:val="00003100"/>
    <w:rsid w:val="000036BD"/>
    <w:rsid w:val="00004645"/>
    <w:rsid w:val="00005006"/>
    <w:rsid w:val="000055BD"/>
    <w:rsid w:val="000072A9"/>
    <w:rsid w:val="000075D0"/>
    <w:rsid w:val="00010B80"/>
    <w:rsid w:val="000115BB"/>
    <w:rsid w:val="00012892"/>
    <w:rsid w:val="00014E93"/>
    <w:rsid w:val="00015598"/>
    <w:rsid w:val="0001625F"/>
    <w:rsid w:val="00017079"/>
    <w:rsid w:val="0001746B"/>
    <w:rsid w:val="00017AAF"/>
    <w:rsid w:val="00020B94"/>
    <w:rsid w:val="00020CA3"/>
    <w:rsid w:val="00022909"/>
    <w:rsid w:val="000233D9"/>
    <w:rsid w:val="0002390F"/>
    <w:rsid w:val="00024E7A"/>
    <w:rsid w:val="00025D3C"/>
    <w:rsid w:val="0002653F"/>
    <w:rsid w:val="00026C2A"/>
    <w:rsid w:val="0002789C"/>
    <w:rsid w:val="00030B58"/>
    <w:rsid w:val="00030C6E"/>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0C"/>
    <w:rsid w:val="000426CA"/>
    <w:rsid w:val="00042CB4"/>
    <w:rsid w:val="00042CDD"/>
    <w:rsid w:val="00044827"/>
    <w:rsid w:val="00044E65"/>
    <w:rsid w:val="00046B62"/>
    <w:rsid w:val="00047636"/>
    <w:rsid w:val="0004766C"/>
    <w:rsid w:val="00047A3D"/>
    <w:rsid w:val="00047E66"/>
    <w:rsid w:val="00050557"/>
    <w:rsid w:val="000505E8"/>
    <w:rsid w:val="00051A6A"/>
    <w:rsid w:val="000521C8"/>
    <w:rsid w:val="000525EA"/>
    <w:rsid w:val="00053157"/>
    <w:rsid w:val="000533AF"/>
    <w:rsid w:val="00053B20"/>
    <w:rsid w:val="00056761"/>
    <w:rsid w:val="00056888"/>
    <w:rsid w:val="000568FA"/>
    <w:rsid w:val="000571F9"/>
    <w:rsid w:val="00057A2D"/>
    <w:rsid w:val="00057C97"/>
    <w:rsid w:val="00057D80"/>
    <w:rsid w:val="00057F59"/>
    <w:rsid w:val="00060041"/>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2F8"/>
    <w:rsid w:val="000675E8"/>
    <w:rsid w:val="00067A78"/>
    <w:rsid w:val="00071753"/>
    <w:rsid w:val="0007188B"/>
    <w:rsid w:val="00071AA3"/>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504E"/>
    <w:rsid w:val="00086A99"/>
    <w:rsid w:val="00087221"/>
    <w:rsid w:val="0008744B"/>
    <w:rsid w:val="00092048"/>
    <w:rsid w:val="00092DF7"/>
    <w:rsid w:val="00093158"/>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3DFE"/>
    <w:rsid w:val="000A403F"/>
    <w:rsid w:val="000A419E"/>
    <w:rsid w:val="000A4C28"/>
    <w:rsid w:val="000A5CFC"/>
    <w:rsid w:val="000A7495"/>
    <w:rsid w:val="000A7758"/>
    <w:rsid w:val="000A77B3"/>
    <w:rsid w:val="000A79AC"/>
    <w:rsid w:val="000B19DC"/>
    <w:rsid w:val="000B2691"/>
    <w:rsid w:val="000B299A"/>
    <w:rsid w:val="000B339B"/>
    <w:rsid w:val="000B344C"/>
    <w:rsid w:val="000B352C"/>
    <w:rsid w:val="000B42D2"/>
    <w:rsid w:val="000B5476"/>
    <w:rsid w:val="000B5DD6"/>
    <w:rsid w:val="000B61DA"/>
    <w:rsid w:val="000B718C"/>
    <w:rsid w:val="000B7423"/>
    <w:rsid w:val="000B79EF"/>
    <w:rsid w:val="000B7AAD"/>
    <w:rsid w:val="000B7BA8"/>
    <w:rsid w:val="000B7BBE"/>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2E9"/>
    <w:rsid w:val="000E5B59"/>
    <w:rsid w:val="000E76D8"/>
    <w:rsid w:val="000F2356"/>
    <w:rsid w:val="000F2B96"/>
    <w:rsid w:val="000F3068"/>
    <w:rsid w:val="000F3811"/>
    <w:rsid w:val="000F3940"/>
    <w:rsid w:val="000F4747"/>
    <w:rsid w:val="000F4843"/>
    <w:rsid w:val="000F52F7"/>
    <w:rsid w:val="000F6C0B"/>
    <w:rsid w:val="000F7932"/>
    <w:rsid w:val="000F7BD7"/>
    <w:rsid w:val="000F7E40"/>
    <w:rsid w:val="0010108B"/>
    <w:rsid w:val="001014C7"/>
    <w:rsid w:val="0010193F"/>
    <w:rsid w:val="00101C2A"/>
    <w:rsid w:val="00101E81"/>
    <w:rsid w:val="00102AA0"/>
    <w:rsid w:val="00102F94"/>
    <w:rsid w:val="00103887"/>
    <w:rsid w:val="00103929"/>
    <w:rsid w:val="00103F86"/>
    <w:rsid w:val="00104ECB"/>
    <w:rsid w:val="00105401"/>
    <w:rsid w:val="0010690B"/>
    <w:rsid w:val="00106D37"/>
    <w:rsid w:val="00107275"/>
    <w:rsid w:val="00111C68"/>
    <w:rsid w:val="00111E3A"/>
    <w:rsid w:val="00113018"/>
    <w:rsid w:val="00113906"/>
    <w:rsid w:val="00113D8B"/>
    <w:rsid w:val="001146DE"/>
    <w:rsid w:val="00114BEF"/>
    <w:rsid w:val="0011540D"/>
    <w:rsid w:val="00116220"/>
    <w:rsid w:val="00116941"/>
    <w:rsid w:val="001176F2"/>
    <w:rsid w:val="001178BA"/>
    <w:rsid w:val="001204B6"/>
    <w:rsid w:val="00120B93"/>
    <w:rsid w:val="00121494"/>
    <w:rsid w:val="001216CA"/>
    <w:rsid w:val="00121917"/>
    <w:rsid w:val="00121F3B"/>
    <w:rsid w:val="0012221C"/>
    <w:rsid w:val="00122C98"/>
    <w:rsid w:val="00122D6B"/>
    <w:rsid w:val="00123D13"/>
    <w:rsid w:val="0012593A"/>
    <w:rsid w:val="00125EA3"/>
    <w:rsid w:val="00126691"/>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E02"/>
    <w:rsid w:val="00143E20"/>
    <w:rsid w:val="0014519D"/>
    <w:rsid w:val="00145486"/>
    <w:rsid w:val="001457D4"/>
    <w:rsid w:val="00145D29"/>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0E0"/>
    <w:rsid w:val="00155676"/>
    <w:rsid w:val="0015573E"/>
    <w:rsid w:val="001567D1"/>
    <w:rsid w:val="001574FA"/>
    <w:rsid w:val="00160536"/>
    <w:rsid w:val="00160C31"/>
    <w:rsid w:val="00162192"/>
    <w:rsid w:val="0016252B"/>
    <w:rsid w:val="0016388F"/>
    <w:rsid w:val="001639AC"/>
    <w:rsid w:val="00164730"/>
    <w:rsid w:val="001668EA"/>
    <w:rsid w:val="001672DE"/>
    <w:rsid w:val="001716C9"/>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2889"/>
    <w:rsid w:val="001832CA"/>
    <w:rsid w:val="00183FD2"/>
    <w:rsid w:val="0018497D"/>
    <w:rsid w:val="00184D89"/>
    <w:rsid w:val="00184DCE"/>
    <w:rsid w:val="001861E1"/>
    <w:rsid w:val="00186816"/>
    <w:rsid w:val="00190599"/>
    <w:rsid w:val="00190E57"/>
    <w:rsid w:val="00192087"/>
    <w:rsid w:val="00192864"/>
    <w:rsid w:val="00192B49"/>
    <w:rsid w:val="00192DF9"/>
    <w:rsid w:val="00193D2D"/>
    <w:rsid w:val="00194360"/>
    <w:rsid w:val="001944D8"/>
    <w:rsid w:val="0019529A"/>
    <w:rsid w:val="0019557A"/>
    <w:rsid w:val="00195E5C"/>
    <w:rsid w:val="001968B4"/>
    <w:rsid w:val="001A0BF6"/>
    <w:rsid w:val="001A0EFA"/>
    <w:rsid w:val="001A13A9"/>
    <w:rsid w:val="001A14AD"/>
    <w:rsid w:val="001A2AF0"/>
    <w:rsid w:val="001A2E2F"/>
    <w:rsid w:val="001A2E60"/>
    <w:rsid w:val="001A2FF9"/>
    <w:rsid w:val="001A3DCB"/>
    <w:rsid w:val="001A494F"/>
    <w:rsid w:val="001A5AC7"/>
    <w:rsid w:val="001A5B42"/>
    <w:rsid w:val="001A60A7"/>
    <w:rsid w:val="001A6427"/>
    <w:rsid w:val="001A6750"/>
    <w:rsid w:val="001A77D4"/>
    <w:rsid w:val="001A7E7F"/>
    <w:rsid w:val="001B0028"/>
    <w:rsid w:val="001B0BB1"/>
    <w:rsid w:val="001B196F"/>
    <w:rsid w:val="001B1C3B"/>
    <w:rsid w:val="001B1EB9"/>
    <w:rsid w:val="001B2755"/>
    <w:rsid w:val="001B2D39"/>
    <w:rsid w:val="001B2E5E"/>
    <w:rsid w:val="001B3505"/>
    <w:rsid w:val="001B43CF"/>
    <w:rsid w:val="001B4451"/>
    <w:rsid w:val="001B4E35"/>
    <w:rsid w:val="001B55E5"/>
    <w:rsid w:val="001C0608"/>
    <w:rsid w:val="001C072E"/>
    <w:rsid w:val="001C24B0"/>
    <w:rsid w:val="001C2895"/>
    <w:rsid w:val="001C2BA3"/>
    <w:rsid w:val="001C32F4"/>
    <w:rsid w:val="001C43E7"/>
    <w:rsid w:val="001C45BC"/>
    <w:rsid w:val="001C46B1"/>
    <w:rsid w:val="001C4FF4"/>
    <w:rsid w:val="001C529E"/>
    <w:rsid w:val="001C5363"/>
    <w:rsid w:val="001C64DC"/>
    <w:rsid w:val="001C6CEC"/>
    <w:rsid w:val="001D0487"/>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38F"/>
    <w:rsid w:val="00204543"/>
    <w:rsid w:val="00206CAA"/>
    <w:rsid w:val="00206EEE"/>
    <w:rsid w:val="002076CA"/>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880"/>
    <w:rsid w:val="00253FC6"/>
    <w:rsid w:val="00254023"/>
    <w:rsid w:val="002551D5"/>
    <w:rsid w:val="002558F6"/>
    <w:rsid w:val="00255A6B"/>
    <w:rsid w:val="00255B46"/>
    <w:rsid w:val="00256924"/>
    <w:rsid w:val="0025693E"/>
    <w:rsid w:val="00256DB5"/>
    <w:rsid w:val="0025700C"/>
    <w:rsid w:val="002574DE"/>
    <w:rsid w:val="002636F4"/>
    <w:rsid w:val="00264AB1"/>
    <w:rsid w:val="0026521B"/>
    <w:rsid w:val="002676DD"/>
    <w:rsid w:val="002719AA"/>
    <w:rsid w:val="002721D3"/>
    <w:rsid w:val="00272E85"/>
    <w:rsid w:val="002754D8"/>
    <w:rsid w:val="00275992"/>
    <w:rsid w:val="0027684B"/>
    <w:rsid w:val="00276C6B"/>
    <w:rsid w:val="00277C11"/>
    <w:rsid w:val="00280272"/>
    <w:rsid w:val="002808AA"/>
    <w:rsid w:val="002810AC"/>
    <w:rsid w:val="00283E3D"/>
    <w:rsid w:val="002843EA"/>
    <w:rsid w:val="002844EB"/>
    <w:rsid w:val="002853AA"/>
    <w:rsid w:val="00285D59"/>
    <w:rsid w:val="00285E4E"/>
    <w:rsid w:val="002861D5"/>
    <w:rsid w:val="0028637A"/>
    <w:rsid w:val="00286489"/>
    <w:rsid w:val="002874A1"/>
    <w:rsid w:val="00290497"/>
    <w:rsid w:val="0029058A"/>
    <w:rsid w:val="00291348"/>
    <w:rsid w:val="00291B01"/>
    <w:rsid w:val="002923A3"/>
    <w:rsid w:val="0029299E"/>
    <w:rsid w:val="002930D6"/>
    <w:rsid w:val="00294065"/>
    <w:rsid w:val="00295B03"/>
    <w:rsid w:val="00296634"/>
    <w:rsid w:val="00297D02"/>
    <w:rsid w:val="00297FC5"/>
    <w:rsid w:val="002A023F"/>
    <w:rsid w:val="002A06C6"/>
    <w:rsid w:val="002A0D2B"/>
    <w:rsid w:val="002A0ECD"/>
    <w:rsid w:val="002A0F19"/>
    <w:rsid w:val="002A1A48"/>
    <w:rsid w:val="002A1D21"/>
    <w:rsid w:val="002A239B"/>
    <w:rsid w:val="002A30D1"/>
    <w:rsid w:val="002A51A0"/>
    <w:rsid w:val="002A5383"/>
    <w:rsid w:val="002A5D51"/>
    <w:rsid w:val="002A708B"/>
    <w:rsid w:val="002A7740"/>
    <w:rsid w:val="002A7AAF"/>
    <w:rsid w:val="002B0809"/>
    <w:rsid w:val="002B1310"/>
    <w:rsid w:val="002B1439"/>
    <w:rsid w:val="002B23B6"/>
    <w:rsid w:val="002B2FD8"/>
    <w:rsid w:val="002B30F0"/>
    <w:rsid w:val="002B3B24"/>
    <w:rsid w:val="002B3EA4"/>
    <w:rsid w:val="002B51DE"/>
    <w:rsid w:val="002B59A2"/>
    <w:rsid w:val="002B5FD1"/>
    <w:rsid w:val="002B64FB"/>
    <w:rsid w:val="002B664E"/>
    <w:rsid w:val="002B6760"/>
    <w:rsid w:val="002B6D1D"/>
    <w:rsid w:val="002C14A9"/>
    <w:rsid w:val="002C192B"/>
    <w:rsid w:val="002C2465"/>
    <w:rsid w:val="002C2784"/>
    <w:rsid w:val="002C29DB"/>
    <w:rsid w:val="002C2CD9"/>
    <w:rsid w:val="002C462C"/>
    <w:rsid w:val="002C4A22"/>
    <w:rsid w:val="002C5DEB"/>
    <w:rsid w:val="002C64D9"/>
    <w:rsid w:val="002C72AB"/>
    <w:rsid w:val="002D0091"/>
    <w:rsid w:val="002D0E9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7EE"/>
    <w:rsid w:val="002F0D4E"/>
    <w:rsid w:val="002F1887"/>
    <w:rsid w:val="002F1B2F"/>
    <w:rsid w:val="002F307E"/>
    <w:rsid w:val="002F3CC5"/>
    <w:rsid w:val="002F3E31"/>
    <w:rsid w:val="002F4B1E"/>
    <w:rsid w:val="002F5126"/>
    <w:rsid w:val="002F5133"/>
    <w:rsid w:val="002F53C4"/>
    <w:rsid w:val="002F7BE9"/>
    <w:rsid w:val="00300D42"/>
    <w:rsid w:val="00302116"/>
    <w:rsid w:val="0030236B"/>
    <w:rsid w:val="003029EE"/>
    <w:rsid w:val="00302A3E"/>
    <w:rsid w:val="00303C98"/>
    <w:rsid w:val="00303CDD"/>
    <w:rsid w:val="0030660A"/>
    <w:rsid w:val="00306F77"/>
    <w:rsid w:val="00307C43"/>
    <w:rsid w:val="003101A4"/>
    <w:rsid w:val="003108CC"/>
    <w:rsid w:val="00310931"/>
    <w:rsid w:val="003114C3"/>
    <w:rsid w:val="00311672"/>
    <w:rsid w:val="0031264D"/>
    <w:rsid w:val="003127E7"/>
    <w:rsid w:val="00312E42"/>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27882"/>
    <w:rsid w:val="003302F0"/>
    <w:rsid w:val="0033122E"/>
    <w:rsid w:val="003315C8"/>
    <w:rsid w:val="0033207D"/>
    <w:rsid w:val="00332608"/>
    <w:rsid w:val="00334034"/>
    <w:rsid w:val="003351FB"/>
    <w:rsid w:val="00335354"/>
    <w:rsid w:val="003355CA"/>
    <w:rsid w:val="0033591C"/>
    <w:rsid w:val="00335998"/>
    <w:rsid w:val="003367AF"/>
    <w:rsid w:val="00336876"/>
    <w:rsid w:val="0033739C"/>
    <w:rsid w:val="00340827"/>
    <w:rsid w:val="00340A47"/>
    <w:rsid w:val="00341520"/>
    <w:rsid w:val="00342B97"/>
    <w:rsid w:val="00343EF1"/>
    <w:rsid w:val="00344566"/>
    <w:rsid w:val="00344BFA"/>
    <w:rsid w:val="003456C1"/>
    <w:rsid w:val="00345BDA"/>
    <w:rsid w:val="00345D17"/>
    <w:rsid w:val="00345E9E"/>
    <w:rsid w:val="0034678A"/>
    <w:rsid w:val="00346AFE"/>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6AF"/>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100"/>
    <w:rsid w:val="00380216"/>
    <w:rsid w:val="003804E1"/>
    <w:rsid w:val="00380F84"/>
    <w:rsid w:val="0038139F"/>
    <w:rsid w:val="00382A88"/>
    <w:rsid w:val="00382FAE"/>
    <w:rsid w:val="00383018"/>
    <w:rsid w:val="00383875"/>
    <w:rsid w:val="00383DEC"/>
    <w:rsid w:val="00385A4A"/>
    <w:rsid w:val="00386F61"/>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5A69"/>
    <w:rsid w:val="003A601E"/>
    <w:rsid w:val="003A6191"/>
    <w:rsid w:val="003A69D9"/>
    <w:rsid w:val="003A6B3D"/>
    <w:rsid w:val="003A6DC6"/>
    <w:rsid w:val="003A71AA"/>
    <w:rsid w:val="003A76DF"/>
    <w:rsid w:val="003B0E10"/>
    <w:rsid w:val="003B1D33"/>
    <w:rsid w:val="003B2979"/>
    <w:rsid w:val="003B2FA8"/>
    <w:rsid w:val="003B37EE"/>
    <w:rsid w:val="003B3AA5"/>
    <w:rsid w:val="003B5541"/>
    <w:rsid w:val="003B6629"/>
    <w:rsid w:val="003B7ADC"/>
    <w:rsid w:val="003C05BC"/>
    <w:rsid w:val="003C1F3E"/>
    <w:rsid w:val="003C25CD"/>
    <w:rsid w:val="003C3154"/>
    <w:rsid w:val="003C38EE"/>
    <w:rsid w:val="003C41AE"/>
    <w:rsid w:val="003C4F55"/>
    <w:rsid w:val="003C56E1"/>
    <w:rsid w:val="003C64FA"/>
    <w:rsid w:val="003C6D21"/>
    <w:rsid w:val="003C7902"/>
    <w:rsid w:val="003C7EC3"/>
    <w:rsid w:val="003D147C"/>
    <w:rsid w:val="003D2572"/>
    <w:rsid w:val="003D2598"/>
    <w:rsid w:val="003D261F"/>
    <w:rsid w:val="003D366B"/>
    <w:rsid w:val="003D4297"/>
    <w:rsid w:val="003D46D6"/>
    <w:rsid w:val="003D4E28"/>
    <w:rsid w:val="003D6056"/>
    <w:rsid w:val="003D613D"/>
    <w:rsid w:val="003D63E3"/>
    <w:rsid w:val="003D6D89"/>
    <w:rsid w:val="003D6E5E"/>
    <w:rsid w:val="003D714B"/>
    <w:rsid w:val="003D74C7"/>
    <w:rsid w:val="003D76F5"/>
    <w:rsid w:val="003E0223"/>
    <w:rsid w:val="003E0A01"/>
    <w:rsid w:val="003E324A"/>
    <w:rsid w:val="003E4665"/>
    <w:rsid w:val="003E4816"/>
    <w:rsid w:val="003E626E"/>
    <w:rsid w:val="003E675F"/>
    <w:rsid w:val="003F03C1"/>
    <w:rsid w:val="003F164D"/>
    <w:rsid w:val="003F1BD5"/>
    <w:rsid w:val="003F2010"/>
    <w:rsid w:val="003F22FA"/>
    <w:rsid w:val="003F2D52"/>
    <w:rsid w:val="003F358D"/>
    <w:rsid w:val="003F4361"/>
    <w:rsid w:val="003F43CA"/>
    <w:rsid w:val="003F4949"/>
    <w:rsid w:val="003F5155"/>
    <w:rsid w:val="003F5AFB"/>
    <w:rsid w:val="00401B8E"/>
    <w:rsid w:val="00402171"/>
    <w:rsid w:val="00403041"/>
    <w:rsid w:val="00403932"/>
    <w:rsid w:val="00403B61"/>
    <w:rsid w:val="00403CB8"/>
    <w:rsid w:val="00403D5D"/>
    <w:rsid w:val="00405507"/>
    <w:rsid w:val="00405B44"/>
    <w:rsid w:val="00405C26"/>
    <w:rsid w:val="00406968"/>
    <w:rsid w:val="00406F79"/>
    <w:rsid w:val="00407D00"/>
    <w:rsid w:val="00407D16"/>
    <w:rsid w:val="00411B7A"/>
    <w:rsid w:val="00412C9A"/>
    <w:rsid w:val="00412F9B"/>
    <w:rsid w:val="00413C2F"/>
    <w:rsid w:val="00413DFE"/>
    <w:rsid w:val="00414710"/>
    <w:rsid w:val="004149FA"/>
    <w:rsid w:val="00415A71"/>
    <w:rsid w:val="00415E29"/>
    <w:rsid w:val="0041641E"/>
    <w:rsid w:val="004167C1"/>
    <w:rsid w:val="0042051B"/>
    <w:rsid w:val="00420C6F"/>
    <w:rsid w:val="00421328"/>
    <w:rsid w:val="00421D11"/>
    <w:rsid w:val="00424559"/>
    <w:rsid w:val="00424783"/>
    <w:rsid w:val="004249DF"/>
    <w:rsid w:val="004252EB"/>
    <w:rsid w:val="0042548D"/>
    <w:rsid w:val="00426047"/>
    <w:rsid w:val="00426E23"/>
    <w:rsid w:val="00427146"/>
    <w:rsid w:val="0042720B"/>
    <w:rsid w:val="00427C37"/>
    <w:rsid w:val="004309A2"/>
    <w:rsid w:val="00431AAD"/>
    <w:rsid w:val="004330CA"/>
    <w:rsid w:val="004337E9"/>
    <w:rsid w:val="0043453F"/>
    <w:rsid w:val="00436948"/>
    <w:rsid w:val="00437403"/>
    <w:rsid w:val="00437909"/>
    <w:rsid w:val="00437AF3"/>
    <w:rsid w:val="00440671"/>
    <w:rsid w:val="00440A9B"/>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6D16"/>
    <w:rsid w:val="00447196"/>
    <w:rsid w:val="00447618"/>
    <w:rsid w:val="004476A5"/>
    <w:rsid w:val="004507F2"/>
    <w:rsid w:val="00450850"/>
    <w:rsid w:val="0045180C"/>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EB5"/>
    <w:rsid w:val="00472397"/>
    <w:rsid w:val="0047297D"/>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051E"/>
    <w:rsid w:val="004A24DE"/>
    <w:rsid w:val="004A3AB7"/>
    <w:rsid w:val="004A3DEE"/>
    <w:rsid w:val="004A4950"/>
    <w:rsid w:val="004A52AB"/>
    <w:rsid w:val="004A5C1E"/>
    <w:rsid w:val="004A5C7E"/>
    <w:rsid w:val="004A5FEB"/>
    <w:rsid w:val="004A603D"/>
    <w:rsid w:val="004A654B"/>
    <w:rsid w:val="004A6DB1"/>
    <w:rsid w:val="004A6F8C"/>
    <w:rsid w:val="004A7468"/>
    <w:rsid w:val="004A79DC"/>
    <w:rsid w:val="004A7D0B"/>
    <w:rsid w:val="004B03A5"/>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0F10"/>
    <w:rsid w:val="004D173A"/>
    <w:rsid w:val="004D1BD0"/>
    <w:rsid w:val="004D3E18"/>
    <w:rsid w:val="004D4174"/>
    <w:rsid w:val="004D47FD"/>
    <w:rsid w:val="004D4AFF"/>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226"/>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63A8"/>
    <w:rsid w:val="004F70F3"/>
    <w:rsid w:val="004F749E"/>
    <w:rsid w:val="004F767C"/>
    <w:rsid w:val="0050014F"/>
    <w:rsid w:val="00500570"/>
    <w:rsid w:val="0050077F"/>
    <w:rsid w:val="0050164A"/>
    <w:rsid w:val="00503A30"/>
    <w:rsid w:val="00504689"/>
    <w:rsid w:val="00504ABA"/>
    <w:rsid w:val="00504B0E"/>
    <w:rsid w:val="0050513B"/>
    <w:rsid w:val="00505448"/>
    <w:rsid w:val="005063D2"/>
    <w:rsid w:val="00507640"/>
    <w:rsid w:val="00507D1A"/>
    <w:rsid w:val="00510B17"/>
    <w:rsid w:val="005124BB"/>
    <w:rsid w:val="00512C2D"/>
    <w:rsid w:val="005134E9"/>
    <w:rsid w:val="00513926"/>
    <w:rsid w:val="00514AE3"/>
    <w:rsid w:val="00514EDB"/>
    <w:rsid w:val="00514FE0"/>
    <w:rsid w:val="005154AE"/>
    <w:rsid w:val="00515707"/>
    <w:rsid w:val="0051578D"/>
    <w:rsid w:val="00515B62"/>
    <w:rsid w:val="00516DEF"/>
    <w:rsid w:val="00517413"/>
    <w:rsid w:val="0052223F"/>
    <w:rsid w:val="005224C7"/>
    <w:rsid w:val="00522D6A"/>
    <w:rsid w:val="005248EA"/>
    <w:rsid w:val="00524B76"/>
    <w:rsid w:val="00524C22"/>
    <w:rsid w:val="005251EA"/>
    <w:rsid w:val="005254A1"/>
    <w:rsid w:val="00525A33"/>
    <w:rsid w:val="005261CA"/>
    <w:rsid w:val="00526431"/>
    <w:rsid w:val="00526A8C"/>
    <w:rsid w:val="00527F2D"/>
    <w:rsid w:val="00530280"/>
    <w:rsid w:val="00531A72"/>
    <w:rsid w:val="0053257E"/>
    <w:rsid w:val="00533B4D"/>
    <w:rsid w:val="005341FA"/>
    <w:rsid w:val="00534806"/>
    <w:rsid w:val="00534DF6"/>
    <w:rsid w:val="0053754A"/>
    <w:rsid w:val="0053784E"/>
    <w:rsid w:val="005400F2"/>
    <w:rsid w:val="00540560"/>
    <w:rsid w:val="005405C5"/>
    <w:rsid w:val="00541035"/>
    <w:rsid w:val="005411F5"/>
    <w:rsid w:val="005421E4"/>
    <w:rsid w:val="00542FEF"/>
    <w:rsid w:val="005431C7"/>
    <w:rsid w:val="00545094"/>
    <w:rsid w:val="00545987"/>
    <w:rsid w:val="00546840"/>
    <w:rsid w:val="00546BBB"/>
    <w:rsid w:val="00546C53"/>
    <w:rsid w:val="00547385"/>
    <w:rsid w:val="00547C2D"/>
    <w:rsid w:val="00550011"/>
    <w:rsid w:val="00550565"/>
    <w:rsid w:val="00550907"/>
    <w:rsid w:val="005513F5"/>
    <w:rsid w:val="005524BE"/>
    <w:rsid w:val="00552509"/>
    <w:rsid w:val="00552FBB"/>
    <w:rsid w:val="00552FC2"/>
    <w:rsid w:val="0055405B"/>
    <w:rsid w:val="00554821"/>
    <w:rsid w:val="00554CFC"/>
    <w:rsid w:val="00555961"/>
    <w:rsid w:val="0055697A"/>
    <w:rsid w:val="00556EDF"/>
    <w:rsid w:val="005574A5"/>
    <w:rsid w:val="0055768C"/>
    <w:rsid w:val="0055797B"/>
    <w:rsid w:val="00557D32"/>
    <w:rsid w:val="0056026D"/>
    <w:rsid w:val="00561F7F"/>
    <w:rsid w:val="00563438"/>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5373"/>
    <w:rsid w:val="0059604D"/>
    <w:rsid w:val="00597123"/>
    <w:rsid w:val="005978BF"/>
    <w:rsid w:val="005A0143"/>
    <w:rsid w:val="005A04A8"/>
    <w:rsid w:val="005A06B6"/>
    <w:rsid w:val="005A080B"/>
    <w:rsid w:val="005A0DE6"/>
    <w:rsid w:val="005A2CFF"/>
    <w:rsid w:val="005A2FDD"/>
    <w:rsid w:val="005A3224"/>
    <w:rsid w:val="005A3829"/>
    <w:rsid w:val="005A52A3"/>
    <w:rsid w:val="005A52CA"/>
    <w:rsid w:val="005A5B31"/>
    <w:rsid w:val="005A632B"/>
    <w:rsid w:val="005A798B"/>
    <w:rsid w:val="005A7A04"/>
    <w:rsid w:val="005A7E96"/>
    <w:rsid w:val="005B027D"/>
    <w:rsid w:val="005B0756"/>
    <w:rsid w:val="005B0968"/>
    <w:rsid w:val="005B1A8E"/>
    <w:rsid w:val="005B2765"/>
    <w:rsid w:val="005B2AAA"/>
    <w:rsid w:val="005B3EB1"/>
    <w:rsid w:val="005B43F7"/>
    <w:rsid w:val="005B4D47"/>
    <w:rsid w:val="005B5A6E"/>
    <w:rsid w:val="005B7113"/>
    <w:rsid w:val="005B7D79"/>
    <w:rsid w:val="005C14AC"/>
    <w:rsid w:val="005C242A"/>
    <w:rsid w:val="005C3DE7"/>
    <w:rsid w:val="005C3F38"/>
    <w:rsid w:val="005C4534"/>
    <w:rsid w:val="005C4935"/>
    <w:rsid w:val="005C4B4A"/>
    <w:rsid w:val="005C52D2"/>
    <w:rsid w:val="005C5792"/>
    <w:rsid w:val="005C5C72"/>
    <w:rsid w:val="005C5D54"/>
    <w:rsid w:val="005C6027"/>
    <w:rsid w:val="005C6188"/>
    <w:rsid w:val="005C6C9C"/>
    <w:rsid w:val="005C7BBF"/>
    <w:rsid w:val="005C7D7B"/>
    <w:rsid w:val="005C7EA3"/>
    <w:rsid w:val="005D002B"/>
    <w:rsid w:val="005D04B4"/>
    <w:rsid w:val="005D06AF"/>
    <w:rsid w:val="005D295E"/>
    <w:rsid w:val="005D54FE"/>
    <w:rsid w:val="005D59BE"/>
    <w:rsid w:val="005D5BB6"/>
    <w:rsid w:val="005D612C"/>
    <w:rsid w:val="005D6AF0"/>
    <w:rsid w:val="005D6D1C"/>
    <w:rsid w:val="005D78FA"/>
    <w:rsid w:val="005E0E3B"/>
    <w:rsid w:val="005E0E8C"/>
    <w:rsid w:val="005E3CF3"/>
    <w:rsid w:val="005E4A4B"/>
    <w:rsid w:val="005E5EFD"/>
    <w:rsid w:val="005F000D"/>
    <w:rsid w:val="005F02BD"/>
    <w:rsid w:val="005F07A7"/>
    <w:rsid w:val="005F21CB"/>
    <w:rsid w:val="005F2890"/>
    <w:rsid w:val="005F35B7"/>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361"/>
    <w:rsid w:val="00606781"/>
    <w:rsid w:val="0060694A"/>
    <w:rsid w:val="00606BF8"/>
    <w:rsid w:val="00607CCB"/>
    <w:rsid w:val="00611225"/>
    <w:rsid w:val="006118C7"/>
    <w:rsid w:val="00611AF1"/>
    <w:rsid w:val="00611D3A"/>
    <w:rsid w:val="00611E80"/>
    <w:rsid w:val="00612395"/>
    <w:rsid w:val="00612713"/>
    <w:rsid w:val="00613E8E"/>
    <w:rsid w:val="00613F40"/>
    <w:rsid w:val="006144F1"/>
    <w:rsid w:val="006145E9"/>
    <w:rsid w:val="0061497A"/>
    <w:rsid w:val="006149D9"/>
    <w:rsid w:val="00616B1E"/>
    <w:rsid w:val="006202FC"/>
    <w:rsid w:val="006205DB"/>
    <w:rsid w:val="00620940"/>
    <w:rsid w:val="00623F84"/>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84"/>
    <w:rsid w:val="00634B22"/>
    <w:rsid w:val="00635B1E"/>
    <w:rsid w:val="00635B90"/>
    <w:rsid w:val="00637B35"/>
    <w:rsid w:val="00637CC9"/>
    <w:rsid w:val="00640179"/>
    <w:rsid w:val="00640574"/>
    <w:rsid w:val="0064107A"/>
    <w:rsid w:val="006410E2"/>
    <w:rsid w:val="00641218"/>
    <w:rsid w:val="006427CC"/>
    <w:rsid w:val="0064322B"/>
    <w:rsid w:val="00645732"/>
    <w:rsid w:val="00645B0F"/>
    <w:rsid w:val="00646B68"/>
    <w:rsid w:val="00646D6B"/>
    <w:rsid w:val="00647C04"/>
    <w:rsid w:val="006513E3"/>
    <w:rsid w:val="006516A4"/>
    <w:rsid w:val="00653CF4"/>
    <w:rsid w:val="00654B4D"/>
    <w:rsid w:val="00654B91"/>
    <w:rsid w:val="00654D5D"/>
    <w:rsid w:val="00654F09"/>
    <w:rsid w:val="00655E52"/>
    <w:rsid w:val="00656177"/>
    <w:rsid w:val="00656E51"/>
    <w:rsid w:val="006578C1"/>
    <w:rsid w:val="00660187"/>
    <w:rsid w:val="0066045E"/>
    <w:rsid w:val="00660F04"/>
    <w:rsid w:val="006623A6"/>
    <w:rsid w:val="0066383D"/>
    <w:rsid w:val="00663A3B"/>
    <w:rsid w:val="006648B9"/>
    <w:rsid w:val="00664F6E"/>
    <w:rsid w:val="00665425"/>
    <w:rsid w:val="006662FF"/>
    <w:rsid w:val="006667E6"/>
    <w:rsid w:val="00667FF3"/>
    <w:rsid w:val="00670A14"/>
    <w:rsid w:val="00670B79"/>
    <w:rsid w:val="00672C14"/>
    <w:rsid w:val="006764BB"/>
    <w:rsid w:val="00676E61"/>
    <w:rsid w:val="006776E4"/>
    <w:rsid w:val="00680CC2"/>
    <w:rsid w:val="00680CDF"/>
    <w:rsid w:val="006813AF"/>
    <w:rsid w:val="006822F2"/>
    <w:rsid w:val="00682D86"/>
    <w:rsid w:val="0068378B"/>
    <w:rsid w:val="006839EF"/>
    <w:rsid w:val="006845E3"/>
    <w:rsid w:val="006848CB"/>
    <w:rsid w:val="00685C83"/>
    <w:rsid w:val="00686280"/>
    <w:rsid w:val="0068659F"/>
    <w:rsid w:val="00687936"/>
    <w:rsid w:val="00690F78"/>
    <w:rsid w:val="00691F86"/>
    <w:rsid w:val="0069222E"/>
    <w:rsid w:val="00694A43"/>
    <w:rsid w:val="00694E42"/>
    <w:rsid w:val="006954EF"/>
    <w:rsid w:val="006956E4"/>
    <w:rsid w:val="0069604B"/>
    <w:rsid w:val="00697BD5"/>
    <w:rsid w:val="006A11F7"/>
    <w:rsid w:val="006A1330"/>
    <w:rsid w:val="006A2FBE"/>
    <w:rsid w:val="006A392B"/>
    <w:rsid w:val="006A4A9E"/>
    <w:rsid w:val="006A4E38"/>
    <w:rsid w:val="006A4EB8"/>
    <w:rsid w:val="006A65D5"/>
    <w:rsid w:val="006A763B"/>
    <w:rsid w:val="006A7A63"/>
    <w:rsid w:val="006B0CAB"/>
    <w:rsid w:val="006B1FBF"/>
    <w:rsid w:val="006B23C3"/>
    <w:rsid w:val="006B2ADA"/>
    <w:rsid w:val="006B3C54"/>
    <w:rsid w:val="006B3CFC"/>
    <w:rsid w:val="006B4F2E"/>
    <w:rsid w:val="006B54C9"/>
    <w:rsid w:val="006B65B2"/>
    <w:rsid w:val="006B67EA"/>
    <w:rsid w:val="006B713F"/>
    <w:rsid w:val="006C1ACD"/>
    <w:rsid w:val="006C1DA7"/>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422"/>
    <w:rsid w:val="006D4533"/>
    <w:rsid w:val="006D46BD"/>
    <w:rsid w:val="006D5071"/>
    <w:rsid w:val="006D57D6"/>
    <w:rsid w:val="006D5F8A"/>
    <w:rsid w:val="006D60F8"/>
    <w:rsid w:val="006D7D31"/>
    <w:rsid w:val="006D7F31"/>
    <w:rsid w:val="006E0899"/>
    <w:rsid w:val="006E1069"/>
    <w:rsid w:val="006E138B"/>
    <w:rsid w:val="006E1883"/>
    <w:rsid w:val="006E19AD"/>
    <w:rsid w:val="006E2451"/>
    <w:rsid w:val="006E2E1D"/>
    <w:rsid w:val="006E2EF5"/>
    <w:rsid w:val="006E2FA7"/>
    <w:rsid w:val="006E3674"/>
    <w:rsid w:val="006E3B74"/>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2152"/>
    <w:rsid w:val="007027DE"/>
    <w:rsid w:val="00702D14"/>
    <w:rsid w:val="0070312E"/>
    <w:rsid w:val="0070365E"/>
    <w:rsid w:val="007036D4"/>
    <w:rsid w:val="00703D42"/>
    <w:rsid w:val="007071E2"/>
    <w:rsid w:val="007077A8"/>
    <w:rsid w:val="00710DC4"/>
    <w:rsid w:val="00711339"/>
    <w:rsid w:val="0071272A"/>
    <w:rsid w:val="00713B0B"/>
    <w:rsid w:val="007143DF"/>
    <w:rsid w:val="00714F32"/>
    <w:rsid w:val="00715BE0"/>
    <w:rsid w:val="0071644D"/>
    <w:rsid w:val="007169EA"/>
    <w:rsid w:val="00716E33"/>
    <w:rsid w:val="00716EDD"/>
    <w:rsid w:val="00717264"/>
    <w:rsid w:val="00720E68"/>
    <w:rsid w:val="0072131B"/>
    <w:rsid w:val="00721DD2"/>
    <w:rsid w:val="00721ECA"/>
    <w:rsid w:val="00721F29"/>
    <w:rsid w:val="0072214F"/>
    <w:rsid w:val="0072255C"/>
    <w:rsid w:val="00722B47"/>
    <w:rsid w:val="00722B8A"/>
    <w:rsid w:val="007246CA"/>
    <w:rsid w:val="00724733"/>
    <w:rsid w:val="007247A2"/>
    <w:rsid w:val="0072484B"/>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2E3F"/>
    <w:rsid w:val="007332AF"/>
    <w:rsid w:val="0073437C"/>
    <w:rsid w:val="0073437D"/>
    <w:rsid w:val="007357BB"/>
    <w:rsid w:val="00735943"/>
    <w:rsid w:val="00740BFA"/>
    <w:rsid w:val="00740D2F"/>
    <w:rsid w:val="0074141E"/>
    <w:rsid w:val="007423C4"/>
    <w:rsid w:val="00742E6A"/>
    <w:rsid w:val="007436C1"/>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71F2"/>
    <w:rsid w:val="00757219"/>
    <w:rsid w:val="00757B66"/>
    <w:rsid w:val="00761EC1"/>
    <w:rsid w:val="00762B1E"/>
    <w:rsid w:val="00763640"/>
    <w:rsid w:val="00763988"/>
    <w:rsid w:val="00763EC2"/>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779DE"/>
    <w:rsid w:val="007802A3"/>
    <w:rsid w:val="00780657"/>
    <w:rsid w:val="0078239A"/>
    <w:rsid w:val="0078345C"/>
    <w:rsid w:val="00783A4B"/>
    <w:rsid w:val="0078489B"/>
    <w:rsid w:val="00784902"/>
    <w:rsid w:val="0078516B"/>
    <w:rsid w:val="00785282"/>
    <w:rsid w:val="00785333"/>
    <w:rsid w:val="00785766"/>
    <w:rsid w:val="0078629E"/>
    <w:rsid w:val="00786463"/>
    <w:rsid w:val="0079003F"/>
    <w:rsid w:val="00790263"/>
    <w:rsid w:val="00790C1C"/>
    <w:rsid w:val="00791830"/>
    <w:rsid w:val="00792CF9"/>
    <w:rsid w:val="00793DB3"/>
    <w:rsid w:val="00794555"/>
    <w:rsid w:val="00794E71"/>
    <w:rsid w:val="00794E7F"/>
    <w:rsid w:val="007952CC"/>
    <w:rsid w:val="007953ED"/>
    <w:rsid w:val="00795B87"/>
    <w:rsid w:val="00796652"/>
    <w:rsid w:val="00796A6D"/>
    <w:rsid w:val="00797361"/>
    <w:rsid w:val="00797F43"/>
    <w:rsid w:val="007A0041"/>
    <w:rsid w:val="007A0094"/>
    <w:rsid w:val="007A06E7"/>
    <w:rsid w:val="007A0A61"/>
    <w:rsid w:val="007A2D32"/>
    <w:rsid w:val="007A33A0"/>
    <w:rsid w:val="007A5184"/>
    <w:rsid w:val="007A5663"/>
    <w:rsid w:val="007A57DF"/>
    <w:rsid w:val="007A5E9B"/>
    <w:rsid w:val="007A67F0"/>
    <w:rsid w:val="007A7527"/>
    <w:rsid w:val="007A7BDA"/>
    <w:rsid w:val="007B017A"/>
    <w:rsid w:val="007B09F8"/>
    <w:rsid w:val="007B1E90"/>
    <w:rsid w:val="007B2912"/>
    <w:rsid w:val="007B2A48"/>
    <w:rsid w:val="007B343F"/>
    <w:rsid w:val="007B43EF"/>
    <w:rsid w:val="007B44C6"/>
    <w:rsid w:val="007B4A8C"/>
    <w:rsid w:val="007B4CD8"/>
    <w:rsid w:val="007B5102"/>
    <w:rsid w:val="007B5140"/>
    <w:rsid w:val="007B5E6D"/>
    <w:rsid w:val="007B6993"/>
    <w:rsid w:val="007C09F8"/>
    <w:rsid w:val="007C2040"/>
    <w:rsid w:val="007C20E6"/>
    <w:rsid w:val="007C2B7B"/>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5FD0"/>
    <w:rsid w:val="007D6275"/>
    <w:rsid w:val="007D6340"/>
    <w:rsid w:val="007D654B"/>
    <w:rsid w:val="007D66CB"/>
    <w:rsid w:val="007D6867"/>
    <w:rsid w:val="007D7A44"/>
    <w:rsid w:val="007D7C90"/>
    <w:rsid w:val="007E094E"/>
    <w:rsid w:val="007E0D96"/>
    <w:rsid w:val="007E1B01"/>
    <w:rsid w:val="007E201A"/>
    <w:rsid w:val="007E3E99"/>
    <w:rsid w:val="007E4786"/>
    <w:rsid w:val="007E53C0"/>
    <w:rsid w:val="007E75DE"/>
    <w:rsid w:val="007F0B8D"/>
    <w:rsid w:val="007F10D5"/>
    <w:rsid w:val="007F3905"/>
    <w:rsid w:val="007F39F3"/>
    <w:rsid w:val="007F48FE"/>
    <w:rsid w:val="007F534E"/>
    <w:rsid w:val="007F57E5"/>
    <w:rsid w:val="007F5F50"/>
    <w:rsid w:val="007F713B"/>
    <w:rsid w:val="0080023E"/>
    <w:rsid w:val="008006B6"/>
    <w:rsid w:val="00800F2F"/>
    <w:rsid w:val="00801B65"/>
    <w:rsid w:val="00801D4E"/>
    <w:rsid w:val="00801DF3"/>
    <w:rsid w:val="00802071"/>
    <w:rsid w:val="008029B5"/>
    <w:rsid w:val="00803284"/>
    <w:rsid w:val="00803D7A"/>
    <w:rsid w:val="00804C89"/>
    <w:rsid w:val="008058B9"/>
    <w:rsid w:val="008065F2"/>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0EA"/>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3634"/>
    <w:rsid w:val="0083520D"/>
    <w:rsid w:val="0083671F"/>
    <w:rsid w:val="00836E48"/>
    <w:rsid w:val="008376BA"/>
    <w:rsid w:val="00840574"/>
    <w:rsid w:val="008414E7"/>
    <w:rsid w:val="008418A0"/>
    <w:rsid w:val="00841BB1"/>
    <w:rsid w:val="00841C02"/>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955"/>
    <w:rsid w:val="00854E68"/>
    <w:rsid w:val="0085518E"/>
    <w:rsid w:val="00855595"/>
    <w:rsid w:val="00855FDC"/>
    <w:rsid w:val="008568D9"/>
    <w:rsid w:val="00856C2D"/>
    <w:rsid w:val="0085718B"/>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E06"/>
    <w:rsid w:val="00887131"/>
    <w:rsid w:val="008871F3"/>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442"/>
    <w:rsid w:val="008A167E"/>
    <w:rsid w:val="008A1BF1"/>
    <w:rsid w:val="008A1C0A"/>
    <w:rsid w:val="008A2657"/>
    <w:rsid w:val="008A2A42"/>
    <w:rsid w:val="008A2D8C"/>
    <w:rsid w:val="008A340C"/>
    <w:rsid w:val="008A45E4"/>
    <w:rsid w:val="008A6833"/>
    <w:rsid w:val="008A6E72"/>
    <w:rsid w:val="008A6F61"/>
    <w:rsid w:val="008A728B"/>
    <w:rsid w:val="008A747E"/>
    <w:rsid w:val="008B07E1"/>
    <w:rsid w:val="008B0B45"/>
    <w:rsid w:val="008B0D7C"/>
    <w:rsid w:val="008B127A"/>
    <w:rsid w:val="008B4372"/>
    <w:rsid w:val="008B4606"/>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C7AF3"/>
    <w:rsid w:val="008D0B1E"/>
    <w:rsid w:val="008D1CB7"/>
    <w:rsid w:val="008D23EA"/>
    <w:rsid w:val="008D2AB0"/>
    <w:rsid w:val="008D2F8B"/>
    <w:rsid w:val="008D325D"/>
    <w:rsid w:val="008D372C"/>
    <w:rsid w:val="008D4070"/>
    <w:rsid w:val="008D466B"/>
    <w:rsid w:val="008D467B"/>
    <w:rsid w:val="008D4976"/>
    <w:rsid w:val="008D4CA6"/>
    <w:rsid w:val="008D542E"/>
    <w:rsid w:val="008D5DCF"/>
    <w:rsid w:val="008D611F"/>
    <w:rsid w:val="008D69F0"/>
    <w:rsid w:val="008D6AF4"/>
    <w:rsid w:val="008D6C63"/>
    <w:rsid w:val="008D7513"/>
    <w:rsid w:val="008D77A9"/>
    <w:rsid w:val="008E07E3"/>
    <w:rsid w:val="008E0A27"/>
    <w:rsid w:val="008E0D72"/>
    <w:rsid w:val="008E0F99"/>
    <w:rsid w:val="008E2418"/>
    <w:rsid w:val="008E2763"/>
    <w:rsid w:val="008E4862"/>
    <w:rsid w:val="008E4FFF"/>
    <w:rsid w:val="008E6D4B"/>
    <w:rsid w:val="008E784F"/>
    <w:rsid w:val="008E7F23"/>
    <w:rsid w:val="008F00E3"/>
    <w:rsid w:val="008F0B3C"/>
    <w:rsid w:val="008F151F"/>
    <w:rsid w:val="008F16B3"/>
    <w:rsid w:val="008F222C"/>
    <w:rsid w:val="008F5453"/>
    <w:rsid w:val="008F5F91"/>
    <w:rsid w:val="008F6481"/>
    <w:rsid w:val="00900F35"/>
    <w:rsid w:val="00901730"/>
    <w:rsid w:val="00901B2F"/>
    <w:rsid w:val="00901D9A"/>
    <w:rsid w:val="00901DBE"/>
    <w:rsid w:val="00901E6C"/>
    <w:rsid w:val="00902283"/>
    <w:rsid w:val="009026CE"/>
    <w:rsid w:val="009029E3"/>
    <w:rsid w:val="00903016"/>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299C"/>
    <w:rsid w:val="0092332E"/>
    <w:rsid w:val="00923A8C"/>
    <w:rsid w:val="00923DE5"/>
    <w:rsid w:val="0092460B"/>
    <w:rsid w:val="00925740"/>
    <w:rsid w:val="0092698B"/>
    <w:rsid w:val="00926D7E"/>
    <w:rsid w:val="00927923"/>
    <w:rsid w:val="00927AF0"/>
    <w:rsid w:val="00927C75"/>
    <w:rsid w:val="00930E1A"/>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4AF0"/>
    <w:rsid w:val="009508D0"/>
    <w:rsid w:val="00951004"/>
    <w:rsid w:val="0095112D"/>
    <w:rsid w:val="00952165"/>
    <w:rsid w:val="00952781"/>
    <w:rsid w:val="00952CC5"/>
    <w:rsid w:val="00952FE4"/>
    <w:rsid w:val="0095341F"/>
    <w:rsid w:val="00954E9E"/>
    <w:rsid w:val="00955D82"/>
    <w:rsid w:val="00956D55"/>
    <w:rsid w:val="00957B70"/>
    <w:rsid w:val="009606D9"/>
    <w:rsid w:val="00960AF8"/>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779F4"/>
    <w:rsid w:val="00980353"/>
    <w:rsid w:val="00980914"/>
    <w:rsid w:val="00983409"/>
    <w:rsid w:val="00983C94"/>
    <w:rsid w:val="00984FC2"/>
    <w:rsid w:val="00985BD3"/>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964B4"/>
    <w:rsid w:val="009A1784"/>
    <w:rsid w:val="009A1A0C"/>
    <w:rsid w:val="009A1F11"/>
    <w:rsid w:val="009A2853"/>
    <w:rsid w:val="009A2C5A"/>
    <w:rsid w:val="009A3266"/>
    <w:rsid w:val="009A397F"/>
    <w:rsid w:val="009A45B8"/>
    <w:rsid w:val="009A4EFE"/>
    <w:rsid w:val="009A5150"/>
    <w:rsid w:val="009A552F"/>
    <w:rsid w:val="009A5A85"/>
    <w:rsid w:val="009A5AB6"/>
    <w:rsid w:val="009A74C1"/>
    <w:rsid w:val="009A7617"/>
    <w:rsid w:val="009B0427"/>
    <w:rsid w:val="009B0F28"/>
    <w:rsid w:val="009B1A49"/>
    <w:rsid w:val="009B2A0A"/>
    <w:rsid w:val="009B3589"/>
    <w:rsid w:val="009B3874"/>
    <w:rsid w:val="009B5483"/>
    <w:rsid w:val="009B5685"/>
    <w:rsid w:val="009B64EA"/>
    <w:rsid w:val="009B6626"/>
    <w:rsid w:val="009B7147"/>
    <w:rsid w:val="009C0593"/>
    <w:rsid w:val="009C13A0"/>
    <w:rsid w:val="009C1AE5"/>
    <w:rsid w:val="009C26A1"/>
    <w:rsid w:val="009C2D06"/>
    <w:rsid w:val="009C3256"/>
    <w:rsid w:val="009C36A9"/>
    <w:rsid w:val="009C3D1C"/>
    <w:rsid w:val="009C4132"/>
    <w:rsid w:val="009C4DF6"/>
    <w:rsid w:val="009C58E1"/>
    <w:rsid w:val="009C5997"/>
    <w:rsid w:val="009C5BDA"/>
    <w:rsid w:val="009C6620"/>
    <w:rsid w:val="009C66C3"/>
    <w:rsid w:val="009D04AA"/>
    <w:rsid w:val="009D0726"/>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A64"/>
    <w:rsid w:val="00A0202B"/>
    <w:rsid w:val="00A02B06"/>
    <w:rsid w:val="00A03102"/>
    <w:rsid w:val="00A033B8"/>
    <w:rsid w:val="00A03A23"/>
    <w:rsid w:val="00A03F46"/>
    <w:rsid w:val="00A05153"/>
    <w:rsid w:val="00A051A9"/>
    <w:rsid w:val="00A05ACB"/>
    <w:rsid w:val="00A109F5"/>
    <w:rsid w:val="00A118EE"/>
    <w:rsid w:val="00A11A85"/>
    <w:rsid w:val="00A13290"/>
    <w:rsid w:val="00A13372"/>
    <w:rsid w:val="00A1340E"/>
    <w:rsid w:val="00A1384A"/>
    <w:rsid w:val="00A1475C"/>
    <w:rsid w:val="00A14AC1"/>
    <w:rsid w:val="00A1582E"/>
    <w:rsid w:val="00A16592"/>
    <w:rsid w:val="00A1713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275D4"/>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57E0C"/>
    <w:rsid w:val="00A61A68"/>
    <w:rsid w:val="00A6216A"/>
    <w:rsid w:val="00A631ED"/>
    <w:rsid w:val="00A6328A"/>
    <w:rsid w:val="00A638EF"/>
    <w:rsid w:val="00A64740"/>
    <w:rsid w:val="00A655D4"/>
    <w:rsid w:val="00A65B0B"/>
    <w:rsid w:val="00A66934"/>
    <w:rsid w:val="00A6702C"/>
    <w:rsid w:val="00A700AC"/>
    <w:rsid w:val="00A70868"/>
    <w:rsid w:val="00A70B57"/>
    <w:rsid w:val="00A70BC0"/>
    <w:rsid w:val="00A712EA"/>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62F6"/>
    <w:rsid w:val="00A864DB"/>
    <w:rsid w:val="00A86F0B"/>
    <w:rsid w:val="00A87EEB"/>
    <w:rsid w:val="00A90B9A"/>
    <w:rsid w:val="00A90EF7"/>
    <w:rsid w:val="00A91023"/>
    <w:rsid w:val="00A917C9"/>
    <w:rsid w:val="00A9187B"/>
    <w:rsid w:val="00A918E6"/>
    <w:rsid w:val="00A9244D"/>
    <w:rsid w:val="00A9275E"/>
    <w:rsid w:val="00A93922"/>
    <w:rsid w:val="00A93C91"/>
    <w:rsid w:val="00A93CAD"/>
    <w:rsid w:val="00A94E95"/>
    <w:rsid w:val="00A95801"/>
    <w:rsid w:val="00A9598B"/>
    <w:rsid w:val="00A9619C"/>
    <w:rsid w:val="00AA0059"/>
    <w:rsid w:val="00AA08AD"/>
    <w:rsid w:val="00AA1917"/>
    <w:rsid w:val="00AA2A0D"/>
    <w:rsid w:val="00AA2CC4"/>
    <w:rsid w:val="00AA4878"/>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C7C1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348"/>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B32"/>
    <w:rsid w:val="00B17CB6"/>
    <w:rsid w:val="00B200A4"/>
    <w:rsid w:val="00B20A5B"/>
    <w:rsid w:val="00B21306"/>
    <w:rsid w:val="00B21AE3"/>
    <w:rsid w:val="00B21C96"/>
    <w:rsid w:val="00B21E07"/>
    <w:rsid w:val="00B21FAD"/>
    <w:rsid w:val="00B2334F"/>
    <w:rsid w:val="00B23A7D"/>
    <w:rsid w:val="00B24DB9"/>
    <w:rsid w:val="00B252C1"/>
    <w:rsid w:val="00B2608A"/>
    <w:rsid w:val="00B26403"/>
    <w:rsid w:val="00B26775"/>
    <w:rsid w:val="00B26EC4"/>
    <w:rsid w:val="00B274E5"/>
    <w:rsid w:val="00B27EB0"/>
    <w:rsid w:val="00B30B66"/>
    <w:rsid w:val="00B32458"/>
    <w:rsid w:val="00B33356"/>
    <w:rsid w:val="00B333CE"/>
    <w:rsid w:val="00B335C1"/>
    <w:rsid w:val="00B33901"/>
    <w:rsid w:val="00B33B62"/>
    <w:rsid w:val="00B33FB9"/>
    <w:rsid w:val="00B34E24"/>
    <w:rsid w:val="00B35A3A"/>
    <w:rsid w:val="00B35B26"/>
    <w:rsid w:val="00B35BCA"/>
    <w:rsid w:val="00B36250"/>
    <w:rsid w:val="00B367A9"/>
    <w:rsid w:val="00B367D6"/>
    <w:rsid w:val="00B36F72"/>
    <w:rsid w:val="00B4056A"/>
    <w:rsid w:val="00B40C6A"/>
    <w:rsid w:val="00B41AE8"/>
    <w:rsid w:val="00B43DB1"/>
    <w:rsid w:val="00B453DC"/>
    <w:rsid w:val="00B45960"/>
    <w:rsid w:val="00B47018"/>
    <w:rsid w:val="00B51945"/>
    <w:rsid w:val="00B535C1"/>
    <w:rsid w:val="00B53C85"/>
    <w:rsid w:val="00B56037"/>
    <w:rsid w:val="00B56134"/>
    <w:rsid w:val="00B56412"/>
    <w:rsid w:val="00B566EF"/>
    <w:rsid w:val="00B56FF9"/>
    <w:rsid w:val="00B60A21"/>
    <w:rsid w:val="00B63066"/>
    <w:rsid w:val="00B638CF"/>
    <w:rsid w:val="00B64B15"/>
    <w:rsid w:val="00B672C9"/>
    <w:rsid w:val="00B675C5"/>
    <w:rsid w:val="00B70630"/>
    <w:rsid w:val="00B70C23"/>
    <w:rsid w:val="00B7178D"/>
    <w:rsid w:val="00B717DC"/>
    <w:rsid w:val="00B7190F"/>
    <w:rsid w:val="00B719BF"/>
    <w:rsid w:val="00B72B29"/>
    <w:rsid w:val="00B748AC"/>
    <w:rsid w:val="00B74951"/>
    <w:rsid w:val="00B75165"/>
    <w:rsid w:val="00B75EE3"/>
    <w:rsid w:val="00B7624B"/>
    <w:rsid w:val="00B76B87"/>
    <w:rsid w:val="00B773BE"/>
    <w:rsid w:val="00B77F88"/>
    <w:rsid w:val="00B800A1"/>
    <w:rsid w:val="00B8137E"/>
    <w:rsid w:val="00B81571"/>
    <w:rsid w:val="00B818B4"/>
    <w:rsid w:val="00B822FC"/>
    <w:rsid w:val="00B82638"/>
    <w:rsid w:val="00B826C5"/>
    <w:rsid w:val="00B845D3"/>
    <w:rsid w:val="00B8473A"/>
    <w:rsid w:val="00B84AE3"/>
    <w:rsid w:val="00B84DB1"/>
    <w:rsid w:val="00B86EC2"/>
    <w:rsid w:val="00B87572"/>
    <w:rsid w:val="00B87591"/>
    <w:rsid w:val="00B87E38"/>
    <w:rsid w:val="00B90776"/>
    <w:rsid w:val="00B90B7C"/>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4FC8"/>
    <w:rsid w:val="00BA569E"/>
    <w:rsid w:val="00BA5B21"/>
    <w:rsid w:val="00BA7590"/>
    <w:rsid w:val="00BA761F"/>
    <w:rsid w:val="00BA7627"/>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B786E"/>
    <w:rsid w:val="00BC0412"/>
    <w:rsid w:val="00BC0A17"/>
    <w:rsid w:val="00BC2E5C"/>
    <w:rsid w:val="00BC4CB8"/>
    <w:rsid w:val="00BC641F"/>
    <w:rsid w:val="00BC699F"/>
    <w:rsid w:val="00BC6D9E"/>
    <w:rsid w:val="00BC73D5"/>
    <w:rsid w:val="00BC759A"/>
    <w:rsid w:val="00BC7632"/>
    <w:rsid w:val="00BD05C4"/>
    <w:rsid w:val="00BD1746"/>
    <w:rsid w:val="00BD35DF"/>
    <w:rsid w:val="00BD3EC2"/>
    <w:rsid w:val="00BD41A5"/>
    <w:rsid w:val="00BD43C0"/>
    <w:rsid w:val="00BD4D29"/>
    <w:rsid w:val="00BD6467"/>
    <w:rsid w:val="00BD68D7"/>
    <w:rsid w:val="00BD6D7B"/>
    <w:rsid w:val="00BD71CF"/>
    <w:rsid w:val="00BD7ACE"/>
    <w:rsid w:val="00BE0921"/>
    <w:rsid w:val="00BE11CD"/>
    <w:rsid w:val="00BE138D"/>
    <w:rsid w:val="00BE174C"/>
    <w:rsid w:val="00BE188D"/>
    <w:rsid w:val="00BE256B"/>
    <w:rsid w:val="00BE36F4"/>
    <w:rsid w:val="00BE3C4D"/>
    <w:rsid w:val="00BE40F7"/>
    <w:rsid w:val="00BE433E"/>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2F90"/>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5C7"/>
    <w:rsid w:val="00C23E15"/>
    <w:rsid w:val="00C23FA2"/>
    <w:rsid w:val="00C23FD9"/>
    <w:rsid w:val="00C252BA"/>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5E1"/>
    <w:rsid w:val="00C424B3"/>
    <w:rsid w:val="00C42C56"/>
    <w:rsid w:val="00C42C7D"/>
    <w:rsid w:val="00C42FC4"/>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7E6"/>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6A0"/>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951"/>
    <w:rsid w:val="00CA0A28"/>
    <w:rsid w:val="00CA13F0"/>
    <w:rsid w:val="00CA181F"/>
    <w:rsid w:val="00CA2BB5"/>
    <w:rsid w:val="00CA3911"/>
    <w:rsid w:val="00CA54AC"/>
    <w:rsid w:val="00CA611C"/>
    <w:rsid w:val="00CA63FF"/>
    <w:rsid w:val="00CA70B4"/>
    <w:rsid w:val="00CA7686"/>
    <w:rsid w:val="00CB0203"/>
    <w:rsid w:val="00CB088C"/>
    <w:rsid w:val="00CB21B6"/>
    <w:rsid w:val="00CB3640"/>
    <w:rsid w:val="00CB5650"/>
    <w:rsid w:val="00CB573E"/>
    <w:rsid w:val="00CB585C"/>
    <w:rsid w:val="00CB59D3"/>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351"/>
    <w:rsid w:val="00CD3B3D"/>
    <w:rsid w:val="00CD420E"/>
    <w:rsid w:val="00CD491A"/>
    <w:rsid w:val="00CD500A"/>
    <w:rsid w:val="00CD51C7"/>
    <w:rsid w:val="00CD5924"/>
    <w:rsid w:val="00CD665B"/>
    <w:rsid w:val="00CD6EDB"/>
    <w:rsid w:val="00CD75BC"/>
    <w:rsid w:val="00CE039C"/>
    <w:rsid w:val="00CE1B5F"/>
    <w:rsid w:val="00CE2167"/>
    <w:rsid w:val="00CE22D6"/>
    <w:rsid w:val="00CE2B59"/>
    <w:rsid w:val="00CE2C8D"/>
    <w:rsid w:val="00CE2DC3"/>
    <w:rsid w:val="00CE3955"/>
    <w:rsid w:val="00CE3DFA"/>
    <w:rsid w:val="00CE4363"/>
    <w:rsid w:val="00CE5F46"/>
    <w:rsid w:val="00CE61DD"/>
    <w:rsid w:val="00CE68B3"/>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753C"/>
    <w:rsid w:val="00CF7D88"/>
    <w:rsid w:val="00D011BA"/>
    <w:rsid w:val="00D0278B"/>
    <w:rsid w:val="00D0361C"/>
    <w:rsid w:val="00D0657F"/>
    <w:rsid w:val="00D06CD5"/>
    <w:rsid w:val="00D138AE"/>
    <w:rsid w:val="00D1450B"/>
    <w:rsid w:val="00D14628"/>
    <w:rsid w:val="00D148FF"/>
    <w:rsid w:val="00D14F94"/>
    <w:rsid w:val="00D162A4"/>
    <w:rsid w:val="00D174C5"/>
    <w:rsid w:val="00D17792"/>
    <w:rsid w:val="00D20427"/>
    <w:rsid w:val="00D20680"/>
    <w:rsid w:val="00D20CD8"/>
    <w:rsid w:val="00D20E23"/>
    <w:rsid w:val="00D20ED5"/>
    <w:rsid w:val="00D20FA5"/>
    <w:rsid w:val="00D21D66"/>
    <w:rsid w:val="00D22030"/>
    <w:rsid w:val="00D22152"/>
    <w:rsid w:val="00D22A2E"/>
    <w:rsid w:val="00D23183"/>
    <w:rsid w:val="00D23F70"/>
    <w:rsid w:val="00D2401A"/>
    <w:rsid w:val="00D24702"/>
    <w:rsid w:val="00D2505E"/>
    <w:rsid w:val="00D25308"/>
    <w:rsid w:val="00D2683D"/>
    <w:rsid w:val="00D278B0"/>
    <w:rsid w:val="00D27F68"/>
    <w:rsid w:val="00D31721"/>
    <w:rsid w:val="00D318A6"/>
    <w:rsid w:val="00D32486"/>
    <w:rsid w:val="00D33E1E"/>
    <w:rsid w:val="00D33F02"/>
    <w:rsid w:val="00D34536"/>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03D"/>
    <w:rsid w:val="00D52698"/>
    <w:rsid w:val="00D53762"/>
    <w:rsid w:val="00D53B09"/>
    <w:rsid w:val="00D5535F"/>
    <w:rsid w:val="00D55E2F"/>
    <w:rsid w:val="00D55FB2"/>
    <w:rsid w:val="00D57617"/>
    <w:rsid w:val="00D60525"/>
    <w:rsid w:val="00D616B6"/>
    <w:rsid w:val="00D61995"/>
    <w:rsid w:val="00D61A4F"/>
    <w:rsid w:val="00D61E2B"/>
    <w:rsid w:val="00D61F33"/>
    <w:rsid w:val="00D62075"/>
    <w:rsid w:val="00D62595"/>
    <w:rsid w:val="00D62835"/>
    <w:rsid w:val="00D645FC"/>
    <w:rsid w:val="00D66171"/>
    <w:rsid w:val="00D6674F"/>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3535"/>
    <w:rsid w:val="00D8449B"/>
    <w:rsid w:val="00D848F8"/>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39B"/>
    <w:rsid w:val="00DA254C"/>
    <w:rsid w:val="00DA289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1C98"/>
    <w:rsid w:val="00DB2446"/>
    <w:rsid w:val="00DB364A"/>
    <w:rsid w:val="00DB3B99"/>
    <w:rsid w:val="00DB4217"/>
    <w:rsid w:val="00DB4364"/>
    <w:rsid w:val="00DB44F7"/>
    <w:rsid w:val="00DB4E1E"/>
    <w:rsid w:val="00DB5302"/>
    <w:rsid w:val="00DB5567"/>
    <w:rsid w:val="00DB596C"/>
    <w:rsid w:val="00DB5FB8"/>
    <w:rsid w:val="00DC004D"/>
    <w:rsid w:val="00DC0058"/>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0B5"/>
    <w:rsid w:val="00DD36C2"/>
    <w:rsid w:val="00DD3B94"/>
    <w:rsid w:val="00DD49B7"/>
    <w:rsid w:val="00DD4C61"/>
    <w:rsid w:val="00DD4CA1"/>
    <w:rsid w:val="00DD56E9"/>
    <w:rsid w:val="00DD5CF5"/>
    <w:rsid w:val="00DD6329"/>
    <w:rsid w:val="00DD7012"/>
    <w:rsid w:val="00DD72CD"/>
    <w:rsid w:val="00DD7EE3"/>
    <w:rsid w:val="00DE0025"/>
    <w:rsid w:val="00DE02ED"/>
    <w:rsid w:val="00DE02F4"/>
    <w:rsid w:val="00DE3E08"/>
    <w:rsid w:val="00DE3FBD"/>
    <w:rsid w:val="00DE4686"/>
    <w:rsid w:val="00DE4E34"/>
    <w:rsid w:val="00DE54FB"/>
    <w:rsid w:val="00DE65AE"/>
    <w:rsid w:val="00DE6D09"/>
    <w:rsid w:val="00DE7581"/>
    <w:rsid w:val="00DF0692"/>
    <w:rsid w:val="00DF1165"/>
    <w:rsid w:val="00DF1CD1"/>
    <w:rsid w:val="00DF276B"/>
    <w:rsid w:val="00DF2B4D"/>
    <w:rsid w:val="00DF2BAD"/>
    <w:rsid w:val="00DF2BFB"/>
    <w:rsid w:val="00DF3CB3"/>
    <w:rsid w:val="00DF4958"/>
    <w:rsid w:val="00DF4A35"/>
    <w:rsid w:val="00DF6F42"/>
    <w:rsid w:val="00DF72EF"/>
    <w:rsid w:val="00DF75C6"/>
    <w:rsid w:val="00DF75D7"/>
    <w:rsid w:val="00DF7D08"/>
    <w:rsid w:val="00E00EC8"/>
    <w:rsid w:val="00E01499"/>
    <w:rsid w:val="00E01CE4"/>
    <w:rsid w:val="00E02831"/>
    <w:rsid w:val="00E038A8"/>
    <w:rsid w:val="00E04EAB"/>
    <w:rsid w:val="00E0521B"/>
    <w:rsid w:val="00E054F1"/>
    <w:rsid w:val="00E06B57"/>
    <w:rsid w:val="00E06DD1"/>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328D"/>
    <w:rsid w:val="00E23ACE"/>
    <w:rsid w:val="00E23F95"/>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18D0"/>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04E"/>
    <w:rsid w:val="00E92165"/>
    <w:rsid w:val="00E927B7"/>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418A"/>
    <w:rsid w:val="00EE454D"/>
    <w:rsid w:val="00EE55B0"/>
    <w:rsid w:val="00EE6B6F"/>
    <w:rsid w:val="00EE6CCC"/>
    <w:rsid w:val="00EE71A5"/>
    <w:rsid w:val="00EE71BA"/>
    <w:rsid w:val="00EE741E"/>
    <w:rsid w:val="00EF2A31"/>
    <w:rsid w:val="00EF2A91"/>
    <w:rsid w:val="00EF4277"/>
    <w:rsid w:val="00EF4FEA"/>
    <w:rsid w:val="00EF5489"/>
    <w:rsid w:val="00EF5779"/>
    <w:rsid w:val="00EF5B9A"/>
    <w:rsid w:val="00EF656F"/>
    <w:rsid w:val="00EF6758"/>
    <w:rsid w:val="00EF6E6C"/>
    <w:rsid w:val="00F006C5"/>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734"/>
    <w:rsid w:val="00F228C8"/>
    <w:rsid w:val="00F22B28"/>
    <w:rsid w:val="00F23145"/>
    <w:rsid w:val="00F23899"/>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95F"/>
    <w:rsid w:val="00F37CBB"/>
    <w:rsid w:val="00F37E78"/>
    <w:rsid w:val="00F4066A"/>
    <w:rsid w:val="00F4092E"/>
    <w:rsid w:val="00F40F63"/>
    <w:rsid w:val="00F4153B"/>
    <w:rsid w:val="00F425C6"/>
    <w:rsid w:val="00F434FC"/>
    <w:rsid w:val="00F45D88"/>
    <w:rsid w:val="00F46619"/>
    <w:rsid w:val="00F47246"/>
    <w:rsid w:val="00F500BC"/>
    <w:rsid w:val="00F50BC9"/>
    <w:rsid w:val="00F51B5A"/>
    <w:rsid w:val="00F5328F"/>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6A"/>
    <w:rsid w:val="00F641D6"/>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CF3"/>
    <w:rsid w:val="00FA1F81"/>
    <w:rsid w:val="00FA21F8"/>
    <w:rsid w:val="00FA230D"/>
    <w:rsid w:val="00FA2730"/>
    <w:rsid w:val="00FA3501"/>
    <w:rsid w:val="00FA3EC7"/>
    <w:rsid w:val="00FA4E44"/>
    <w:rsid w:val="00FA7D18"/>
    <w:rsid w:val="00FB05D0"/>
    <w:rsid w:val="00FB0E89"/>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C796F"/>
    <w:rsid w:val="00FD01D6"/>
    <w:rsid w:val="00FD09FA"/>
    <w:rsid w:val="00FD0E5C"/>
    <w:rsid w:val="00FD125E"/>
    <w:rsid w:val="00FD1BDD"/>
    <w:rsid w:val="00FD1DC9"/>
    <w:rsid w:val="00FD3DBD"/>
    <w:rsid w:val="00FD4F49"/>
    <w:rsid w:val="00FD53BD"/>
    <w:rsid w:val="00FD7025"/>
    <w:rsid w:val="00FD7E8E"/>
    <w:rsid w:val="00FE2383"/>
    <w:rsid w:val="00FE23F4"/>
    <w:rsid w:val="00FE3017"/>
    <w:rsid w:val="00FE3336"/>
    <w:rsid w:val="00FE3D63"/>
    <w:rsid w:val="00FE61E5"/>
    <w:rsid w:val="00FE68A9"/>
    <w:rsid w:val="00FE6DFC"/>
    <w:rsid w:val="00FF3423"/>
    <w:rsid w:val="00FF34DB"/>
    <w:rsid w:val="00FF3E4B"/>
    <w:rsid w:val="00FF4A78"/>
    <w:rsid w:val="00FF4AA1"/>
    <w:rsid w:val="00FF58F3"/>
    <w:rsid w:val="00FF5FEA"/>
    <w:rsid w:val="00FF6CB1"/>
    <w:rsid w:val="5CDC74DD"/>
    <w:rsid w:val="61E00C0F"/>
    <w:rsid w:val="661E2AB4"/>
    <w:rsid w:val="6AF227C0"/>
    <w:rsid w:val="709D2DF7"/>
    <w:rsid w:val="7A9352DD"/>
    <w:rsid w:val="7C38006D"/>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qFormat="1" w:unhideWhenUsed="0" w:uiPriority="0" w:semiHidden="0" w:name="Body Text 3"/>
    <w:lsdException w:uiPriority="0" w:name="Body Text Indent 2"/>
    <w:lsdException w:qFormat="1"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semiHidden/>
    <w:qFormat/>
    <w:uiPriority w:val="0"/>
    <w:rPr>
      <w:rFonts w:ascii="Tahoma" w:hAnsi="Tahoma" w:cs="Tahoma"/>
      <w:sz w:val="16"/>
      <w:szCs w:val="16"/>
    </w:rPr>
  </w:style>
  <w:style w:type="paragraph" w:styleId="5">
    <w:name w:val="Body Text"/>
    <w:basedOn w:val="1"/>
    <w:qFormat/>
    <w:uiPriority w:val="0"/>
    <w:pPr>
      <w:spacing w:after="120"/>
    </w:pPr>
  </w:style>
  <w:style w:type="paragraph" w:styleId="6">
    <w:name w:val="Body Text 3"/>
    <w:basedOn w:val="1"/>
    <w:link w:val="18"/>
    <w:qFormat/>
    <w:uiPriority w:val="0"/>
    <w:pPr>
      <w:spacing w:after="120"/>
    </w:pPr>
    <w:rPr>
      <w:sz w:val="16"/>
      <w:szCs w:val="16"/>
    </w:rPr>
  </w:style>
  <w:style w:type="paragraph" w:styleId="7">
    <w:name w:val="Body Text Indent"/>
    <w:basedOn w:val="1"/>
    <w:link w:val="17"/>
    <w:qFormat/>
    <w:uiPriority w:val="0"/>
    <w:pPr>
      <w:ind w:left="709" w:hanging="709"/>
      <w:jc w:val="both"/>
    </w:pPr>
    <w:rPr>
      <w:szCs w:val="20"/>
    </w:rPr>
  </w:style>
  <w:style w:type="paragraph" w:styleId="8">
    <w:name w:val="Body Text Indent 3"/>
    <w:basedOn w:val="1"/>
    <w:link w:val="19"/>
    <w:qFormat/>
    <w:uiPriority w:val="0"/>
    <w:pPr>
      <w:spacing w:after="120"/>
      <w:ind w:left="283"/>
    </w:pPr>
    <w:rPr>
      <w:sz w:val="16"/>
      <w:szCs w:val="16"/>
    </w:rPr>
  </w:style>
  <w:style w:type="paragraph" w:styleId="9">
    <w:name w:val="footer"/>
    <w:basedOn w:val="1"/>
    <w:link w:val="15"/>
    <w:qFormat/>
    <w:uiPriority w:val="0"/>
    <w:pPr>
      <w:tabs>
        <w:tab w:val="center" w:pos="4320"/>
        <w:tab w:val="right" w:pos="8640"/>
      </w:tabs>
    </w:pPr>
  </w:style>
  <w:style w:type="paragraph" w:styleId="10">
    <w:name w:val="header"/>
    <w:basedOn w:val="1"/>
    <w:link w:val="13"/>
    <w:qFormat/>
    <w:uiPriority w:val="0"/>
    <w:pPr>
      <w:tabs>
        <w:tab w:val="center" w:pos="4320"/>
        <w:tab w:val="right" w:pos="8640"/>
      </w:tabs>
    </w:pPr>
  </w:style>
  <w:style w:type="character" w:styleId="11">
    <w:name w:val="page number"/>
    <w:basedOn w:val="2"/>
    <w:qFormat/>
    <w:uiPriority w:val="0"/>
  </w:style>
  <w:style w:type="table" w:styleId="12">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Header Char"/>
    <w:basedOn w:val="2"/>
    <w:link w:val="10"/>
    <w:qFormat/>
    <w:uiPriority w:val="0"/>
    <w:rPr>
      <w:sz w:val="24"/>
      <w:szCs w:val="24"/>
    </w:rPr>
  </w:style>
  <w:style w:type="paragraph" w:styleId="14">
    <w:name w:val="List Paragraph"/>
    <w:basedOn w:val="1"/>
    <w:qFormat/>
    <w:uiPriority w:val="34"/>
    <w:pPr>
      <w:ind w:left="720"/>
      <w:contextualSpacing/>
    </w:pPr>
  </w:style>
  <w:style w:type="character" w:customStyle="1" w:styleId="15">
    <w:name w:val="Footer Char"/>
    <w:basedOn w:val="2"/>
    <w:link w:val="9"/>
    <w:qFormat/>
    <w:uiPriority w:val="0"/>
    <w:rPr>
      <w:sz w:val="24"/>
      <w:szCs w:val="24"/>
    </w:rPr>
  </w:style>
  <w:style w:type="table" w:customStyle="1" w:styleId="16">
    <w:name w:val="Table Grid1"/>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Body Text Indent Char"/>
    <w:basedOn w:val="2"/>
    <w:link w:val="7"/>
    <w:qFormat/>
    <w:uiPriority w:val="0"/>
    <w:rPr>
      <w:sz w:val="24"/>
    </w:rPr>
  </w:style>
  <w:style w:type="character" w:customStyle="1" w:styleId="18">
    <w:name w:val="Body Text 3 Char"/>
    <w:basedOn w:val="2"/>
    <w:link w:val="6"/>
    <w:qFormat/>
    <w:uiPriority w:val="0"/>
    <w:rPr>
      <w:sz w:val="16"/>
      <w:szCs w:val="16"/>
    </w:rPr>
  </w:style>
  <w:style w:type="character" w:customStyle="1" w:styleId="19">
    <w:name w:val="Body Text Indent 3 Char"/>
    <w:basedOn w:val="2"/>
    <w:link w:val="8"/>
    <w:qFormat/>
    <w:uiPriority w:val="0"/>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8CB328-CBF5-4E41-8F24-D6120FF752B5}">
  <ds:schemaRefs/>
</ds:datastoreItem>
</file>

<file path=docProps/app.xml><?xml version="1.0" encoding="utf-8"?>
<Properties xmlns="http://schemas.openxmlformats.org/officeDocument/2006/extended-properties" xmlns:vt="http://schemas.openxmlformats.org/officeDocument/2006/docPropsVTypes">
  <Template>Normal</Template>
  <Company>Shankar</Company>
  <Pages>7</Pages>
  <Words>1463</Words>
  <Characters>7988</Characters>
  <Lines>66</Lines>
  <Paragraphs>18</Paragraphs>
  <TotalTime>3</TotalTime>
  <ScaleCrop>false</ScaleCrop>
  <LinksUpToDate>false</LinksUpToDate>
  <CharactersWithSpaces>9433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2022-02-05T11:31:00Z</dcterms:created>
  <dc:creator>Shankar</dc:creator>
  <cp:lastModifiedBy>QA- Discovery</cp:lastModifiedBy>
  <cp:lastPrinted>2022-02-05T11:32:00Z</cp:lastPrinted>
  <dcterms:modified xsi:type="dcterms:W3CDTF">2022-02-07T05:25:47Z</dcterms:modified>
  <dc:title>Production SOP's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D713000651574C6A836679C0CCA4D91C</vt:lpwstr>
  </property>
</Properties>
</file>