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66" w:rsidRDefault="00B67A12" w:rsidP="00C32D6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PURPOSE</w:t>
      </w:r>
      <w:r w:rsidR="00C32D66">
        <w:rPr>
          <w:b/>
          <w:sz w:val="24"/>
          <w:szCs w:val="24"/>
        </w:rPr>
        <w:t>:</w:t>
      </w:r>
    </w:p>
    <w:p w:rsidR="00530B0A" w:rsidRPr="00C32D66" w:rsidRDefault="00C32D66" w:rsidP="00C32D66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C32D66">
        <w:rPr>
          <w:sz w:val="24"/>
          <w:szCs w:val="24"/>
        </w:rPr>
        <w:t>To describe the procedure for Operation and calibration of Vacuum Oven.</w:t>
      </w:r>
    </w:p>
    <w:p w:rsidR="00B113C2" w:rsidRPr="00C32D66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SCOPE</w:t>
      </w:r>
      <w:r w:rsidR="00EC0BCC" w:rsidRPr="00C32D66">
        <w:rPr>
          <w:b/>
          <w:sz w:val="24"/>
          <w:szCs w:val="24"/>
        </w:rPr>
        <w:t>:</w:t>
      </w:r>
    </w:p>
    <w:p w:rsidR="00C32D66" w:rsidRPr="00C32D66" w:rsidRDefault="00C32D66" w:rsidP="00C32D66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The procedure applies to the Vacuum Oven in laboratory.</w:t>
      </w:r>
    </w:p>
    <w:p w:rsidR="00C32D66" w:rsidRPr="00C32D66" w:rsidRDefault="00C32D66" w:rsidP="00C32D66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MAKE</w:t>
      </w:r>
      <w:r>
        <w:rPr>
          <w:sz w:val="24"/>
          <w:szCs w:val="24"/>
        </w:rPr>
        <w:tab/>
      </w:r>
      <w:r w:rsidRPr="00C32D66">
        <w:rPr>
          <w:sz w:val="24"/>
          <w:szCs w:val="24"/>
        </w:rPr>
        <w:t>: Biotech</w:t>
      </w:r>
    </w:p>
    <w:p w:rsidR="00530B0A" w:rsidRPr="00C32D66" w:rsidRDefault="00C32D66" w:rsidP="00C32D66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ID No</w:t>
      </w:r>
      <w:r>
        <w:rPr>
          <w:sz w:val="24"/>
          <w:szCs w:val="24"/>
        </w:rPr>
        <w:tab/>
      </w:r>
      <w:r w:rsidRPr="00C32D66">
        <w:rPr>
          <w:sz w:val="24"/>
          <w:szCs w:val="24"/>
        </w:rPr>
        <w:t>: DIPL/QC/INS/VO/001</w:t>
      </w:r>
    </w:p>
    <w:p w:rsidR="00B113C2" w:rsidRPr="00C32D66" w:rsidRDefault="00B67A12" w:rsidP="00C32D6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RESPONSIBILITY</w:t>
      </w:r>
      <w:r w:rsidR="00EC0BCC" w:rsidRPr="00C32D66">
        <w:rPr>
          <w:b/>
          <w:sz w:val="24"/>
          <w:szCs w:val="24"/>
        </w:rPr>
        <w:t>:</w:t>
      </w:r>
    </w:p>
    <w:p w:rsidR="00922430" w:rsidRPr="00922430" w:rsidRDefault="00922430" w:rsidP="0092243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922430">
        <w:rPr>
          <w:sz w:val="24"/>
          <w:szCs w:val="24"/>
        </w:rPr>
        <w:t xml:space="preserve">Analyst-QC is responsible to follow this SOP. </w:t>
      </w:r>
    </w:p>
    <w:p w:rsidR="00922430" w:rsidRPr="00922430" w:rsidRDefault="00922430" w:rsidP="0092243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922430">
        <w:rPr>
          <w:sz w:val="24"/>
          <w:szCs w:val="24"/>
        </w:rPr>
        <w:t>Head-QC/Designee is responsible for ensuring implementation of this SOP.</w:t>
      </w:r>
    </w:p>
    <w:p w:rsidR="00922430" w:rsidRPr="00922430" w:rsidRDefault="00922430" w:rsidP="0092243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922430">
        <w:rPr>
          <w:sz w:val="24"/>
          <w:szCs w:val="24"/>
        </w:rPr>
        <w:t>Head-QA/Designee is responsible for monitoring overall compliance of this SOP.</w:t>
      </w:r>
    </w:p>
    <w:p w:rsidR="00C63A0F" w:rsidRPr="00C32D66" w:rsidRDefault="00EE305E" w:rsidP="00C32D6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DEFINITIONS:</w:t>
      </w:r>
    </w:p>
    <w:p w:rsidR="00C63A0F" w:rsidRPr="00922430" w:rsidRDefault="00922430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922430">
        <w:rPr>
          <w:sz w:val="24"/>
          <w:szCs w:val="24"/>
        </w:rPr>
        <w:t>Nil</w:t>
      </w:r>
    </w:p>
    <w:p w:rsidR="00530B0A" w:rsidRDefault="00B67A12" w:rsidP="00C32D6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PROCEDURE</w:t>
      </w:r>
      <w:r w:rsidR="00EC0BCC" w:rsidRPr="00C32D66">
        <w:rPr>
          <w:b/>
          <w:sz w:val="24"/>
          <w:szCs w:val="24"/>
        </w:rPr>
        <w:t>:</w:t>
      </w:r>
    </w:p>
    <w:p w:rsidR="00C32D66" w:rsidRDefault="00C32D66" w:rsidP="00C32D66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Operation: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Ensure that the Vacuum Oven is clean.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Check the gasket before and after usage.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Check calibration of vacuum gauge within the due date.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Insert a previously calibrated thermometer or Digital temperature indicator in the socket provided.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Place the sample which is to be dried under vacuum.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Close the lid tightly with the help of screw knobs provided.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Attach the vacuum valve to attain the required vacuum.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Close the vacuum valve and detach the vacuum line and ensure that there is no vacuu</w:t>
      </w:r>
      <w:r>
        <w:rPr>
          <w:sz w:val="24"/>
          <w:szCs w:val="24"/>
        </w:rPr>
        <w:t xml:space="preserve">m </w:t>
      </w:r>
      <w:r w:rsidRPr="00C32D66">
        <w:rPr>
          <w:sz w:val="24"/>
          <w:szCs w:val="24"/>
        </w:rPr>
        <w:t>Decrease due to leakage .If the vacuum indicator shows already reading, star heating up to the required temperature.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lastRenderedPageBreak/>
        <w:t>After completing the drying release the vacuum valve slowly and allow the oven to come to the room temperature.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Switch off the instrument.</w:t>
      </w:r>
    </w:p>
    <w:p w:rsidR="00C32D66" w:rsidRPr="00C32D66" w:rsidRDefault="00C32D66" w:rsidP="00C32D66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C32D66">
        <w:rPr>
          <w:b/>
          <w:sz w:val="24"/>
          <w:szCs w:val="24"/>
        </w:rPr>
        <w:t>Calibration: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Set the required temperature with the help of thermostat.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Insert the calibrated thermometer in to the thermometer socket of the oven.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Allow the temperature to attain constant value.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Note down the oven temperature and cross-check with the calibrated thermometer or Digital temperature indicator with Accuracy of ± 2</w:t>
      </w:r>
      <w:r w:rsidRPr="00C32D66">
        <w:rPr>
          <w:sz w:val="24"/>
          <w:szCs w:val="24"/>
          <w:vertAlign w:val="superscript"/>
        </w:rPr>
        <w:t>0</w:t>
      </w:r>
      <w:r w:rsidRPr="00C32D66">
        <w:rPr>
          <w:sz w:val="24"/>
          <w:szCs w:val="24"/>
        </w:rPr>
        <w:t>C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Set the following temperatures: 50</w:t>
      </w:r>
      <w:r w:rsidR="00D71EA2">
        <w:rPr>
          <w:sz w:val="24"/>
          <w:szCs w:val="24"/>
        </w:rPr>
        <w:t>°</w:t>
      </w:r>
      <w:r w:rsidR="006D79BF">
        <w:rPr>
          <w:sz w:val="24"/>
          <w:szCs w:val="24"/>
        </w:rPr>
        <w:t>C</w:t>
      </w:r>
      <w:r w:rsidRPr="00C32D66">
        <w:rPr>
          <w:sz w:val="24"/>
          <w:szCs w:val="24"/>
        </w:rPr>
        <w:t>,</w:t>
      </w:r>
      <w:r w:rsidR="00D71EA2">
        <w:rPr>
          <w:sz w:val="24"/>
          <w:szCs w:val="24"/>
        </w:rPr>
        <w:t xml:space="preserve"> </w:t>
      </w:r>
      <w:r w:rsidRPr="00C32D66">
        <w:rPr>
          <w:sz w:val="24"/>
          <w:szCs w:val="24"/>
        </w:rPr>
        <w:t>100</w:t>
      </w:r>
      <w:r w:rsidR="00D71EA2">
        <w:rPr>
          <w:sz w:val="24"/>
          <w:szCs w:val="24"/>
        </w:rPr>
        <w:t>°</w:t>
      </w:r>
      <w:r w:rsidR="006D79BF">
        <w:rPr>
          <w:sz w:val="24"/>
          <w:szCs w:val="24"/>
        </w:rPr>
        <w:t>C</w:t>
      </w:r>
      <w:r w:rsidRPr="00C32D66">
        <w:rPr>
          <w:sz w:val="24"/>
          <w:szCs w:val="24"/>
        </w:rPr>
        <w:t>,</w:t>
      </w:r>
      <w:r w:rsidR="00D71EA2">
        <w:rPr>
          <w:sz w:val="24"/>
          <w:szCs w:val="24"/>
        </w:rPr>
        <w:t xml:space="preserve"> </w:t>
      </w:r>
      <w:r w:rsidRPr="00C32D66">
        <w:rPr>
          <w:sz w:val="24"/>
          <w:szCs w:val="24"/>
        </w:rPr>
        <w:t>150</w:t>
      </w:r>
      <w:r w:rsidR="00D71EA2">
        <w:rPr>
          <w:sz w:val="24"/>
          <w:szCs w:val="24"/>
        </w:rPr>
        <w:t>°</w:t>
      </w:r>
      <w:r w:rsidR="006D79BF">
        <w:rPr>
          <w:sz w:val="24"/>
          <w:szCs w:val="24"/>
        </w:rPr>
        <w:t>C</w:t>
      </w:r>
      <w:r w:rsidRPr="00C32D66">
        <w:rPr>
          <w:sz w:val="24"/>
          <w:szCs w:val="24"/>
        </w:rPr>
        <w:t xml:space="preserve"> and 200</w:t>
      </w:r>
      <w:r w:rsidR="00D71EA2">
        <w:rPr>
          <w:sz w:val="24"/>
          <w:szCs w:val="24"/>
        </w:rPr>
        <w:t>°</w:t>
      </w:r>
      <w:r w:rsidRPr="00C32D66">
        <w:rPr>
          <w:sz w:val="24"/>
          <w:szCs w:val="24"/>
        </w:rPr>
        <w:t>C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Record the readings in Digital temperature indicator (Vacuum oven) calibration.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The acceptance criteria for observed temperatures is as follows ± 2</w:t>
      </w:r>
      <w:r w:rsidRPr="00C32D66">
        <w:rPr>
          <w:sz w:val="24"/>
          <w:szCs w:val="24"/>
          <w:vertAlign w:val="superscript"/>
        </w:rPr>
        <w:t>0</w:t>
      </w:r>
      <w:r w:rsidRPr="00C32D66">
        <w:rPr>
          <w:sz w:val="24"/>
          <w:szCs w:val="24"/>
        </w:rPr>
        <w:t>C.</w:t>
      </w:r>
    </w:p>
    <w:p w:rsidR="00C32D66" w:rsidRPr="00C32D66" w:rsidRDefault="00C32D66" w:rsidP="00C32D6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C32D66">
        <w:rPr>
          <w:sz w:val="24"/>
          <w:szCs w:val="24"/>
        </w:rPr>
        <w:t>Calibration frequency: Once in a 3 Months (±3 Days)</w:t>
      </w:r>
    </w:p>
    <w:p w:rsidR="00EC1CCE" w:rsidRPr="000D7BAF" w:rsidRDefault="009C1473" w:rsidP="009C1473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0D7BAF" w:rsidRPr="000D7BAF" w:rsidRDefault="000D7BAF" w:rsidP="000D7BA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C32D66">
        <w:rPr>
          <w:sz w:val="24"/>
          <w:szCs w:val="24"/>
        </w:rPr>
        <w:t>Instrument Usage log book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0D7BAF">
        <w:rPr>
          <w:sz w:val="24"/>
          <w:szCs w:val="24"/>
        </w:rPr>
        <w:t>QC048-FM086</w:t>
      </w:r>
    </w:p>
    <w:p w:rsidR="000D7BAF" w:rsidRPr="009C1473" w:rsidRDefault="000D7BAF" w:rsidP="000D7BA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C32D66">
        <w:rPr>
          <w:sz w:val="24"/>
          <w:szCs w:val="24"/>
        </w:rPr>
        <w:t>Digital temperature indicator (vacuum  oven)  calibration</w:t>
      </w:r>
      <w:r>
        <w:rPr>
          <w:sz w:val="24"/>
          <w:szCs w:val="24"/>
        </w:rPr>
        <w:tab/>
        <w:t xml:space="preserve">: </w:t>
      </w:r>
      <w:r w:rsidRPr="000D7BAF">
        <w:rPr>
          <w:sz w:val="24"/>
          <w:szCs w:val="24"/>
        </w:rPr>
        <w:t>QC016-FM052</w:t>
      </w:r>
    </w:p>
    <w:p w:rsidR="00BC151D" w:rsidRPr="00C32D66" w:rsidRDefault="00EC1CCE" w:rsidP="00C32D66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C32D66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5948C5" w:rsidRPr="00C32D66" w:rsidTr="005948C5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5948C5" w:rsidRPr="00C32D66" w:rsidTr="005948C5">
        <w:trPr>
          <w:trHeight w:val="593"/>
          <w:jc w:val="center"/>
        </w:trPr>
        <w:tc>
          <w:tcPr>
            <w:tcW w:w="1347" w:type="dxa"/>
            <w:vAlign w:val="center"/>
          </w:tcPr>
          <w:p w:rsidR="005948C5" w:rsidRPr="00267533" w:rsidRDefault="005948C5" w:rsidP="00267533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267533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01.06.2007</w:t>
            </w:r>
          </w:p>
        </w:tc>
        <w:tc>
          <w:tcPr>
            <w:tcW w:w="411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New SOP calibration of equipments is introduced across all the API manufacturing facilities of Discovery.</w:t>
            </w:r>
          </w:p>
        </w:tc>
        <w:tc>
          <w:tcPr>
            <w:tcW w:w="156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948C5" w:rsidRPr="00C32D66" w:rsidTr="005948C5">
        <w:trPr>
          <w:trHeight w:val="593"/>
          <w:jc w:val="center"/>
        </w:trPr>
        <w:tc>
          <w:tcPr>
            <w:tcW w:w="1347" w:type="dxa"/>
            <w:vAlign w:val="center"/>
          </w:tcPr>
          <w:p w:rsidR="005948C5" w:rsidRPr="00267533" w:rsidRDefault="005948C5" w:rsidP="00267533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267533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sz w:val="24"/>
                <w:szCs w:val="24"/>
              </w:rPr>
              <w:t>01.08.2009</w:t>
            </w:r>
          </w:p>
        </w:tc>
        <w:tc>
          <w:tcPr>
            <w:tcW w:w="411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Formats changed with  clear and clarity</w:t>
            </w:r>
          </w:p>
        </w:tc>
        <w:tc>
          <w:tcPr>
            <w:tcW w:w="156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948C5" w:rsidRPr="00C32D66" w:rsidTr="005948C5">
        <w:trPr>
          <w:trHeight w:val="593"/>
          <w:jc w:val="center"/>
        </w:trPr>
        <w:tc>
          <w:tcPr>
            <w:tcW w:w="1347" w:type="dxa"/>
            <w:vAlign w:val="center"/>
          </w:tcPr>
          <w:p w:rsidR="005948C5" w:rsidRPr="00267533" w:rsidRDefault="005948C5" w:rsidP="00267533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267533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sz w:val="24"/>
                <w:szCs w:val="24"/>
              </w:rPr>
              <w:t>29.10.2011</w:t>
            </w:r>
          </w:p>
        </w:tc>
        <w:tc>
          <w:tcPr>
            <w:tcW w:w="411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The SOP has been revised due to incorporate the some more instructions in the operating procedure of Vacuum oven.</w:t>
            </w:r>
          </w:p>
        </w:tc>
        <w:tc>
          <w:tcPr>
            <w:tcW w:w="156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948C5" w:rsidRPr="00C32D66" w:rsidTr="005948C5">
        <w:trPr>
          <w:trHeight w:val="593"/>
          <w:jc w:val="center"/>
        </w:trPr>
        <w:tc>
          <w:tcPr>
            <w:tcW w:w="1347" w:type="dxa"/>
            <w:vAlign w:val="center"/>
          </w:tcPr>
          <w:p w:rsidR="005948C5" w:rsidRPr="00267533" w:rsidRDefault="005948C5" w:rsidP="00267533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267533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  <w:vAlign w:val="center"/>
          </w:tcPr>
          <w:p w:rsidR="005948C5" w:rsidRPr="000D7BAF" w:rsidRDefault="000D7BAF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D7BA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01.06.2014</w:t>
            </w:r>
          </w:p>
        </w:tc>
        <w:tc>
          <w:tcPr>
            <w:tcW w:w="4111" w:type="dxa"/>
            <w:vAlign w:val="center"/>
          </w:tcPr>
          <w:p w:rsidR="005948C5" w:rsidRPr="000D7BAF" w:rsidRDefault="005948C5" w:rsidP="00267533">
            <w:pPr>
              <w:pStyle w:val="BodyText2"/>
              <w:numPr>
                <w:ilvl w:val="0"/>
                <w:numId w:val="24"/>
              </w:numPr>
              <w:spacing w:line="276" w:lineRule="auto"/>
              <w:ind w:left="406"/>
              <w:rPr>
                <w:b w:val="0"/>
                <w:bCs/>
                <w:i w:val="0"/>
                <w:iCs/>
                <w:szCs w:val="24"/>
              </w:rPr>
            </w:pPr>
            <w:r w:rsidRPr="000D7BAF">
              <w:rPr>
                <w:b w:val="0"/>
                <w:bCs/>
                <w:i w:val="0"/>
                <w:iCs/>
                <w:szCs w:val="24"/>
              </w:rPr>
              <w:t xml:space="preserve">Calibration Acceptance criteria change </w:t>
            </w:r>
            <w:r w:rsidRPr="000D7BAF">
              <w:rPr>
                <w:b w:val="0"/>
                <w:bCs/>
                <w:i w:val="0"/>
                <w:iCs/>
                <w:szCs w:val="24"/>
                <w:u w:val="single"/>
              </w:rPr>
              <w:t>+</w:t>
            </w:r>
            <w:r w:rsidRPr="000D7BAF">
              <w:rPr>
                <w:b w:val="0"/>
                <w:bCs/>
                <w:i w:val="0"/>
                <w:iCs/>
                <w:szCs w:val="24"/>
              </w:rPr>
              <w:t>4</w:t>
            </w:r>
            <w:r w:rsidRPr="000D7BAF">
              <w:rPr>
                <w:b w:val="0"/>
                <w:bCs/>
                <w:i w:val="0"/>
                <w:iCs/>
                <w:szCs w:val="24"/>
                <w:vertAlign w:val="superscript"/>
              </w:rPr>
              <w:t>0</w:t>
            </w:r>
            <w:r w:rsidRPr="000D7BAF">
              <w:rPr>
                <w:b w:val="0"/>
                <w:bCs/>
                <w:i w:val="0"/>
                <w:iCs/>
                <w:szCs w:val="24"/>
              </w:rPr>
              <w:t xml:space="preserve">C to </w:t>
            </w:r>
            <w:r w:rsidRPr="000D7BAF">
              <w:rPr>
                <w:b w:val="0"/>
                <w:bCs/>
                <w:i w:val="0"/>
                <w:iCs/>
                <w:szCs w:val="24"/>
                <w:u w:val="single"/>
              </w:rPr>
              <w:t>+</w:t>
            </w:r>
            <w:r w:rsidRPr="000D7BAF">
              <w:rPr>
                <w:b w:val="0"/>
                <w:bCs/>
                <w:i w:val="0"/>
                <w:iCs/>
                <w:szCs w:val="24"/>
              </w:rPr>
              <w:t>2</w:t>
            </w:r>
            <w:r w:rsidRPr="000D7BAF">
              <w:rPr>
                <w:b w:val="0"/>
                <w:bCs/>
                <w:i w:val="0"/>
                <w:iCs/>
                <w:szCs w:val="24"/>
                <w:vertAlign w:val="superscript"/>
              </w:rPr>
              <w:t>0</w:t>
            </w:r>
            <w:r w:rsidRPr="000D7BAF">
              <w:rPr>
                <w:b w:val="0"/>
                <w:bCs/>
                <w:i w:val="0"/>
                <w:iCs/>
                <w:szCs w:val="24"/>
              </w:rPr>
              <w:t>C</w:t>
            </w:r>
          </w:p>
          <w:p w:rsidR="005948C5" w:rsidRPr="000D7BAF" w:rsidRDefault="005948C5" w:rsidP="00267533">
            <w:pPr>
              <w:pStyle w:val="BodyText2"/>
              <w:numPr>
                <w:ilvl w:val="0"/>
                <w:numId w:val="24"/>
              </w:numPr>
              <w:spacing w:line="276" w:lineRule="auto"/>
              <w:ind w:left="406"/>
              <w:rPr>
                <w:b w:val="0"/>
                <w:i w:val="0"/>
                <w:szCs w:val="24"/>
              </w:rPr>
            </w:pPr>
            <w:r w:rsidRPr="000D7BAF">
              <w:rPr>
                <w:b w:val="0"/>
                <w:i w:val="0"/>
                <w:szCs w:val="24"/>
              </w:rPr>
              <w:t>Formats are the part of SOP. So prepared separately.</w:t>
            </w:r>
          </w:p>
        </w:tc>
        <w:tc>
          <w:tcPr>
            <w:tcW w:w="1561" w:type="dxa"/>
            <w:vAlign w:val="center"/>
          </w:tcPr>
          <w:p w:rsidR="005948C5" w:rsidRPr="00267533" w:rsidRDefault="005948C5" w:rsidP="0026753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267533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948C5" w:rsidRPr="00C32D66" w:rsidTr="005948C5">
        <w:trPr>
          <w:trHeight w:val="593"/>
          <w:jc w:val="center"/>
        </w:trPr>
        <w:tc>
          <w:tcPr>
            <w:tcW w:w="1347" w:type="dxa"/>
            <w:vAlign w:val="center"/>
          </w:tcPr>
          <w:p w:rsidR="005948C5" w:rsidRPr="00267533" w:rsidRDefault="005948C5" w:rsidP="00267533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267533">
              <w:rPr>
                <w:sz w:val="24"/>
                <w:szCs w:val="24"/>
              </w:rPr>
              <w:t>04</w:t>
            </w:r>
          </w:p>
        </w:tc>
        <w:tc>
          <w:tcPr>
            <w:tcW w:w="1843" w:type="dxa"/>
            <w:vAlign w:val="center"/>
          </w:tcPr>
          <w:p w:rsidR="005948C5" w:rsidRPr="00267533" w:rsidRDefault="005948C5" w:rsidP="002675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533"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5948C5" w:rsidRPr="00267533" w:rsidRDefault="000D7BAF" w:rsidP="00267533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to line with SOP-QA-001-04.</w:t>
            </w:r>
          </w:p>
        </w:tc>
        <w:tc>
          <w:tcPr>
            <w:tcW w:w="1561" w:type="dxa"/>
            <w:vAlign w:val="center"/>
          </w:tcPr>
          <w:p w:rsidR="005948C5" w:rsidRPr="00267533" w:rsidRDefault="000D7BAF" w:rsidP="0026753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C32D66" w:rsidRDefault="00EC0BCC" w:rsidP="005B4C63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C32D66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600" w:rsidRDefault="008C7600" w:rsidP="00C5375A">
      <w:pPr>
        <w:spacing w:line="240" w:lineRule="auto"/>
      </w:pPr>
      <w:r>
        <w:separator/>
      </w:r>
    </w:p>
  </w:endnote>
  <w:endnote w:type="continuationSeparator" w:id="1">
    <w:p w:rsidR="008C7600" w:rsidRDefault="008C7600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B3" w:rsidRDefault="002A68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2632AF" w:rsidTr="00715391">
      <w:tc>
        <w:tcPr>
          <w:tcW w:w="1548" w:type="dxa"/>
        </w:tcPr>
        <w:p w:rsidR="002632AF" w:rsidRDefault="002632AF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2632AF" w:rsidRPr="00DC4A87" w:rsidRDefault="002632AF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2632AF" w:rsidRPr="00DC4A87" w:rsidRDefault="002632AF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2632AF" w:rsidRPr="00DC4A87" w:rsidRDefault="002632AF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2632AF" w:rsidTr="00715391">
      <w:trPr>
        <w:trHeight w:val="720"/>
      </w:trPr>
      <w:tc>
        <w:tcPr>
          <w:tcW w:w="1548" w:type="dxa"/>
          <w:vAlign w:val="center"/>
        </w:tcPr>
        <w:p w:rsidR="002632AF" w:rsidRPr="00DC4A87" w:rsidRDefault="002632AF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2632AF" w:rsidRDefault="002632AF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2632AF" w:rsidRDefault="002632AF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2632AF" w:rsidRDefault="002632AF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A73E1" w:rsidTr="00861E5D">
      <w:trPr>
        <w:trHeight w:val="360"/>
      </w:trPr>
      <w:tc>
        <w:tcPr>
          <w:tcW w:w="1548" w:type="dxa"/>
          <w:vAlign w:val="center"/>
        </w:tcPr>
        <w:p w:rsidR="00EA73E1" w:rsidRPr="00DC4A87" w:rsidRDefault="00EA73E1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EA73E1" w:rsidRPr="00EA73E1" w:rsidRDefault="002A68B3" w:rsidP="002B798E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EA73E1" w:rsidRPr="00EA73E1" w:rsidRDefault="002A68B3" w:rsidP="002B79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EA73E1" w:rsidRPr="00EA73E1" w:rsidRDefault="002A68B3" w:rsidP="002B79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EA73E1" w:rsidTr="00861E5D">
      <w:trPr>
        <w:trHeight w:val="360"/>
      </w:trPr>
      <w:tc>
        <w:tcPr>
          <w:tcW w:w="1548" w:type="dxa"/>
          <w:vAlign w:val="center"/>
        </w:tcPr>
        <w:p w:rsidR="00EA73E1" w:rsidRPr="00DC4A87" w:rsidRDefault="00EA73E1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EA73E1" w:rsidRPr="00EA73E1" w:rsidRDefault="00EA73E1" w:rsidP="002B79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A73E1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EA73E1" w:rsidRPr="00EA73E1" w:rsidRDefault="00EA73E1" w:rsidP="002B79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A73E1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EA73E1" w:rsidRPr="00EA73E1" w:rsidRDefault="00EA73E1" w:rsidP="002B79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A73E1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2632AF" w:rsidRPr="00FB1CCC" w:rsidRDefault="002632AF" w:rsidP="002632AF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B3" w:rsidRDefault="002A68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600" w:rsidRDefault="008C7600" w:rsidP="00C5375A">
      <w:pPr>
        <w:spacing w:line="240" w:lineRule="auto"/>
      </w:pPr>
      <w:r>
        <w:separator/>
      </w:r>
    </w:p>
  </w:footnote>
  <w:footnote w:type="continuationSeparator" w:id="1">
    <w:p w:rsidR="008C7600" w:rsidRDefault="008C7600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B3" w:rsidRDefault="002A68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9A0F75" w:rsidTr="007A6E36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9A0F75" w:rsidRDefault="002A68B3" w:rsidP="007A6E36">
          <w:pPr>
            <w:jc w:val="center"/>
          </w:pPr>
          <w:r w:rsidRPr="002A68B3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-221615</wp:posOffset>
                </wp:positionV>
                <wp:extent cx="933450" cy="790575"/>
                <wp:effectExtent l="19050" t="0" r="0" b="0"/>
                <wp:wrapNone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9A0F75" w:rsidRPr="00C63A0F" w:rsidRDefault="009A0F75" w:rsidP="007A6E36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9A0F75" w:rsidTr="007A6E36">
      <w:trPr>
        <w:trHeight w:val="432"/>
        <w:jc w:val="center"/>
      </w:trPr>
      <w:tc>
        <w:tcPr>
          <w:tcW w:w="1985" w:type="dxa"/>
          <w:gridSpan w:val="2"/>
          <w:vMerge/>
        </w:tcPr>
        <w:p w:rsidR="009A0F75" w:rsidRDefault="009A0F75" w:rsidP="007A6E36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A243A1">
            <w:rPr>
              <w:rFonts w:ascii="Times New Roman" w:hAnsi="Times New Roman" w:cs="Times New Roman"/>
              <w:sz w:val="24"/>
              <w:szCs w:val="24"/>
            </w:rPr>
            <w:t>016-05</w:t>
          </w:r>
        </w:p>
      </w:tc>
      <w:tc>
        <w:tcPr>
          <w:tcW w:w="207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9A0F75" w:rsidTr="007A6E36">
      <w:trPr>
        <w:trHeight w:val="432"/>
        <w:jc w:val="center"/>
      </w:trPr>
      <w:tc>
        <w:tcPr>
          <w:tcW w:w="1985" w:type="dxa"/>
          <w:gridSpan w:val="2"/>
          <w:vMerge/>
        </w:tcPr>
        <w:p w:rsidR="009A0F75" w:rsidRDefault="009A0F75" w:rsidP="007A6E36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9A0F75" w:rsidRPr="00DC4A87" w:rsidRDefault="00A243A1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016-04</w:t>
          </w:r>
        </w:p>
      </w:tc>
      <w:tc>
        <w:tcPr>
          <w:tcW w:w="207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9A0F75" w:rsidTr="007A6E36">
      <w:trPr>
        <w:trHeight w:val="432"/>
        <w:jc w:val="center"/>
      </w:trPr>
      <w:tc>
        <w:tcPr>
          <w:tcW w:w="1985" w:type="dxa"/>
          <w:gridSpan w:val="2"/>
          <w:vMerge/>
        </w:tcPr>
        <w:p w:rsidR="009A0F75" w:rsidRDefault="009A0F75" w:rsidP="007A6E36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9A0F75" w:rsidRPr="00DC4A87" w:rsidRDefault="009A0F75" w:rsidP="007A6E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A0F75" w:rsidRPr="00DC4A87" w:rsidRDefault="00C266AD" w:rsidP="007A6E36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A0F75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C760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9A0F75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9A0F75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C760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9A0F75" w:rsidTr="007A6E36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9A0F75" w:rsidRPr="00C63A0F" w:rsidRDefault="009A0F75" w:rsidP="007A6E36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9A0F75" w:rsidRPr="00C63A0F" w:rsidRDefault="009A0F75" w:rsidP="007A6E36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32D66">
            <w:rPr>
              <w:rFonts w:ascii="Times New Roman" w:hAnsi="Times New Roman" w:cs="Times New Roman"/>
              <w:b/>
              <w:bCs/>
              <w:sz w:val="24"/>
              <w:szCs w:val="24"/>
            </w:rPr>
            <w:t>OPERATION AND CALIBRATION OF VACUUM OVEN</w:t>
          </w:r>
        </w:p>
      </w:tc>
    </w:tr>
  </w:tbl>
  <w:p w:rsidR="009A0F75" w:rsidRPr="00687331" w:rsidRDefault="009A0F75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10F53"/>
    <w:multiLevelType w:val="multilevel"/>
    <w:tmpl w:val="1EA4C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9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0" w:hanging="1800"/>
      </w:pPr>
      <w:rPr>
        <w:rFonts w:hint="default"/>
      </w:rPr>
    </w:lvl>
  </w:abstractNum>
  <w:abstractNum w:abstractNumId="9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9">
    <w:nsid w:val="571C0898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0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4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5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B3BD5"/>
    <w:multiLevelType w:val="multilevel"/>
    <w:tmpl w:val="4E0EF28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0"/>
  </w:num>
  <w:num w:numId="5">
    <w:abstractNumId w:val="28"/>
  </w:num>
  <w:num w:numId="6">
    <w:abstractNumId w:val="16"/>
  </w:num>
  <w:num w:numId="7">
    <w:abstractNumId w:val="22"/>
  </w:num>
  <w:num w:numId="8">
    <w:abstractNumId w:val="11"/>
  </w:num>
  <w:num w:numId="9">
    <w:abstractNumId w:val="25"/>
  </w:num>
  <w:num w:numId="10">
    <w:abstractNumId w:val="2"/>
  </w:num>
  <w:num w:numId="11">
    <w:abstractNumId w:val="26"/>
  </w:num>
  <w:num w:numId="12">
    <w:abstractNumId w:val="6"/>
  </w:num>
  <w:num w:numId="13">
    <w:abstractNumId w:val="12"/>
  </w:num>
  <w:num w:numId="14">
    <w:abstractNumId w:val="7"/>
  </w:num>
  <w:num w:numId="15">
    <w:abstractNumId w:val="24"/>
  </w:num>
  <w:num w:numId="16">
    <w:abstractNumId w:val="13"/>
  </w:num>
  <w:num w:numId="17">
    <w:abstractNumId w:val="21"/>
  </w:num>
  <w:num w:numId="18">
    <w:abstractNumId w:val="17"/>
  </w:num>
  <w:num w:numId="19">
    <w:abstractNumId w:val="4"/>
  </w:num>
  <w:num w:numId="20">
    <w:abstractNumId w:val="15"/>
  </w:num>
  <w:num w:numId="21">
    <w:abstractNumId w:val="10"/>
  </w:num>
  <w:num w:numId="22">
    <w:abstractNumId w:val="5"/>
  </w:num>
  <w:num w:numId="23">
    <w:abstractNumId w:val="1"/>
  </w:num>
  <w:num w:numId="24">
    <w:abstractNumId w:val="3"/>
  </w:num>
  <w:num w:numId="25">
    <w:abstractNumId w:val="14"/>
  </w:num>
  <w:num w:numId="26">
    <w:abstractNumId w:val="27"/>
  </w:num>
  <w:num w:numId="27">
    <w:abstractNumId w:val="29"/>
  </w:num>
  <w:num w:numId="28">
    <w:abstractNumId w:val="8"/>
  </w:num>
  <w:num w:numId="29">
    <w:abstractNumId w:val="19"/>
  </w:num>
  <w:num w:numId="30">
    <w:abstractNumId w:val="2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D7BAF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2E7D"/>
    <w:rsid w:val="002632AF"/>
    <w:rsid w:val="002671CC"/>
    <w:rsid w:val="00267533"/>
    <w:rsid w:val="002720DF"/>
    <w:rsid w:val="002832FC"/>
    <w:rsid w:val="00291930"/>
    <w:rsid w:val="00291AA3"/>
    <w:rsid w:val="00292B69"/>
    <w:rsid w:val="0029598B"/>
    <w:rsid w:val="00295AD7"/>
    <w:rsid w:val="002A53F6"/>
    <w:rsid w:val="002A68B3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27D1E"/>
    <w:rsid w:val="00336092"/>
    <w:rsid w:val="003376D7"/>
    <w:rsid w:val="00337DEB"/>
    <w:rsid w:val="003427AC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2538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00DB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48C5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52F9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D79BF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4967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9742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C7600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2430"/>
    <w:rsid w:val="009273D6"/>
    <w:rsid w:val="0093758C"/>
    <w:rsid w:val="009406D9"/>
    <w:rsid w:val="009410C0"/>
    <w:rsid w:val="00945A05"/>
    <w:rsid w:val="00950DD7"/>
    <w:rsid w:val="00951EC1"/>
    <w:rsid w:val="0095504A"/>
    <w:rsid w:val="00967467"/>
    <w:rsid w:val="00977609"/>
    <w:rsid w:val="00981DF7"/>
    <w:rsid w:val="00983312"/>
    <w:rsid w:val="00985499"/>
    <w:rsid w:val="0098676C"/>
    <w:rsid w:val="00994278"/>
    <w:rsid w:val="009A0F75"/>
    <w:rsid w:val="009A0FBA"/>
    <w:rsid w:val="009A696E"/>
    <w:rsid w:val="009B51BA"/>
    <w:rsid w:val="009B74BF"/>
    <w:rsid w:val="009C1473"/>
    <w:rsid w:val="009C734D"/>
    <w:rsid w:val="009D02F0"/>
    <w:rsid w:val="009D5CC3"/>
    <w:rsid w:val="009E1596"/>
    <w:rsid w:val="009E4062"/>
    <w:rsid w:val="009E5DA7"/>
    <w:rsid w:val="009F4B80"/>
    <w:rsid w:val="00A12421"/>
    <w:rsid w:val="00A13536"/>
    <w:rsid w:val="00A23595"/>
    <w:rsid w:val="00A238C1"/>
    <w:rsid w:val="00A243A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266AD"/>
    <w:rsid w:val="00C30EFD"/>
    <w:rsid w:val="00C31082"/>
    <w:rsid w:val="00C31FD4"/>
    <w:rsid w:val="00C32D66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71EA2"/>
    <w:rsid w:val="00D8018A"/>
    <w:rsid w:val="00D84C26"/>
    <w:rsid w:val="00D8537B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117CB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3E1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1172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735"/>
    <w:rsid w:val="00F71B91"/>
    <w:rsid w:val="00F732E8"/>
    <w:rsid w:val="00F75D5F"/>
    <w:rsid w:val="00F76B50"/>
    <w:rsid w:val="00F779E9"/>
    <w:rsid w:val="00F8434F"/>
    <w:rsid w:val="00F93FD8"/>
    <w:rsid w:val="00F96126"/>
    <w:rsid w:val="00FA3226"/>
    <w:rsid w:val="00FA4FDD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32D6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32D6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44</cp:revision>
  <cp:lastPrinted>2016-12-31T10:51:00Z</cp:lastPrinted>
  <dcterms:created xsi:type="dcterms:W3CDTF">2016-10-28T10:22:00Z</dcterms:created>
  <dcterms:modified xsi:type="dcterms:W3CDTF">2017-10-13T09:00:00Z</dcterms:modified>
</cp:coreProperties>
</file>