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2C4484" w:rsidRDefault="002C4484" w:rsidP="003B4EBC">
      <w:pPr>
        <w:spacing w:line="360" w:lineRule="auto"/>
        <w:ind w:right="-108"/>
        <w:jc w:val="both"/>
        <w:rPr>
          <w:color w:val="000000"/>
        </w:rPr>
      </w:pPr>
      <w:r>
        <w:t xml:space="preserve">To lay down the procedure </w:t>
      </w:r>
      <w:r w:rsidR="000239BB">
        <w:rPr>
          <w:bCs/>
        </w:rPr>
        <w:t>for usage of flexible Hose pipes.</w:t>
      </w:r>
    </w:p>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81B7E" w:rsidRDefault="002C4484" w:rsidP="003B4EBC">
      <w:pPr>
        <w:spacing w:line="360" w:lineRule="auto"/>
        <w:ind w:right="-108"/>
        <w:jc w:val="both"/>
      </w:pPr>
      <w:r>
        <w:t xml:space="preserve">This is applicable to </w:t>
      </w:r>
      <w:r w:rsidR="000239BB">
        <w:t xml:space="preserve">procedure </w:t>
      </w:r>
      <w:r w:rsidR="000239BB">
        <w:rPr>
          <w:bCs/>
        </w:rPr>
        <w:t>for usage of flexible Hose pipes</w:t>
      </w:r>
      <w:r w:rsidR="000239BB">
        <w:rPr>
          <w:color w:val="000000"/>
        </w:rPr>
        <w:t xml:space="preserve"> while solvent unloading in</w:t>
      </w:r>
      <w:r>
        <w:rPr>
          <w:color w:val="000000"/>
        </w:rPr>
        <w:t xml:space="preserve"> Warehouse </w:t>
      </w:r>
      <w:r>
        <w:t xml:space="preserve">at </w:t>
      </w:r>
      <w:r w:rsidR="00B81B7E" w:rsidRPr="003B4EBC">
        <w:rPr>
          <w:color w:val="000000"/>
        </w:rPr>
        <w:t>Discovery</w:t>
      </w:r>
      <w:r w:rsidR="00BE6629">
        <w:rPr>
          <w:color w:val="000000"/>
        </w:rPr>
        <w:t>.</w:t>
      </w:r>
    </w:p>
    <w:p w:rsidR="00530280" w:rsidRDefault="00530280" w:rsidP="000C4010">
      <w:pPr>
        <w:numPr>
          <w:ilvl w:val="0"/>
          <w:numId w:val="2"/>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2C4484" w:rsidRPr="009C2572" w:rsidRDefault="002C4484" w:rsidP="002C4484">
      <w:pPr>
        <w:numPr>
          <w:ilvl w:val="1"/>
          <w:numId w:val="2"/>
        </w:numPr>
        <w:tabs>
          <w:tab w:val="clear" w:pos="720"/>
          <w:tab w:val="num" w:pos="549"/>
          <w:tab w:val="num" w:pos="1440"/>
        </w:tabs>
        <w:spacing w:line="360" w:lineRule="auto"/>
        <w:ind w:left="36" w:hanging="36"/>
        <w:jc w:val="both"/>
        <w:rPr>
          <w:b/>
          <w:color w:val="000000" w:themeColor="text1"/>
        </w:rPr>
      </w:pPr>
      <w:r w:rsidRPr="009C2572">
        <w:t>It is the responsibility of the Warehouse personnel to follow this procedure.</w:t>
      </w:r>
    </w:p>
    <w:p w:rsidR="002C4484" w:rsidRPr="009C2572" w:rsidRDefault="002C4484" w:rsidP="002C4484">
      <w:pPr>
        <w:numPr>
          <w:ilvl w:val="1"/>
          <w:numId w:val="2"/>
        </w:numPr>
        <w:tabs>
          <w:tab w:val="clear" w:pos="720"/>
          <w:tab w:val="num" w:pos="549"/>
          <w:tab w:val="num" w:pos="1440"/>
        </w:tabs>
        <w:spacing w:line="360" w:lineRule="auto"/>
        <w:ind w:left="36" w:hanging="36"/>
        <w:jc w:val="both"/>
        <w:rPr>
          <w:b/>
          <w:color w:val="000000" w:themeColor="text1"/>
        </w:rPr>
      </w:pPr>
      <w:r w:rsidRPr="009C2572">
        <w:t xml:space="preserve">Head </w:t>
      </w:r>
      <w:r>
        <w:t>-</w:t>
      </w:r>
      <w:r w:rsidRPr="009C2572">
        <w:t xml:space="preserve">Warehouse / Designee </w:t>
      </w:r>
      <w:r>
        <w:t>is</w:t>
      </w:r>
      <w:r w:rsidRPr="009C2572">
        <w:t xml:space="preserve"> responsible for implementing th</w:t>
      </w:r>
      <w:r>
        <w:t>e</w:t>
      </w:r>
      <w:r w:rsidRPr="009C2572">
        <w:t xml:space="preserve"> procedure.</w:t>
      </w:r>
    </w:p>
    <w:p w:rsidR="003B4EBC" w:rsidRPr="003B4EBC" w:rsidRDefault="003B4EBC" w:rsidP="003B4EBC">
      <w:pPr>
        <w:numPr>
          <w:ilvl w:val="0"/>
          <w:numId w:val="2"/>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F64501" w:rsidRPr="002C4484" w:rsidRDefault="002C4484" w:rsidP="00F64501">
      <w:pPr>
        <w:spacing w:line="360" w:lineRule="auto"/>
        <w:ind w:right="-29"/>
        <w:jc w:val="both"/>
        <w:rPr>
          <w:bCs/>
        </w:rPr>
      </w:pPr>
      <w:r w:rsidRPr="002C4484">
        <w:rPr>
          <w:bCs/>
        </w:rPr>
        <w:t>NIL</w:t>
      </w:r>
    </w:p>
    <w:p w:rsidR="004F6097" w:rsidRPr="00B00137" w:rsidRDefault="004F6097" w:rsidP="003D2598">
      <w:pPr>
        <w:numPr>
          <w:ilvl w:val="0"/>
          <w:numId w:val="2"/>
        </w:numPr>
        <w:tabs>
          <w:tab w:val="clear" w:pos="720"/>
        </w:tabs>
        <w:spacing w:line="360" w:lineRule="auto"/>
        <w:ind w:left="-225" w:right="-315" w:hanging="288"/>
        <w:jc w:val="both"/>
        <w:rPr>
          <w:b/>
          <w:color w:val="000000" w:themeColor="text1"/>
        </w:rPr>
      </w:pPr>
      <w:r w:rsidRPr="00B00137">
        <w:rPr>
          <w:b/>
          <w:color w:val="000000" w:themeColor="text1"/>
        </w:rPr>
        <w:t>PROCEDURE :</w:t>
      </w:r>
    </w:p>
    <w:p w:rsidR="007231B8" w:rsidRPr="007231B8" w:rsidRDefault="007231B8" w:rsidP="005C7FB1">
      <w:pPr>
        <w:numPr>
          <w:ilvl w:val="1"/>
          <w:numId w:val="2"/>
        </w:numPr>
        <w:tabs>
          <w:tab w:val="clear" w:pos="720"/>
          <w:tab w:val="left" w:pos="468"/>
          <w:tab w:val="left" w:pos="540"/>
          <w:tab w:val="num" w:pos="1125"/>
        </w:tabs>
        <w:spacing w:line="360" w:lineRule="auto"/>
        <w:ind w:left="468" w:right="-108" w:hanging="468"/>
        <w:jc w:val="both"/>
        <w:rPr>
          <w:b/>
          <w:bCs/>
        </w:rPr>
      </w:pPr>
      <w:r>
        <w:t>Use the dedicated hosepipes for each solvent, connected to dedicated transfer line.</w:t>
      </w:r>
    </w:p>
    <w:p w:rsidR="007231B8" w:rsidRPr="0020490F" w:rsidRDefault="007231B8" w:rsidP="005C7FB1">
      <w:pPr>
        <w:numPr>
          <w:ilvl w:val="1"/>
          <w:numId w:val="2"/>
        </w:numPr>
        <w:tabs>
          <w:tab w:val="clear" w:pos="720"/>
          <w:tab w:val="left" w:pos="468"/>
          <w:tab w:val="left" w:pos="540"/>
          <w:tab w:val="num" w:pos="1125"/>
        </w:tabs>
        <w:spacing w:line="360" w:lineRule="auto"/>
        <w:ind w:left="468" w:right="-108" w:hanging="468"/>
        <w:jc w:val="both"/>
        <w:rPr>
          <w:b/>
          <w:bCs/>
        </w:rPr>
      </w:pPr>
      <w:r>
        <w:t>Segregate the hosepipes solvent wise and affix label.</w:t>
      </w:r>
    </w:p>
    <w:p w:rsidR="0020490F" w:rsidRPr="007231B8" w:rsidRDefault="0020490F" w:rsidP="005C7FB1">
      <w:pPr>
        <w:numPr>
          <w:ilvl w:val="1"/>
          <w:numId w:val="2"/>
        </w:numPr>
        <w:tabs>
          <w:tab w:val="clear" w:pos="720"/>
          <w:tab w:val="left" w:pos="468"/>
          <w:tab w:val="left" w:pos="540"/>
          <w:tab w:val="num" w:pos="1125"/>
        </w:tabs>
        <w:spacing w:line="360" w:lineRule="auto"/>
        <w:ind w:left="468" w:right="-108" w:hanging="468"/>
        <w:jc w:val="both"/>
        <w:rPr>
          <w:b/>
          <w:bCs/>
        </w:rPr>
      </w:pPr>
      <w:r>
        <w:t>New hose pipes before usage shall be flush out with respective solvent.</w:t>
      </w:r>
    </w:p>
    <w:p w:rsidR="001C1D20" w:rsidRPr="00573AC8" w:rsidRDefault="001C1D20" w:rsidP="001C1D20">
      <w:pPr>
        <w:numPr>
          <w:ilvl w:val="1"/>
          <w:numId w:val="2"/>
        </w:numPr>
        <w:tabs>
          <w:tab w:val="clear" w:pos="720"/>
          <w:tab w:val="left" w:pos="468"/>
          <w:tab w:val="left" w:pos="540"/>
          <w:tab w:val="num" w:pos="1125"/>
        </w:tabs>
        <w:spacing w:line="360" w:lineRule="auto"/>
        <w:ind w:left="468" w:right="-108" w:hanging="468"/>
        <w:jc w:val="both"/>
      </w:pPr>
      <w:r w:rsidRPr="00573AC8">
        <w:t>Connect the earth wire to the tanker (Connect the crocodile clip to the solvent tanker).</w:t>
      </w:r>
    </w:p>
    <w:p w:rsidR="001C1D20" w:rsidRPr="00573AC8" w:rsidRDefault="001C1D20" w:rsidP="001C1D20">
      <w:pPr>
        <w:numPr>
          <w:ilvl w:val="1"/>
          <w:numId w:val="2"/>
        </w:numPr>
        <w:tabs>
          <w:tab w:val="clear" w:pos="720"/>
          <w:tab w:val="left" w:pos="468"/>
          <w:tab w:val="left" w:pos="540"/>
          <w:tab w:val="num" w:pos="1125"/>
        </w:tabs>
        <w:spacing w:line="360" w:lineRule="auto"/>
        <w:ind w:left="468" w:right="-108" w:hanging="468"/>
        <w:jc w:val="both"/>
      </w:pPr>
      <w:r w:rsidRPr="00573AC8">
        <w:t>Remove the dummy flange of the storage tank; connect the hosepipe to the inlet of the storage tank and to outlet of the tanker.</w:t>
      </w:r>
    </w:p>
    <w:p w:rsidR="001C1D20" w:rsidRPr="00573AC8" w:rsidRDefault="001C1D20" w:rsidP="001C1D20">
      <w:pPr>
        <w:numPr>
          <w:ilvl w:val="1"/>
          <w:numId w:val="2"/>
        </w:numPr>
        <w:tabs>
          <w:tab w:val="clear" w:pos="720"/>
          <w:tab w:val="left" w:pos="468"/>
          <w:tab w:val="left" w:pos="540"/>
          <w:tab w:val="num" w:pos="1125"/>
        </w:tabs>
        <w:spacing w:line="360" w:lineRule="auto"/>
        <w:ind w:left="468" w:right="-108" w:hanging="468"/>
        <w:jc w:val="both"/>
      </w:pPr>
      <w:r w:rsidRPr="00573AC8">
        <w:t xml:space="preserve">Open the inlet valve of the storage tank and outlet valve of the tanker.  </w:t>
      </w:r>
    </w:p>
    <w:p w:rsidR="001C1D20" w:rsidRPr="001C1D20" w:rsidRDefault="001C1D20" w:rsidP="001C1D20">
      <w:pPr>
        <w:numPr>
          <w:ilvl w:val="1"/>
          <w:numId w:val="2"/>
        </w:numPr>
        <w:tabs>
          <w:tab w:val="clear" w:pos="720"/>
          <w:tab w:val="left" w:pos="468"/>
          <w:tab w:val="left" w:pos="540"/>
          <w:tab w:val="num" w:pos="1125"/>
        </w:tabs>
        <w:spacing w:line="360" w:lineRule="auto"/>
        <w:ind w:left="468" w:right="-108" w:hanging="468"/>
        <w:jc w:val="both"/>
      </w:pPr>
      <w:r w:rsidRPr="00573AC8">
        <w:t>Close the inlet valve of storage tank, remove the hosepipe and then close the outlet valve of the receiving tanker.  After ensuring no holdup in the hosepipe cover the both ends with plastic bags and keep them in its respective place and disconnect the earth wire. Close the inlet of the storage tank with dummy flange</w:t>
      </w:r>
      <w:r>
        <w:t>.</w:t>
      </w:r>
    </w:p>
    <w:p w:rsidR="00114521" w:rsidRPr="00A13D1B" w:rsidRDefault="00A13D1B" w:rsidP="005C7FB1">
      <w:pPr>
        <w:numPr>
          <w:ilvl w:val="1"/>
          <w:numId w:val="2"/>
        </w:numPr>
        <w:tabs>
          <w:tab w:val="clear" w:pos="720"/>
          <w:tab w:val="left" w:pos="468"/>
          <w:tab w:val="left" w:pos="540"/>
          <w:tab w:val="num" w:pos="1125"/>
        </w:tabs>
        <w:spacing w:line="360" w:lineRule="auto"/>
        <w:ind w:left="468" w:right="-108" w:hanging="468"/>
        <w:jc w:val="both"/>
        <w:rPr>
          <w:b/>
          <w:bCs/>
        </w:rPr>
      </w:pPr>
      <w:r>
        <w:t>Don’t disconnect the hose pipe from pump line until unless the hose shall be replaced.</w:t>
      </w:r>
    </w:p>
    <w:p w:rsidR="007231B8" w:rsidRPr="0088119B" w:rsidRDefault="00A13D1B" w:rsidP="005C7FB1">
      <w:pPr>
        <w:numPr>
          <w:ilvl w:val="1"/>
          <w:numId w:val="2"/>
        </w:numPr>
        <w:tabs>
          <w:tab w:val="clear" w:pos="720"/>
          <w:tab w:val="left" w:pos="468"/>
          <w:tab w:val="left" w:pos="540"/>
          <w:tab w:val="num" w:pos="1125"/>
        </w:tabs>
        <w:spacing w:line="360" w:lineRule="auto"/>
        <w:ind w:left="468" w:right="-108" w:hanging="468"/>
        <w:jc w:val="both"/>
        <w:rPr>
          <w:b/>
          <w:bCs/>
        </w:rPr>
      </w:pPr>
      <w:r>
        <w:t>Before usage check the hoses for any damage, If damaged replace with new hosepipe.</w:t>
      </w:r>
    </w:p>
    <w:p w:rsidR="0088119B" w:rsidRPr="0020490F" w:rsidRDefault="0088119B" w:rsidP="0088119B">
      <w:pPr>
        <w:tabs>
          <w:tab w:val="left" w:pos="468"/>
          <w:tab w:val="left" w:pos="540"/>
        </w:tabs>
        <w:spacing w:line="360" w:lineRule="auto"/>
        <w:ind w:left="468" w:right="-108"/>
        <w:jc w:val="both"/>
        <w:rPr>
          <w:b/>
          <w:bCs/>
        </w:rPr>
      </w:pPr>
    </w:p>
    <w:p w:rsidR="00053916" w:rsidRDefault="004F6097" w:rsidP="00053916">
      <w:pPr>
        <w:numPr>
          <w:ilvl w:val="0"/>
          <w:numId w:val="2"/>
        </w:numPr>
        <w:tabs>
          <w:tab w:val="clear" w:pos="720"/>
        </w:tabs>
        <w:spacing w:line="360" w:lineRule="auto"/>
        <w:ind w:left="-225" w:right="-90" w:hanging="288"/>
        <w:jc w:val="both"/>
        <w:rPr>
          <w:b/>
          <w:caps/>
          <w:color w:val="000000" w:themeColor="text1"/>
        </w:rPr>
      </w:pPr>
      <w:r w:rsidRPr="00B00137">
        <w:rPr>
          <w:b/>
          <w:caps/>
          <w:color w:val="000000" w:themeColor="text1"/>
        </w:rPr>
        <w:lastRenderedPageBreak/>
        <w:t>Formats</w:t>
      </w:r>
      <w:r w:rsidR="001C5363">
        <w:rPr>
          <w:b/>
          <w:caps/>
          <w:color w:val="000000" w:themeColor="text1"/>
        </w:rPr>
        <w:t xml:space="preserve"> / annexure(S)</w:t>
      </w:r>
      <w:r w:rsidRPr="00B00137">
        <w:rPr>
          <w:b/>
          <w:caps/>
          <w:color w:val="000000" w:themeColor="text1"/>
        </w:rPr>
        <w:t>:</w:t>
      </w:r>
    </w:p>
    <w:p w:rsidR="00053916" w:rsidRPr="00214F06" w:rsidRDefault="00053916" w:rsidP="00053916">
      <w:pPr>
        <w:spacing w:line="360" w:lineRule="auto"/>
        <w:ind w:right="-90"/>
        <w:jc w:val="both"/>
        <w:rPr>
          <w:caps/>
          <w:color w:val="000000" w:themeColor="text1"/>
        </w:rPr>
      </w:pPr>
      <w:r w:rsidRPr="00214F06">
        <w:rPr>
          <w:caps/>
          <w:color w:val="000000" w:themeColor="text1"/>
        </w:rPr>
        <w:t>NIL</w:t>
      </w:r>
    </w:p>
    <w:p w:rsidR="00AE14EB" w:rsidRPr="00B00137" w:rsidRDefault="004F6097" w:rsidP="005946B7">
      <w:pPr>
        <w:numPr>
          <w:ilvl w:val="0"/>
          <w:numId w:val="2"/>
        </w:numPr>
        <w:tabs>
          <w:tab w:val="clear" w:pos="720"/>
        </w:tabs>
        <w:spacing w:line="360" w:lineRule="auto"/>
        <w:ind w:left="-225" w:right="-90"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099" w:type="dxa"/>
        <w:tblInd w:w="-405" w:type="dxa"/>
        <w:tblLayout w:type="fixed"/>
        <w:tblLook w:val="04A0"/>
      </w:tblPr>
      <w:tblGrid>
        <w:gridCol w:w="1134"/>
        <w:gridCol w:w="1417"/>
        <w:gridCol w:w="6244"/>
        <w:gridCol w:w="1304"/>
      </w:tblGrid>
      <w:tr w:rsidR="00984FC2" w:rsidRPr="00B00137" w:rsidTr="00214F06">
        <w:trPr>
          <w:trHeight w:val="374"/>
          <w:tblHeader/>
        </w:trPr>
        <w:tc>
          <w:tcPr>
            <w:tcW w:w="1134" w:type="dxa"/>
            <w:vAlign w:val="center"/>
          </w:tcPr>
          <w:p w:rsidR="00984FC2" w:rsidRPr="00B00137" w:rsidRDefault="00984FC2" w:rsidP="007D3F91">
            <w:pPr>
              <w:jc w:val="center"/>
              <w:rPr>
                <w:b/>
                <w:color w:val="000000" w:themeColor="text1"/>
              </w:rPr>
            </w:pPr>
            <w:r w:rsidRPr="00B00137">
              <w:rPr>
                <w:b/>
                <w:color w:val="000000" w:themeColor="text1"/>
              </w:rPr>
              <w:t>Revision No.</w:t>
            </w:r>
          </w:p>
        </w:tc>
        <w:tc>
          <w:tcPr>
            <w:tcW w:w="1417" w:type="dxa"/>
            <w:vAlign w:val="center"/>
          </w:tcPr>
          <w:p w:rsidR="00984FC2" w:rsidRPr="00B00137" w:rsidRDefault="00984FC2" w:rsidP="007D3F91">
            <w:pPr>
              <w:jc w:val="center"/>
              <w:rPr>
                <w:color w:val="000000" w:themeColor="text1"/>
              </w:rPr>
            </w:pPr>
            <w:r w:rsidRPr="00B00137">
              <w:rPr>
                <w:b/>
                <w:color w:val="000000" w:themeColor="text1"/>
              </w:rPr>
              <w:t>Effective Date</w:t>
            </w:r>
          </w:p>
        </w:tc>
        <w:tc>
          <w:tcPr>
            <w:tcW w:w="6244" w:type="dxa"/>
            <w:vAlign w:val="center"/>
          </w:tcPr>
          <w:p w:rsidR="00984FC2" w:rsidRPr="00B00137" w:rsidRDefault="00984FC2" w:rsidP="007D3F91">
            <w:pPr>
              <w:rPr>
                <w:color w:val="000000" w:themeColor="text1"/>
              </w:rPr>
            </w:pPr>
            <w:r w:rsidRPr="00B00137">
              <w:rPr>
                <w:b/>
                <w:color w:val="000000" w:themeColor="text1"/>
              </w:rPr>
              <w:t>Details of Revision</w:t>
            </w:r>
          </w:p>
        </w:tc>
        <w:tc>
          <w:tcPr>
            <w:tcW w:w="1304" w:type="dxa"/>
            <w:vAlign w:val="center"/>
          </w:tcPr>
          <w:p w:rsidR="00984FC2" w:rsidRPr="00B00137" w:rsidRDefault="00984FC2" w:rsidP="007E75DE">
            <w:pPr>
              <w:jc w:val="center"/>
              <w:rPr>
                <w:b/>
                <w:color w:val="000000" w:themeColor="text1"/>
              </w:rPr>
            </w:pPr>
            <w:r w:rsidRPr="007D3F91">
              <w:rPr>
                <w:b/>
                <w:color w:val="000000" w:themeColor="text1"/>
              </w:rPr>
              <w:t>Ref. CCF No.</w:t>
            </w:r>
          </w:p>
        </w:tc>
      </w:tr>
      <w:tr w:rsidR="005D7DF2" w:rsidRPr="00B00137" w:rsidTr="00214F06">
        <w:trPr>
          <w:trHeight w:val="432"/>
        </w:trPr>
        <w:tc>
          <w:tcPr>
            <w:tcW w:w="1134" w:type="dxa"/>
          </w:tcPr>
          <w:p w:rsidR="005D7DF2" w:rsidRPr="00C253A2" w:rsidRDefault="005D7DF2" w:rsidP="001F1688">
            <w:pPr>
              <w:jc w:val="center"/>
            </w:pPr>
            <w:r>
              <w:t>00</w:t>
            </w:r>
          </w:p>
        </w:tc>
        <w:tc>
          <w:tcPr>
            <w:tcW w:w="1417" w:type="dxa"/>
          </w:tcPr>
          <w:p w:rsidR="005D7DF2" w:rsidRPr="005D7DF2" w:rsidRDefault="005D7DF2" w:rsidP="001F1688">
            <w:pPr>
              <w:jc w:val="center"/>
            </w:pPr>
            <w:r w:rsidRPr="005D7DF2">
              <w:t>01.08.2009</w:t>
            </w:r>
          </w:p>
        </w:tc>
        <w:tc>
          <w:tcPr>
            <w:tcW w:w="6244" w:type="dxa"/>
            <w:vAlign w:val="center"/>
          </w:tcPr>
          <w:p w:rsidR="005D7DF2" w:rsidRPr="00C253A2" w:rsidRDefault="005D7DF2" w:rsidP="005D7DF2">
            <w:pPr>
              <w:pStyle w:val="BodyText2"/>
              <w:spacing w:line="240" w:lineRule="auto"/>
              <w:rPr>
                <w:bCs/>
                <w:iCs/>
              </w:rPr>
            </w:pPr>
            <w:r w:rsidRPr="00C253A2">
              <w:rPr>
                <w:bCs/>
                <w:iCs/>
              </w:rPr>
              <w:t>New SOP is introduced</w:t>
            </w:r>
          </w:p>
        </w:tc>
        <w:tc>
          <w:tcPr>
            <w:tcW w:w="1304" w:type="dxa"/>
          </w:tcPr>
          <w:p w:rsidR="005D7DF2" w:rsidRPr="00C253A2" w:rsidRDefault="005D7DF2" w:rsidP="005D7DF2">
            <w:pPr>
              <w:pStyle w:val="BodyText2"/>
              <w:spacing w:line="240" w:lineRule="auto"/>
              <w:jc w:val="center"/>
              <w:rPr>
                <w:bCs/>
                <w:iCs/>
              </w:rPr>
            </w:pPr>
            <w:r>
              <w:rPr>
                <w:bCs/>
                <w:iCs/>
              </w:rPr>
              <w:t>---</w:t>
            </w:r>
          </w:p>
        </w:tc>
      </w:tr>
      <w:tr w:rsidR="005D7DF2" w:rsidRPr="00B00137" w:rsidTr="00214F06">
        <w:trPr>
          <w:trHeight w:val="432"/>
        </w:trPr>
        <w:tc>
          <w:tcPr>
            <w:tcW w:w="1134" w:type="dxa"/>
          </w:tcPr>
          <w:p w:rsidR="005D7DF2" w:rsidRPr="00C253A2" w:rsidRDefault="005D7DF2" w:rsidP="001F1688">
            <w:pPr>
              <w:jc w:val="center"/>
            </w:pPr>
            <w:r>
              <w:t>01</w:t>
            </w:r>
          </w:p>
        </w:tc>
        <w:tc>
          <w:tcPr>
            <w:tcW w:w="1417" w:type="dxa"/>
          </w:tcPr>
          <w:p w:rsidR="005D7DF2" w:rsidRPr="005D7DF2" w:rsidRDefault="005D7DF2" w:rsidP="001F1688">
            <w:pPr>
              <w:jc w:val="center"/>
            </w:pPr>
            <w:r w:rsidRPr="005D7DF2">
              <w:t>01.01.2015</w:t>
            </w:r>
          </w:p>
        </w:tc>
        <w:tc>
          <w:tcPr>
            <w:tcW w:w="6244" w:type="dxa"/>
            <w:vAlign w:val="center"/>
          </w:tcPr>
          <w:p w:rsidR="005D7DF2" w:rsidRPr="00C253A2" w:rsidRDefault="005D7DF2" w:rsidP="005D7DF2">
            <w:pPr>
              <w:pStyle w:val="BodyText2"/>
              <w:spacing w:line="240" w:lineRule="auto"/>
              <w:rPr>
                <w:bCs/>
                <w:iCs/>
              </w:rPr>
            </w:pPr>
            <w:r w:rsidRPr="00C253A2">
              <w:rPr>
                <w:bCs/>
                <w:iCs/>
              </w:rPr>
              <w:t xml:space="preserve">Revised as per current format </w:t>
            </w:r>
          </w:p>
        </w:tc>
        <w:tc>
          <w:tcPr>
            <w:tcW w:w="1304" w:type="dxa"/>
          </w:tcPr>
          <w:p w:rsidR="005D7DF2" w:rsidRPr="00C253A2" w:rsidRDefault="005D7DF2" w:rsidP="005D7DF2">
            <w:pPr>
              <w:pStyle w:val="BodyText2"/>
              <w:spacing w:line="240" w:lineRule="auto"/>
              <w:jc w:val="center"/>
              <w:rPr>
                <w:bCs/>
                <w:iCs/>
              </w:rPr>
            </w:pPr>
            <w:r>
              <w:rPr>
                <w:bCs/>
                <w:iCs/>
              </w:rPr>
              <w:t>---</w:t>
            </w:r>
          </w:p>
        </w:tc>
      </w:tr>
      <w:tr w:rsidR="005D7DF2" w:rsidRPr="00B00137" w:rsidTr="00214F06">
        <w:trPr>
          <w:trHeight w:val="432"/>
        </w:trPr>
        <w:tc>
          <w:tcPr>
            <w:tcW w:w="1134" w:type="dxa"/>
          </w:tcPr>
          <w:p w:rsidR="005D7DF2" w:rsidRPr="00C253A2" w:rsidRDefault="005D7DF2" w:rsidP="001F1688">
            <w:pPr>
              <w:pStyle w:val="CommentText"/>
              <w:jc w:val="center"/>
              <w:rPr>
                <w:sz w:val="24"/>
              </w:rPr>
            </w:pPr>
            <w:r>
              <w:rPr>
                <w:sz w:val="24"/>
              </w:rPr>
              <w:t>02</w:t>
            </w:r>
          </w:p>
        </w:tc>
        <w:tc>
          <w:tcPr>
            <w:tcW w:w="1417" w:type="dxa"/>
          </w:tcPr>
          <w:p w:rsidR="005D7DF2" w:rsidRPr="00C253A2" w:rsidRDefault="005D7DF2" w:rsidP="001F1688">
            <w:pPr>
              <w:jc w:val="center"/>
            </w:pPr>
            <w:r>
              <w:t>01.01.2017</w:t>
            </w:r>
          </w:p>
        </w:tc>
        <w:tc>
          <w:tcPr>
            <w:tcW w:w="6244" w:type="dxa"/>
            <w:vAlign w:val="center"/>
          </w:tcPr>
          <w:p w:rsidR="005D7DF2" w:rsidRDefault="005D7DF2" w:rsidP="005D7DF2">
            <w:pPr>
              <w:pStyle w:val="ListParagraph"/>
              <w:numPr>
                <w:ilvl w:val="0"/>
                <w:numId w:val="45"/>
              </w:numPr>
              <w:spacing w:line="360" w:lineRule="auto"/>
              <w:jc w:val="both"/>
              <w:rPr>
                <w:bCs/>
                <w:iCs/>
              </w:rPr>
            </w:pPr>
            <w:r>
              <w:rPr>
                <w:bCs/>
                <w:iCs/>
              </w:rPr>
              <w:t>SOP format changed make in line with SOP-QA-001-04</w:t>
            </w:r>
          </w:p>
          <w:p w:rsidR="005D7DF2" w:rsidRDefault="005D7DF2" w:rsidP="005D7DF2">
            <w:pPr>
              <w:pStyle w:val="ListParagraph"/>
              <w:numPr>
                <w:ilvl w:val="0"/>
                <w:numId w:val="45"/>
              </w:numPr>
              <w:spacing w:line="360" w:lineRule="auto"/>
              <w:jc w:val="both"/>
              <w:rPr>
                <w:bCs/>
                <w:iCs/>
              </w:rPr>
            </w:pPr>
            <w:r>
              <w:rPr>
                <w:bCs/>
                <w:iCs/>
              </w:rPr>
              <w:t>Department code changed to warehouse i.e. WH.</w:t>
            </w:r>
          </w:p>
          <w:p w:rsidR="005D7DF2" w:rsidRPr="005D7DF2" w:rsidRDefault="005D7DF2" w:rsidP="005D7DF2">
            <w:pPr>
              <w:pStyle w:val="ListParagraph"/>
              <w:numPr>
                <w:ilvl w:val="0"/>
                <w:numId w:val="45"/>
              </w:numPr>
              <w:spacing w:line="360" w:lineRule="auto"/>
              <w:jc w:val="both"/>
              <w:rPr>
                <w:bCs/>
                <w:iCs/>
              </w:rPr>
            </w:pPr>
            <w:r>
              <w:rPr>
                <w:bCs/>
                <w:iCs/>
              </w:rPr>
              <w:t>Altogether procedure has been rephrased for better clarity.</w:t>
            </w:r>
          </w:p>
        </w:tc>
        <w:tc>
          <w:tcPr>
            <w:tcW w:w="1304" w:type="dxa"/>
          </w:tcPr>
          <w:p w:rsidR="005D7DF2" w:rsidRPr="00C253A2" w:rsidRDefault="0088119B" w:rsidP="005D7DF2">
            <w:pPr>
              <w:pStyle w:val="BodyText2"/>
              <w:spacing w:line="240" w:lineRule="auto"/>
              <w:jc w:val="center"/>
              <w:rPr>
                <w:bCs/>
                <w:iCs/>
              </w:rPr>
            </w:pPr>
            <w:r>
              <w:rPr>
                <w:bCs/>
                <w:iCs/>
              </w:rPr>
              <w:t>WH-CRF-004/16</w:t>
            </w:r>
          </w:p>
        </w:tc>
      </w:tr>
      <w:tr w:rsidR="00214F06" w:rsidRPr="00B00137" w:rsidTr="00214F06">
        <w:trPr>
          <w:trHeight w:val="432"/>
        </w:trPr>
        <w:tc>
          <w:tcPr>
            <w:tcW w:w="1134" w:type="dxa"/>
          </w:tcPr>
          <w:p w:rsidR="00214F06" w:rsidRDefault="00214F06" w:rsidP="001F1688">
            <w:pPr>
              <w:pStyle w:val="CommentText"/>
              <w:jc w:val="center"/>
              <w:rPr>
                <w:sz w:val="24"/>
              </w:rPr>
            </w:pPr>
            <w:r>
              <w:rPr>
                <w:sz w:val="24"/>
              </w:rPr>
              <w:t>03</w:t>
            </w:r>
          </w:p>
        </w:tc>
        <w:tc>
          <w:tcPr>
            <w:tcW w:w="1417" w:type="dxa"/>
          </w:tcPr>
          <w:p w:rsidR="00214F06" w:rsidRDefault="00214F06" w:rsidP="001F1688">
            <w:pPr>
              <w:jc w:val="center"/>
            </w:pPr>
            <w:r>
              <w:t>01.01.2018</w:t>
            </w:r>
          </w:p>
        </w:tc>
        <w:tc>
          <w:tcPr>
            <w:tcW w:w="6244" w:type="dxa"/>
            <w:vAlign w:val="center"/>
          </w:tcPr>
          <w:p w:rsidR="00214F06" w:rsidRPr="00214F06" w:rsidRDefault="00214F06" w:rsidP="00214F06">
            <w:pPr>
              <w:pStyle w:val="ListParagraph"/>
              <w:numPr>
                <w:ilvl w:val="0"/>
                <w:numId w:val="47"/>
              </w:numPr>
              <w:spacing w:line="360" w:lineRule="auto"/>
              <w:jc w:val="both"/>
              <w:rPr>
                <w:bCs/>
                <w:iCs/>
              </w:rPr>
            </w:pPr>
            <w:r>
              <w:rPr>
                <w:bCs/>
                <w:iCs/>
              </w:rPr>
              <w:t>SOP format changed make in line with SOP-QA-001-05</w:t>
            </w:r>
          </w:p>
        </w:tc>
        <w:tc>
          <w:tcPr>
            <w:tcW w:w="1304" w:type="dxa"/>
          </w:tcPr>
          <w:p w:rsidR="00214F06" w:rsidRDefault="00214F06" w:rsidP="005D7DF2">
            <w:pPr>
              <w:pStyle w:val="BodyText2"/>
              <w:spacing w:line="240" w:lineRule="auto"/>
              <w:jc w:val="center"/>
              <w:rPr>
                <w:bCs/>
                <w:iCs/>
              </w:rPr>
            </w:pPr>
            <w:r>
              <w:rPr>
                <w:bCs/>
                <w:iCs/>
              </w:rPr>
              <w:t>CCF/GEN/17034</w:t>
            </w:r>
          </w:p>
        </w:tc>
      </w:tr>
    </w:tbl>
    <w:p w:rsidR="009D6DB8" w:rsidRPr="00532900" w:rsidRDefault="009D6DB8" w:rsidP="00532900">
      <w:pPr>
        <w:rPr>
          <w:color w:val="000000" w:themeColor="text1"/>
          <w:sz w:val="10"/>
        </w:rPr>
      </w:pPr>
    </w:p>
    <w:sectPr w:rsidR="009D6DB8" w:rsidRPr="00532900" w:rsidSect="00533853">
      <w:headerReference w:type="default" r:id="rId8"/>
      <w:footerReference w:type="default" r:id="rId9"/>
      <w:headerReference w:type="first" r:id="rId10"/>
      <w:footerReference w:type="first" r:id="rId11"/>
      <w:pgSz w:w="11909" w:h="16834" w:code="9"/>
      <w:pgMar w:top="1440" w:right="929" w:bottom="810" w:left="1440" w:header="1134" w:footer="8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557" w:rsidRDefault="00A31557">
      <w:r>
        <w:separator/>
      </w:r>
    </w:p>
  </w:endnote>
  <w:endnote w:type="continuationSeparator" w:id="1">
    <w:p w:rsidR="00A31557" w:rsidRDefault="00A315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32900" w:rsidRPr="00E90738" w:rsidTr="0004260C">
      <w:trPr>
        <w:trHeight w:val="374"/>
      </w:trPr>
      <w:tc>
        <w:tcPr>
          <w:tcW w:w="1873" w:type="dxa"/>
          <w:vAlign w:val="center"/>
        </w:tcPr>
        <w:p w:rsidR="00532900" w:rsidRPr="0029058A" w:rsidRDefault="00532900" w:rsidP="006E21D7">
          <w:pPr>
            <w:tabs>
              <w:tab w:val="center" w:pos="4320"/>
              <w:tab w:val="right" w:pos="8640"/>
            </w:tabs>
            <w:jc w:val="center"/>
          </w:pPr>
          <w:r w:rsidRPr="0029058A">
            <w:t>Name</w:t>
          </w:r>
        </w:p>
      </w:tc>
      <w:tc>
        <w:tcPr>
          <w:tcW w:w="2652" w:type="dxa"/>
          <w:vAlign w:val="center"/>
        </w:tcPr>
        <w:p w:rsidR="00532900" w:rsidRPr="0029058A" w:rsidRDefault="0053718E" w:rsidP="00C77569">
          <w:pPr>
            <w:tabs>
              <w:tab w:val="center" w:pos="4320"/>
              <w:tab w:val="right" w:pos="8640"/>
            </w:tabs>
            <w:jc w:val="center"/>
          </w:pPr>
          <w:r>
            <w:t>V.Ravikumar</w:t>
          </w:r>
        </w:p>
      </w:tc>
      <w:tc>
        <w:tcPr>
          <w:tcW w:w="2753" w:type="dxa"/>
          <w:vAlign w:val="center"/>
        </w:tcPr>
        <w:p w:rsidR="00532900" w:rsidRPr="0029058A" w:rsidRDefault="00532900" w:rsidP="00712548">
          <w:pPr>
            <w:jc w:val="center"/>
          </w:pPr>
          <w:r>
            <w:t>N</w:t>
          </w:r>
          <w:r w:rsidRPr="0029058A">
            <w:t>.</w:t>
          </w:r>
          <w:r>
            <w:t xml:space="preserve"> Rajashekhar</w:t>
          </w:r>
        </w:p>
      </w:tc>
      <w:tc>
        <w:tcPr>
          <w:tcW w:w="2874" w:type="dxa"/>
          <w:vAlign w:val="center"/>
        </w:tcPr>
        <w:p w:rsidR="00532900" w:rsidRPr="0029058A" w:rsidRDefault="00214F06" w:rsidP="006E21D7">
          <w:pPr>
            <w:jc w:val="center"/>
          </w:pPr>
          <w:r>
            <w:t>Ch. Mahendar Reddy</w:t>
          </w:r>
        </w:p>
      </w:tc>
    </w:tr>
    <w:tr w:rsidR="00532900" w:rsidRPr="00E90738" w:rsidTr="0004260C">
      <w:trPr>
        <w:trHeight w:val="374"/>
      </w:trPr>
      <w:tc>
        <w:tcPr>
          <w:tcW w:w="1873" w:type="dxa"/>
          <w:vAlign w:val="center"/>
        </w:tcPr>
        <w:p w:rsidR="00532900" w:rsidRPr="0029058A" w:rsidRDefault="00532900" w:rsidP="006E21D7">
          <w:pPr>
            <w:jc w:val="center"/>
          </w:pPr>
          <w:r w:rsidRPr="0029058A">
            <w:t>Department</w:t>
          </w:r>
        </w:p>
      </w:tc>
      <w:tc>
        <w:tcPr>
          <w:tcW w:w="2652" w:type="dxa"/>
          <w:vAlign w:val="center"/>
        </w:tcPr>
        <w:p w:rsidR="00532900" w:rsidRPr="0029058A" w:rsidRDefault="00532900" w:rsidP="00712548">
          <w:pPr>
            <w:jc w:val="center"/>
          </w:pPr>
          <w:r>
            <w:t>Warehouse</w:t>
          </w:r>
        </w:p>
      </w:tc>
      <w:tc>
        <w:tcPr>
          <w:tcW w:w="2753" w:type="dxa"/>
          <w:vAlign w:val="center"/>
        </w:tcPr>
        <w:p w:rsidR="00532900" w:rsidRPr="0029058A" w:rsidRDefault="00532900" w:rsidP="00712548">
          <w:pPr>
            <w:jc w:val="center"/>
          </w:pPr>
          <w:r>
            <w:t>Warehouse</w:t>
          </w:r>
        </w:p>
      </w:tc>
      <w:tc>
        <w:tcPr>
          <w:tcW w:w="2874" w:type="dxa"/>
          <w:vAlign w:val="center"/>
        </w:tcPr>
        <w:p w:rsidR="00532900" w:rsidRPr="0029058A" w:rsidRDefault="00532900" w:rsidP="006E21D7">
          <w:pPr>
            <w:jc w:val="center"/>
          </w:pPr>
          <w:r w:rsidRPr="0029058A">
            <w:t>Quality Assurance</w:t>
          </w:r>
        </w:p>
      </w:tc>
    </w:tr>
  </w:tbl>
  <w:p w:rsidR="005251EA" w:rsidRPr="00F12C2F" w:rsidRDefault="00F12C2F" w:rsidP="005251EA">
    <w:pPr>
      <w:pStyle w:val="Footer"/>
      <w:ind w:left="-504"/>
    </w:pPr>
    <w:r w:rsidRPr="00F12C2F">
      <w:t>QA001-FM1</w:t>
    </w:r>
    <w:r w:rsidR="00B570F4">
      <w:t>39</w:t>
    </w:r>
    <w:r w:rsidR="00214F06">
      <w:t>-01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557" w:rsidRDefault="00A31557">
      <w:r>
        <w:separator/>
      </w:r>
    </w:p>
  </w:footnote>
  <w:footnote w:type="continuationSeparator" w:id="1">
    <w:p w:rsidR="00A31557" w:rsidRDefault="00A315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04260C" w:rsidRPr="007D7C90" w:rsidTr="00533853">
      <w:trPr>
        <w:cantSplit/>
        <w:trHeight w:val="454"/>
      </w:trPr>
      <w:tc>
        <w:tcPr>
          <w:tcW w:w="2133" w:type="dxa"/>
          <w:vMerge w:val="restart"/>
          <w:vAlign w:val="center"/>
        </w:tcPr>
        <w:p w:rsidR="0004260C" w:rsidRPr="007D7C90" w:rsidRDefault="0053718E" w:rsidP="00066343">
          <w:pPr>
            <w:ind w:left="792" w:hanging="792"/>
            <w:jc w:val="center"/>
            <w:rPr>
              <w:b/>
              <w:sz w:val="28"/>
              <w:szCs w:val="28"/>
            </w:rPr>
          </w:pPr>
          <w:r w:rsidRPr="0053718E">
            <w:rPr>
              <w:noProof/>
              <w:sz w:val="16"/>
              <w:lang w:val="en-IN" w:eastAsia="en-IN"/>
            </w:rPr>
            <w:drawing>
              <wp:inline distT="0" distB="0" distL="0" distR="0">
                <wp:extent cx="1041400" cy="54864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41400" cy="548640"/>
                        </a:xfrm>
                        <a:prstGeom prst="rect">
                          <a:avLst/>
                        </a:prstGeom>
                        <a:noFill/>
                        <a:ln w="9525">
                          <a:noFill/>
                          <a:miter lim="800000"/>
                          <a:headEnd/>
                          <a:tailEnd/>
                        </a:ln>
                      </pic:spPr>
                    </pic:pic>
                  </a:graphicData>
                </a:graphic>
              </wp:inline>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2C4484" w:rsidP="0053718E">
          <w:r>
            <w:t>SOP-WH-00</w:t>
          </w:r>
          <w:r w:rsidR="006850D4">
            <w:t>6</w:t>
          </w:r>
          <w:r>
            <w:t>-0</w:t>
          </w:r>
          <w:r w:rsidR="0053718E">
            <w:t>3</w:t>
          </w:r>
          <w:r w:rsidRPr="00317F12">
            <w:t xml:space="preserve">                </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6C2483" w:rsidP="00F81CBE">
          <w:pPr>
            <w:jc w:val="center"/>
          </w:pPr>
          <w:r>
            <w:t>0</w:t>
          </w:r>
          <w:r w:rsidR="00147C2C">
            <w:t>1</w:t>
          </w:r>
          <w:r w:rsidR="0004260C">
            <w:t>.</w:t>
          </w:r>
          <w:r>
            <w:t>0</w:t>
          </w:r>
          <w:r w:rsidR="00F81CBE">
            <w:t>1</w:t>
          </w:r>
          <w:r w:rsidR="0004260C" w:rsidRPr="007D7C90">
            <w:t>.201</w:t>
          </w:r>
          <w:r w:rsidR="00F81CBE">
            <w:t>8</w:t>
          </w:r>
        </w:p>
      </w:tc>
    </w:tr>
    <w:tr w:rsidR="00214F06" w:rsidRPr="007D7C90" w:rsidTr="009E3189">
      <w:trPr>
        <w:cantSplit/>
        <w:trHeight w:val="432"/>
      </w:trPr>
      <w:tc>
        <w:tcPr>
          <w:tcW w:w="2133" w:type="dxa"/>
          <w:vMerge/>
          <w:vAlign w:val="center"/>
        </w:tcPr>
        <w:p w:rsidR="00214F06" w:rsidRPr="007D7C90" w:rsidRDefault="00214F06" w:rsidP="00066343"/>
      </w:tc>
      <w:tc>
        <w:tcPr>
          <w:tcW w:w="1665" w:type="dxa"/>
          <w:vAlign w:val="center"/>
        </w:tcPr>
        <w:p w:rsidR="00214F06" w:rsidRPr="007D7C90" w:rsidRDefault="00214F06" w:rsidP="00066343">
          <w:r w:rsidRPr="007D7C90">
            <w:t xml:space="preserve">Supersedes : </w:t>
          </w:r>
        </w:p>
      </w:tc>
      <w:tc>
        <w:tcPr>
          <w:tcW w:w="2403" w:type="dxa"/>
          <w:vAlign w:val="center"/>
        </w:tcPr>
        <w:p w:rsidR="00214F06" w:rsidRPr="007D7C90" w:rsidRDefault="00214F06" w:rsidP="004F3EF4">
          <w:r>
            <w:t>SOP-WH-006-02</w:t>
          </w:r>
          <w:r w:rsidRPr="00317F12">
            <w:t xml:space="preserve">             </w:t>
          </w:r>
        </w:p>
      </w:tc>
      <w:tc>
        <w:tcPr>
          <w:tcW w:w="2115" w:type="dxa"/>
          <w:vAlign w:val="center"/>
        </w:tcPr>
        <w:p w:rsidR="00214F06" w:rsidRPr="007D7C90" w:rsidRDefault="00214F06" w:rsidP="00066343">
          <w:r w:rsidRPr="007D7C90">
            <w:t>Next Review Date:</w:t>
          </w:r>
        </w:p>
      </w:tc>
      <w:tc>
        <w:tcPr>
          <w:tcW w:w="1836" w:type="dxa"/>
          <w:vAlign w:val="center"/>
        </w:tcPr>
        <w:p w:rsidR="00214F06" w:rsidRPr="007D7C90" w:rsidRDefault="00214F06" w:rsidP="00BE5764">
          <w:pPr>
            <w:jc w:val="center"/>
          </w:pPr>
          <w:r>
            <w:t>31</w:t>
          </w:r>
          <w:r w:rsidRPr="007D7C90">
            <w:t>.</w:t>
          </w:r>
          <w:r>
            <w:t>12</w:t>
          </w:r>
          <w:r w:rsidRPr="007D7C90">
            <w:t>.20</w:t>
          </w:r>
          <w:r>
            <w:t>20</w:t>
          </w:r>
        </w:p>
      </w:tc>
    </w:tr>
    <w:tr w:rsidR="00214F06" w:rsidRPr="007D7C90" w:rsidTr="009E3189">
      <w:trPr>
        <w:cantSplit/>
        <w:trHeight w:val="432"/>
      </w:trPr>
      <w:tc>
        <w:tcPr>
          <w:tcW w:w="2133" w:type="dxa"/>
          <w:vMerge/>
          <w:vAlign w:val="center"/>
        </w:tcPr>
        <w:p w:rsidR="00214F06" w:rsidRPr="007D7C90" w:rsidRDefault="00214F06" w:rsidP="00066343"/>
      </w:tc>
      <w:tc>
        <w:tcPr>
          <w:tcW w:w="1665" w:type="dxa"/>
          <w:vAlign w:val="center"/>
        </w:tcPr>
        <w:p w:rsidR="00214F06" w:rsidRPr="007D7C90" w:rsidRDefault="00214F06" w:rsidP="00066343">
          <w:r w:rsidRPr="007D7C90">
            <w:t>Department:</w:t>
          </w:r>
        </w:p>
      </w:tc>
      <w:tc>
        <w:tcPr>
          <w:tcW w:w="2403" w:type="dxa"/>
          <w:vAlign w:val="center"/>
        </w:tcPr>
        <w:p w:rsidR="00214F06" w:rsidRPr="007D7C90" w:rsidRDefault="00214F06" w:rsidP="00F356D0">
          <w:r>
            <w:t>Warehouse</w:t>
          </w:r>
        </w:p>
      </w:tc>
      <w:tc>
        <w:tcPr>
          <w:tcW w:w="2115" w:type="dxa"/>
          <w:vAlign w:val="center"/>
        </w:tcPr>
        <w:p w:rsidR="00214F06" w:rsidRPr="007D7C90" w:rsidRDefault="00214F06" w:rsidP="00066343">
          <w:r w:rsidRPr="007D7C90">
            <w:t>Page:</w:t>
          </w:r>
        </w:p>
      </w:tc>
      <w:tc>
        <w:tcPr>
          <w:tcW w:w="1836" w:type="dxa"/>
          <w:vAlign w:val="center"/>
        </w:tcPr>
        <w:p w:rsidR="00214F06" w:rsidRPr="007D7C90" w:rsidRDefault="00DF7D80" w:rsidP="00066343">
          <w:pPr>
            <w:jc w:val="center"/>
          </w:pPr>
          <w:fldSimple w:instr=" PAGE ">
            <w:r w:rsidR="00F02DAF">
              <w:rPr>
                <w:noProof/>
              </w:rPr>
              <w:t>1</w:t>
            </w:r>
          </w:fldSimple>
          <w:r w:rsidR="00214F06" w:rsidRPr="007D7C90">
            <w:t xml:space="preserve"> of </w:t>
          </w:r>
          <w:fldSimple w:instr=" NUMPAGES ">
            <w:r w:rsidR="00F02DAF">
              <w:rPr>
                <w:noProof/>
              </w:rPr>
              <w:t>2</w:t>
            </w:r>
          </w:fldSimple>
        </w:p>
      </w:tc>
    </w:tr>
    <w:tr w:rsidR="00214F06" w:rsidRPr="007D7C90" w:rsidTr="009E3189">
      <w:trPr>
        <w:cantSplit/>
        <w:trHeight w:val="432"/>
      </w:trPr>
      <w:tc>
        <w:tcPr>
          <w:tcW w:w="10152" w:type="dxa"/>
          <w:gridSpan w:val="5"/>
          <w:vAlign w:val="center"/>
        </w:tcPr>
        <w:p w:rsidR="00214F06" w:rsidRPr="007D7C90" w:rsidRDefault="00214F06" w:rsidP="000239BB">
          <w:pPr>
            <w:ind w:left="936" w:hanging="936"/>
            <w:jc w:val="both"/>
            <w:rPr>
              <w:b/>
            </w:rPr>
          </w:pPr>
          <w:r w:rsidRPr="007D7C90">
            <w:rPr>
              <w:b/>
            </w:rPr>
            <w:t xml:space="preserve">TITLE: </w:t>
          </w:r>
          <w:r w:rsidRPr="000239BB">
            <w:rPr>
              <w:b/>
            </w:rPr>
            <w:t xml:space="preserve">PROCEDURE FOR </w:t>
          </w:r>
          <w:r>
            <w:rPr>
              <w:b/>
            </w:rPr>
            <w:t>USAGE</w:t>
          </w:r>
          <w:r w:rsidRPr="000239BB">
            <w:rPr>
              <w:b/>
            </w:rPr>
            <w:t xml:space="preserve"> OF FLEXIBLE HOSE PIPES</w:t>
          </w:r>
        </w:p>
      </w:tc>
    </w:tr>
  </w:tbl>
  <w:p w:rsidR="0004260C" w:rsidRPr="0004260C" w:rsidRDefault="0004260C"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DF7D80" w:rsidP="007D7C90">
          <w:pPr>
            <w:jc w:val="center"/>
          </w:pPr>
          <w:fldSimple w:instr=" PAGE ">
            <w:r w:rsidR="005251EA">
              <w:rPr>
                <w:noProof/>
              </w:rPr>
              <w:t>1</w:t>
            </w:r>
          </w:fldSimple>
          <w:r w:rsidR="007D7C90" w:rsidRPr="007D7C90">
            <w:t xml:space="preserve"> of </w:t>
          </w:r>
          <w:fldSimple w:instr=" NUMPAGES ">
            <w:r w:rsidR="00F02DAF">
              <w:rPr>
                <w:noProof/>
              </w:rPr>
              <w:t>2</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3AA9"/>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41E07B1"/>
    <w:multiLevelType w:val="multilevel"/>
    <w:tmpl w:val="F84ADB3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1DFC7AA7"/>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0E105EB"/>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6">
    <w:nsid w:val="22832681"/>
    <w:multiLevelType w:val="multilevel"/>
    <w:tmpl w:val="B10E0778"/>
    <w:lvl w:ilvl="0">
      <w:start w:val="6"/>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9">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3">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6">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49DF4583"/>
    <w:multiLevelType w:val="hybridMultilevel"/>
    <w:tmpl w:val="BFAA923E"/>
    <w:lvl w:ilvl="0" w:tplc="4009000F">
      <w:start w:val="1"/>
      <w:numFmt w:val="decimal"/>
      <w:lvlText w:val="%1."/>
      <w:lvlJc w:val="left"/>
      <w:pPr>
        <w:ind w:left="720" w:hanging="360"/>
      </w:pPr>
      <w:rPr>
        <w:rFonts w:hint="default"/>
      </w:rPr>
    </w:lvl>
    <w:lvl w:ilvl="1" w:tplc="F8D0D24C">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24D0D89"/>
    <w:multiLevelType w:val="multilevel"/>
    <w:tmpl w:val="C2829360"/>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1">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97F28F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3">
    <w:nsid w:val="5B7A2C2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4">
    <w:nsid w:val="5CA034C0"/>
    <w:multiLevelType w:val="multilevel"/>
    <w:tmpl w:val="6EF2947A"/>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64345AA3"/>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657C2101"/>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9">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0">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4">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6">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2"/>
  </w:num>
  <w:num w:numId="2">
    <w:abstractNumId w:val="39"/>
  </w:num>
  <w:num w:numId="3">
    <w:abstractNumId w:val="45"/>
  </w:num>
  <w:num w:numId="4">
    <w:abstractNumId w:val="43"/>
  </w:num>
  <w:num w:numId="5">
    <w:abstractNumId w:val="27"/>
  </w:num>
  <w:num w:numId="6">
    <w:abstractNumId w:val="11"/>
  </w:num>
  <w:num w:numId="7">
    <w:abstractNumId w:val="20"/>
  </w:num>
  <w:num w:numId="8">
    <w:abstractNumId w:val="40"/>
  </w:num>
  <w:num w:numId="9">
    <w:abstractNumId w:val="42"/>
  </w:num>
  <w:num w:numId="10">
    <w:abstractNumId w:val="35"/>
  </w:num>
  <w:num w:numId="11">
    <w:abstractNumId w:val="25"/>
  </w:num>
  <w:num w:numId="12">
    <w:abstractNumId w:val="18"/>
  </w:num>
  <w:num w:numId="13">
    <w:abstractNumId w:val="10"/>
  </w:num>
  <w:num w:numId="14">
    <w:abstractNumId w:val="24"/>
  </w:num>
  <w:num w:numId="15">
    <w:abstractNumId w:val="5"/>
  </w:num>
  <w:num w:numId="16">
    <w:abstractNumId w:val="46"/>
  </w:num>
  <w:num w:numId="17">
    <w:abstractNumId w:val="30"/>
  </w:num>
  <w:num w:numId="18">
    <w:abstractNumId w:val="6"/>
  </w:num>
  <w:num w:numId="19">
    <w:abstractNumId w:val="12"/>
  </w:num>
  <w:num w:numId="20">
    <w:abstractNumId w:val="9"/>
  </w:num>
  <w:num w:numId="21">
    <w:abstractNumId w:val="3"/>
  </w:num>
  <w:num w:numId="22">
    <w:abstractNumId w:val="7"/>
  </w:num>
  <w:num w:numId="23">
    <w:abstractNumId w:val="21"/>
  </w:num>
  <w:num w:numId="24">
    <w:abstractNumId w:val="13"/>
  </w:num>
  <w:num w:numId="25">
    <w:abstractNumId w:val="4"/>
  </w:num>
  <w:num w:numId="26">
    <w:abstractNumId w:val="41"/>
  </w:num>
  <w:num w:numId="27">
    <w:abstractNumId w:val="19"/>
  </w:num>
  <w:num w:numId="28">
    <w:abstractNumId w:val="44"/>
  </w:num>
  <w:num w:numId="29">
    <w:abstractNumId w:val="2"/>
  </w:num>
  <w:num w:numId="30">
    <w:abstractNumId w:val="1"/>
  </w:num>
  <w:num w:numId="31">
    <w:abstractNumId w:val="23"/>
  </w:num>
  <w:num w:numId="32">
    <w:abstractNumId w:val="36"/>
  </w:num>
  <w:num w:numId="33">
    <w:abstractNumId w:val="26"/>
  </w:num>
  <w:num w:numId="34">
    <w:abstractNumId w:val="31"/>
  </w:num>
  <w:num w:numId="35">
    <w:abstractNumId w:val="17"/>
  </w:num>
  <w:num w:numId="36">
    <w:abstractNumId w:val="15"/>
  </w:num>
  <w:num w:numId="37">
    <w:abstractNumId w:val="0"/>
  </w:num>
  <w:num w:numId="38">
    <w:abstractNumId w:val="38"/>
  </w:num>
  <w:num w:numId="39">
    <w:abstractNumId w:val="32"/>
  </w:num>
  <w:num w:numId="40">
    <w:abstractNumId w:val="14"/>
  </w:num>
  <w:num w:numId="41">
    <w:abstractNumId w:val="28"/>
  </w:num>
  <w:num w:numId="42">
    <w:abstractNumId w:val="33"/>
  </w:num>
  <w:num w:numId="43">
    <w:abstractNumId w:val="16"/>
  </w:num>
  <w:num w:numId="44">
    <w:abstractNumId w:val="37"/>
  </w:num>
  <w:num w:numId="45">
    <w:abstractNumId w:val="29"/>
  </w:num>
  <w:num w:numId="46">
    <w:abstractNumId w:val="34"/>
  </w:num>
  <w:num w:numId="47">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40674">
      <o:colormenu v:ext="edit" strokecolor="none"/>
    </o:shapedefaults>
  </w:hdrShapeDefaults>
  <w:footnotePr>
    <w:footnote w:id="0"/>
    <w:footnote w:id="1"/>
  </w:footnotePr>
  <w:endnotePr>
    <w:endnote w:id="0"/>
    <w:endnote w:id="1"/>
  </w:endnotePr>
  <w:compat/>
  <w:rsids>
    <w:rsidRoot w:val="00DE6D09"/>
    <w:rsid w:val="00000D20"/>
    <w:rsid w:val="00003100"/>
    <w:rsid w:val="000036BD"/>
    <w:rsid w:val="000043BC"/>
    <w:rsid w:val="00004645"/>
    <w:rsid w:val="00005006"/>
    <w:rsid w:val="000055BD"/>
    <w:rsid w:val="000072A9"/>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39BB"/>
    <w:rsid w:val="00024E7A"/>
    <w:rsid w:val="00025D3C"/>
    <w:rsid w:val="0002653F"/>
    <w:rsid w:val="00026C2A"/>
    <w:rsid w:val="0002789C"/>
    <w:rsid w:val="00030477"/>
    <w:rsid w:val="00030B58"/>
    <w:rsid w:val="000311F9"/>
    <w:rsid w:val="00032789"/>
    <w:rsid w:val="00032AAE"/>
    <w:rsid w:val="00033271"/>
    <w:rsid w:val="00033408"/>
    <w:rsid w:val="00033827"/>
    <w:rsid w:val="0003389D"/>
    <w:rsid w:val="00033A4D"/>
    <w:rsid w:val="00033FCE"/>
    <w:rsid w:val="00034DAB"/>
    <w:rsid w:val="000355BA"/>
    <w:rsid w:val="00036046"/>
    <w:rsid w:val="00036629"/>
    <w:rsid w:val="00037471"/>
    <w:rsid w:val="000379D1"/>
    <w:rsid w:val="00041EB1"/>
    <w:rsid w:val="000423A4"/>
    <w:rsid w:val="0004260C"/>
    <w:rsid w:val="000426CA"/>
    <w:rsid w:val="00042CDD"/>
    <w:rsid w:val="00044E65"/>
    <w:rsid w:val="00046B62"/>
    <w:rsid w:val="00047636"/>
    <w:rsid w:val="0004766C"/>
    <w:rsid w:val="00047A3D"/>
    <w:rsid w:val="00047DDA"/>
    <w:rsid w:val="00050557"/>
    <w:rsid w:val="000505E8"/>
    <w:rsid w:val="00051A6A"/>
    <w:rsid w:val="00051D3A"/>
    <w:rsid w:val="000521C8"/>
    <w:rsid w:val="000525EA"/>
    <w:rsid w:val="00053157"/>
    <w:rsid w:val="000533AF"/>
    <w:rsid w:val="00053916"/>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54BB"/>
    <w:rsid w:val="000C574D"/>
    <w:rsid w:val="000C67AD"/>
    <w:rsid w:val="000C67DE"/>
    <w:rsid w:val="000C6B64"/>
    <w:rsid w:val="000C7A7D"/>
    <w:rsid w:val="000C7BFD"/>
    <w:rsid w:val="000C7EFC"/>
    <w:rsid w:val="000D1F64"/>
    <w:rsid w:val="000D24D0"/>
    <w:rsid w:val="000D2AFD"/>
    <w:rsid w:val="000D397D"/>
    <w:rsid w:val="000D3C84"/>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7F9"/>
    <w:rsid w:val="000E5B59"/>
    <w:rsid w:val="000E76D8"/>
    <w:rsid w:val="000F2356"/>
    <w:rsid w:val="000F2B96"/>
    <w:rsid w:val="000F3068"/>
    <w:rsid w:val="000F3811"/>
    <w:rsid w:val="000F3940"/>
    <w:rsid w:val="000F4747"/>
    <w:rsid w:val="000F4843"/>
    <w:rsid w:val="000F52F7"/>
    <w:rsid w:val="000F5D04"/>
    <w:rsid w:val="000F7932"/>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521"/>
    <w:rsid w:val="001146DE"/>
    <w:rsid w:val="00114BEF"/>
    <w:rsid w:val="00115109"/>
    <w:rsid w:val="0011540D"/>
    <w:rsid w:val="00115976"/>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5F8B"/>
    <w:rsid w:val="00126691"/>
    <w:rsid w:val="00127AED"/>
    <w:rsid w:val="00130AC1"/>
    <w:rsid w:val="0013143D"/>
    <w:rsid w:val="00131951"/>
    <w:rsid w:val="00132914"/>
    <w:rsid w:val="00132FAC"/>
    <w:rsid w:val="00133A1A"/>
    <w:rsid w:val="00134E33"/>
    <w:rsid w:val="00135BAF"/>
    <w:rsid w:val="00136045"/>
    <w:rsid w:val="00136B8B"/>
    <w:rsid w:val="00136D27"/>
    <w:rsid w:val="0013711A"/>
    <w:rsid w:val="00137EF2"/>
    <w:rsid w:val="0014117D"/>
    <w:rsid w:val="00141AEC"/>
    <w:rsid w:val="00142D46"/>
    <w:rsid w:val="00143E02"/>
    <w:rsid w:val="00143E20"/>
    <w:rsid w:val="001450D2"/>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74FA"/>
    <w:rsid w:val="001579DF"/>
    <w:rsid w:val="00160536"/>
    <w:rsid w:val="00160C31"/>
    <w:rsid w:val="00162192"/>
    <w:rsid w:val="0016252B"/>
    <w:rsid w:val="0016388F"/>
    <w:rsid w:val="001639AC"/>
    <w:rsid w:val="00163BE5"/>
    <w:rsid w:val="00164730"/>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1D20"/>
    <w:rsid w:val="001C24B0"/>
    <w:rsid w:val="001C2895"/>
    <w:rsid w:val="001C2BA3"/>
    <w:rsid w:val="001C3061"/>
    <w:rsid w:val="001C32F4"/>
    <w:rsid w:val="001C43E7"/>
    <w:rsid w:val="001C45BC"/>
    <w:rsid w:val="001C46B1"/>
    <w:rsid w:val="001C4FF4"/>
    <w:rsid w:val="001C529E"/>
    <w:rsid w:val="001C5363"/>
    <w:rsid w:val="001C5481"/>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5FF9"/>
    <w:rsid w:val="001E6016"/>
    <w:rsid w:val="001E7242"/>
    <w:rsid w:val="001E7C5B"/>
    <w:rsid w:val="001F0BC0"/>
    <w:rsid w:val="001F0CEE"/>
    <w:rsid w:val="001F0F69"/>
    <w:rsid w:val="001F1688"/>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490F"/>
    <w:rsid w:val="00206CAA"/>
    <w:rsid w:val="00206EEE"/>
    <w:rsid w:val="002104DB"/>
    <w:rsid w:val="0021112A"/>
    <w:rsid w:val="00211791"/>
    <w:rsid w:val="00212025"/>
    <w:rsid w:val="002128E9"/>
    <w:rsid w:val="0021291E"/>
    <w:rsid w:val="00212DB3"/>
    <w:rsid w:val="00213512"/>
    <w:rsid w:val="00213A59"/>
    <w:rsid w:val="0021444E"/>
    <w:rsid w:val="00214C9C"/>
    <w:rsid w:val="00214F06"/>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33A8"/>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838"/>
    <w:rsid w:val="00297D02"/>
    <w:rsid w:val="00297FC5"/>
    <w:rsid w:val="002A023F"/>
    <w:rsid w:val="002A02A4"/>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D1D"/>
    <w:rsid w:val="002C14A9"/>
    <w:rsid w:val="002C192B"/>
    <w:rsid w:val="002C2784"/>
    <w:rsid w:val="002C29DB"/>
    <w:rsid w:val="002C2CD9"/>
    <w:rsid w:val="002C4484"/>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BE9"/>
    <w:rsid w:val="00300D42"/>
    <w:rsid w:val="0030236B"/>
    <w:rsid w:val="003029EE"/>
    <w:rsid w:val="00302A3E"/>
    <w:rsid w:val="00303CDD"/>
    <w:rsid w:val="0030660A"/>
    <w:rsid w:val="00306F77"/>
    <w:rsid w:val="00307C43"/>
    <w:rsid w:val="003101A4"/>
    <w:rsid w:val="003108CC"/>
    <w:rsid w:val="00310931"/>
    <w:rsid w:val="003114C3"/>
    <w:rsid w:val="00311672"/>
    <w:rsid w:val="003123DD"/>
    <w:rsid w:val="0031264D"/>
    <w:rsid w:val="003127E7"/>
    <w:rsid w:val="00312E42"/>
    <w:rsid w:val="00313935"/>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084"/>
    <w:rsid w:val="003302F0"/>
    <w:rsid w:val="0033122E"/>
    <w:rsid w:val="003315C8"/>
    <w:rsid w:val="0033207D"/>
    <w:rsid w:val="00332608"/>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4DD5"/>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D18"/>
    <w:rsid w:val="00376F0B"/>
    <w:rsid w:val="00377876"/>
    <w:rsid w:val="00377E8B"/>
    <w:rsid w:val="00380216"/>
    <w:rsid w:val="003804E1"/>
    <w:rsid w:val="00380F84"/>
    <w:rsid w:val="0038139F"/>
    <w:rsid w:val="00382A88"/>
    <w:rsid w:val="00382FAE"/>
    <w:rsid w:val="00383018"/>
    <w:rsid w:val="00383057"/>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8D2"/>
    <w:rsid w:val="003A49E0"/>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6629"/>
    <w:rsid w:val="003B7ADC"/>
    <w:rsid w:val="003C05BC"/>
    <w:rsid w:val="003C1F3E"/>
    <w:rsid w:val="003C25CD"/>
    <w:rsid w:val="003C3154"/>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9BF"/>
    <w:rsid w:val="003D4E28"/>
    <w:rsid w:val="003D6056"/>
    <w:rsid w:val="003D613D"/>
    <w:rsid w:val="003D63E3"/>
    <w:rsid w:val="003D6D89"/>
    <w:rsid w:val="003D6E5E"/>
    <w:rsid w:val="003D714B"/>
    <w:rsid w:val="003D74C7"/>
    <w:rsid w:val="003D76F5"/>
    <w:rsid w:val="003E0223"/>
    <w:rsid w:val="003E0A01"/>
    <w:rsid w:val="003E3167"/>
    <w:rsid w:val="003E324A"/>
    <w:rsid w:val="003E4665"/>
    <w:rsid w:val="003E4816"/>
    <w:rsid w:val="003E5B19"/>
    <w:rsid w:val="003E626E"/>
    <w:rsid w:val="003E675F"/>
    <w:rsid w:val="003F03C1"/>
    <w:rsid w:val="003F164D"/>
    <w:rsid w:val="003F1BD5"/>
    <w:rsid w:val="003F2010"/>
    <w:rsid w:val="003F22BA"/>
    <w:rsid w:val="003F22FA"/>
    <w:rsid w:val="003F2D52"/>
    <w:rsid w:val="003F358D"/>
    <w:rsid w:val="003F4361"/>
    <w:rsid w:val="003F43CA"/>
    <w:rsid w:val="003F4949"/>
    <w:rsid w:val="003F5155"/>
    <w:rsid w:val="003F5AFB"/>
    <w:rsid w:val="00401B8E"/>
    <w:rsid w:val="00402171"/>
    <w:rsid w:val="00403183"/>
    <w:rsid w:val="00403B61"/>
    <w:rsid w:val="00403D5D"/>
    <w:rsid w:val="0040518E"/>
    <w:rsid w:val="00405507"/>
    <w:rsid w:val="00405B44"/>
    <w:rsid w:val="00405C26"/>
    <w:rsid w:val="00406968"/>
    <w:rsid w:val="00406F79"/>
    <w:rsid w:val="00407978"/>
    <w:rsid w:val="00407D00"/>
    <w:rsid w:val="00407D16"/>
    <w:rsid w:val="00411B7A"/>
    <w:rsid w:val="00412C9A"/>
    <w:rsid w:val="00413C2F"/>
    <w:rsid w:val="00413DFE"/>
    <w:rsid w:val="00414710"/>
    <w:rsid w:val="004149FA"/>
    <w:rsid w:val="00415E29"/>
    <w:rsid w:val="0041641E"/>
    <w:rsid w:val="004167C1"/>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52CE"/>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A79E2"/>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25FA"/>
    <w:rsid w:val="00503A30"/>
    <w:rsid w:val="00504689"/>
    <w:rsid w:val="00504ABA"/>
    <w:rsid w:val="00504B0E"/>
    <w:rsid w:val="0050513B"/>
    <w:rsid w:val="00505448"/>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B50"/>
    <w:rsid w:val="00516DEF"/>
    <w:rsid w:val="00517413"/>
    <w:rsid w:val="0052223F"/>
    <w:rsid w:val="005224C7"/>
    <w:rsid w:val="00522D6A"/>
    <w:rsid w:val="005248EA"/>
    <w:rsid w:val="00524B76"/>
    <w:rsid w:val="00524C22"/>
    <w:rsid w:val="005251EA"/>
    <w:rsid w:val="005254A1"/>
    <w:rsid w:val="0052590C"/>
    <w:rsid w:val="00525A33"/>
    <w:rsid w:val="005261CA"/>
    <w:rsid w:val="00526431"/>
    <w:rsid w:val="00526A8C"/>
    <w:rsid w:val="00527F2D"/>
    <w:rsid w:val="00530280"/>
    <w:rsid w:val="00531A72"/>
    <w:rsid w:val="00532900"/>
    <w:rsid w:val="0053322A"/>
    <w:rsid w:val="00533853"/>
    <w:rsid w:val="00533B4D"/>
    <w:rsid w:val="005341FA"/>
    <w:rsid w:val="00534806"/>
    <w:rsid w:val="00534DF6"/>
    <w:rsid w:val="0053718E"/>
    <w:rsid w:val="0053754A"/>
    <w:rsid w:val="0053784E"/>
    <w:rsid w:val="005400F2"/>
    <w:rsid w:val="00540560"/>
    <w:rsid w:val="005405C5"/>
    <w:rsid w:val="00541035"/>
    <w:rsid w:val="005411F5"/>
    <w:rsid w:val="00541931"/>
    <w:rsid w:val="005421E4"/>
    <w:rsid w:val="005431C7"/>
    <w:rsid w:val="00545015"/>
    <w:rsid w:val="00545094"/>
    <w:rsid w:val="00545987"/>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6EB"/>
    <w:rsid w:val="00566A05"/>
    <w:rsid w:val="00566FF6"/>
    <w:rsid w:val="005678D0"/>
    <w:rsid w:val="005704F6"/>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46B7"/>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C6"/>
    <w:rsid w:val="005B3EB1"/>
    <w:rsid w:val="005B43F7"/>
    <w:rsid w:val="005B4D47"/>
    <w:rsid w:val="005B5A6E"/>
    <w:rsid w:val="005B5A9B"/>
    <w:rsid w:val="005B7113"/>
    <w:rsid w:val="005B7D79"/>
    <w:rsid w:val="005C0619"/>
    <w:rsid w:val="005C14AC"/>
    <w:rsid w:val="005C242A"/>
    <w:rsid w:val="005C3DE7"/>
    <w:rsid w:val="005C3F38"/>
    <w:rsid w:val="005C4534"/>
    <w:rsid w:val="005C4935"/>
    <w:rsid w:val="005C4B4A"/>
    <w:rsid w:val="005C4CEF"/>
    <w:rsid w:val="005C52D2"/>
    <w:rsid w:val="005C5C72"/>
    <w:rsid w:val="005C5D54"/>
    <w:rsid w:val="005C6027"/>
    <w:rsid w:val="005C6C9C"/>
    <w:rsid w:val="005C7115"/>
    <w:rsid w:val="005C7BBF"/>
    <w:rsid w:val="005C7D7B"/>
    <w:rsid w:val="005C7F41"/>
    <w:rsid w:val="005C7FB1"/>
    <w:rsid w:val="005D002B"/>
    <w:rsid w:val="005D04B4"/>
    <w:rsid w:val="005D295E"/>
    <w:rsid w:val="005D54FE"/>
    <w:rsid w:val="005D59BE"/>
    <w:rsid w:val="005D5BB6"/>
    <w:rsid w:val="005D612C"/>
    <w:rsid w:val="005D6AF0"/>
    <w:rsid w:val="005D6D1C"/>
    <w:rsid w:val="005D6DDF"/>
    <w:rsid w:val="005D78FA"/>
    <w:rsid w:val="005D7D12"/>
    <w:rsid w:val="005D7D6E"/>
    <w:rsid w:val="005D7DF2"/>
    <w:rsid w:val="005E0E3B"/>
    <w:rsid w:val="005E0E8C"/>
    <w:rsid w:val="005E36AB"/>
    <w:rsid w:val="005E3CF3"/>
    <w:rsid w:val="005E4A4B"/>
    <w:rsid w:val="005E5EFD"/>
    <w:rsid w:val="005F000D"/>
    <w:rsid w:val="005F02BD"/>
    <w:rsid w:val="005F07A7"/>
    <w:rsid w:val="005F21CB"/>
    <w:rsid w:val="005F35B7"/>
    <w:rsid w:val="005F4831"/>
    <w:rsid w:val="005F4A0B"/>
    <w:rsid w:val="005F548B"/>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0DE"/>
    <w:rsid w:val="00607CCB"/>
    <w:rsid w:val="00610C34"/>
    <w:rsid w:val="00611225"/>
    <w:rsid w:val="0061185C"/>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527"/>
    <w:rsid w:val="006276A1"/>
    <w:rsid w:val="00627D90"/>
    <w:rsid w:val="00627F5F"/>
    <w:rsid w:val="00630669"/>
    <w:rsid w:val="00630756"/>
    <w:rsid w:val="00630E4F"/>
    <w:rsid w:val="006318F3"/>
    <w:rsid w:val="006327E4"/>
    <w:rsid w:val="00633747"/>
    <w:rsid w:val="00633DB3"/>
    <w:rsid w:val="00633F84"/>
    <w:rsid w:val="00634B22"/>
    <w:rsid w:val="00635B90"/>
    <w:rsid w:val="00637AD4"/>
    <w:rsid w:val="00637B35"/>
    <w:rsid w:val="00637CC9"/>
    <w:rsid w:val="00640179"/>
    <w:rsid w:val="00640574"/>
    <w:rsid w:val="00640BC1"/>
    <w:rsid w:val="0064107A"/>
    <w:rsid w:val="006410E2"/>
    <w:rsid w:val="00641218"/>
    <w:rsid w:val="006427CC"/>
    <w:rsid w:val="00645732"/>
    <w:rsid w:val="00645B0F"/>
    <w:rsid w:val="00646B68"/>
    <w:rsid w:val="00646D6B"/>
    <w:rsid w:val="00647C04"/>
    <w:rsid w:val="006513E3"/>
    <w:rsid w:val="006516A4"/>
    <w:rsid w:val="0065191E"/>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0D4"/>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2FF6"/>
    <w:rsid w:val="006A392B"/>
    <w:rsid w:val="006A4A9E"/>
    <w:rsid w:val="006A4E38"/>
    <w:rsid w:val="006A65D5"/>
    <w:rsid w:val="006A763B"/>
    <w:rsid w:val="006A7A63"/>
    <w:rsid w:val="006B0CAB"/>
    <w:rsid w:val="006B1FBF"/>
    <w:rsid w:val="006B23C3"/>
    <w:rsid w:val="006B24F2"/>
    <w:rsid w:val="006B2ADA"/>
    <w:rsid w:val="006B3C54"/>
    <w:rsid w:val="006B3CFC"/>
    <w:rsid w:val="006B4F2E"/>
    <w:rsid w:val="006B5A5B"/>
    <w:rsid w:val="006B65B2"/>
    <w:rsid w:val="006B67EA"/>
    <w:rsid w:val="006B713F"/>
    <w:rsid w:val="006C1ACD"/>
    <w:rsid w:val="006C2049"/>
    <w:rsid w:val="006C2208"/>
    <w:rsid w:val="006C2483"/>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C2D"/>
    <w:rsid w:val="006D7F31"/>
    <w:rsid w:val="006E0899"/>
    <w:rsid w:val="006E1069"/>
    <w:rsid w:val="006E138B"/>
    <w:rsid w:val="006E1883"/>
    <w:rsid w:val="006E2FA7"/>
    <w:rsid w:val="006E3B74"/>
    <w:rsid w:val="006E46BC"/>
    <w:rsid w:val="006E4FF1"/>
    <w:rsid w:val="006E5CAB"/>
    <w:rsid w:val="006E691E"/>
    <w:rsid w:val="006E6C2B"/>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339"/>
    <w:rsid w:val="0071272A"/>
    <w:rsid w:val="00713B0B"/>
    <w:rsid w:val="00713BC8"/>
    <w:rsid w:val="007143DF"/>
    <w:rsid w:val="00715BE0"/>
    <w:rsid w:val="0071644D"/>
    <w:rsid w:val="007169EA"/>
    <w:rsid w:val="00716E33"/>
    <w:rsid w:val="00716EDD"/>
    <w:rsid w:val="00717264"/>
    <w:rsid w:val="00717F16"/>
    <w:rsid w:val="00720E68"/>
    <w:rsid w:val="0072131B"/>
    <w:rsid w:val="00721DD2"/>
    <w:rsid w:val="00721ECA"/>
    <w:rsid w:val="00721F29"/>
    <w:rsid w:val="0072214F"/>
    <w:rsid w:val="00722B47"/>
    <w:rsid w:val="00722B8A"/>
    <w:rsid w:val="007231B8"/>
    <w:rsid w:val="007240E1"/>
    <w:rsid w:val="007246CA"/>
    <w:rsid w:val="00724733"/>
    <w:rsid w:val="007247A2"/>
    <w:rsid w:val="007249BE"/>
    <w:rsid w:val="007257C4"/>
    <w:rsid w:val="00725F60"/>
    <w:rsid w:val="0072638E"/>
    <w:rsid w:val="00726461"/>
    <w:rsid w:val="00726FD3"/>
    <w:rsid w:val="007270D3"/>
    <w:rsid w:val="00727A93"/>
    <w:rsid w:val="00727C00"/>
    <w:rsid w:val="00727F61"/>
    <w:rsid w:val="007313A3"/>
    <w:rsid w:val="00731E77"/>
    <w:rsid w:val="00732308"/>
    <w:rsid w:val="00732590"/>
    <w:rsid w:val="007328D6"/>
    <w:rsid w:val="007332AF"/>
    <w:rsid w:val="0073437C"/>
    <w:rsid w:val="0073437D"/>
    <w:rsid w:val="007346EE"/>
    <w:rsid w:val="00735943"/>
    <w:rsid w:val="007400EB"/>
    <w:rsid w:val="00740BFA"/>
    <w:rsid w:val="0074141E"/>
    <w:rsid w:val="007423C4"/>
    <w:rsid w:val="00742E6A"/>
    <w:rsid w:val="007436C1"/>
    <w:rsid w:val="00743B00"/>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4C9"/>
    <w:rsid w:val="00770CC4"/>
    <w:rsid w:val="00771520"/>
    <w:rsid w:val="00771EB1"/>
    <w:rsid w:val="00771F7A"/>
    <w:rsid w:val="00772107"/>
    <w:rsid w:val="007732EB"/>
    <w:rsid w:val="00773447"/>
    <w:rsid w:val="00773470"/>
    <w:rsid w:val="00773B95"/>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16C"/>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119B"/>
    <w:rsid w:val="00883118"/>
    <w:rsid w:val="008831BD"/>
    <w:rsid w:val="0088322C"/>
    <w:rsid w:val="00883510"/>
    <w:rsid w:val="0088363B"/>
    <w:rsid w:val="00884579"/>
    <w:rsid w:val="00884771"/>
    <w:rsid w:val="008849E0"/>
    <w:rsid w:val="00884F73"/>
    <w:rsid w:val="0088502E"/>
    <w:rsid w:val="00885E06"/>
    <w:rsid w:val="008863F7"/>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4070"/>
    <w:rsid w:val="008D466B"/>
    <w:rsid w:val="008D467B"/>
    <w:rsid w:val="008D48F3"/>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1E17"/>
    <w:rsid w:val="008F222C"/>
    <w:rsid w:val="008F5453"/>
    <w:rsid w:val="008F5F91"/>
    <w:rsid w:val="008F6481"/>
    <w:rsid w:val="008F666C"/>
    <w:rsid w:val="00900F35"/>
    <w:rsid w:val="009012A6"/>
    <w:rsid w:val="00901730"/>
    <w:rsid w:val="00901B2F"/>
    <w:rsid w:val="00901D9A"/>
    <w:rsid w:val="00901DBE"/>
    <w:rsid w:val="009026CE"/>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6D1F"/>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7DA"/>
    <w:rsid w:val="00931971"/>
    <w:rsid w:val="00931BC9"/>
    <w:rsid w:val="0093262F"/>
    <w:rsid w:val="00932880"/>
    <w:rsid w:val="00933A25"/>
    <w:rsid w:val="00933DD7"/>
    <w:rsid w:val="00934647"/>
    <w:rsid w:val="00935C90"/>
    <w:rsid w:val="00936535"/>
    <w:rsid w:val="00937075"/>
    <w:rsid w:val="009419BD"/>
    <w:rsid w:val="00941EAC"/>
    <w:rsid w:val="0094209B"/>
    <w:rsid w:val="0094257D"/>
    <w:rsid w:val="009427D4"/>
    <w:rsid w:val="00942B97"/>
    <w:rsid w:val="00944AF0"/>
    <w:rsid w:val="009508D0"/>
    <w:rsid w:val="00951004"/>
    <w:rsid w:val="0095112D"/>
    <w:rsid w:val="00952165"/>
    <w:rsid w:val="00952781"/>
    <w:rsid w:val="00952CC5"/>
    <w:rsid w:val="0095341F"/>
    <w:rsid w:val="00954E9E"/>
    <w:rsid w:val="00955D82"/>
    <w:rsid w:val="00956D55"/>
    <w:rsid w:val="009570F3"/>
    <w:rsid w:val="00957A8C"/>
    <w:rsid w:val="00957B70"/>
    <w:rsid w:val="00960340"/>
    <w:rsid w:val="009606D9"/>
    <w:rsid w:val="009610C1"/>
    <w:rsid w:val="00961F66"/>
    <w:rsid w:val="00961F9E"/>
    <w:rsid w:val="00962252"/>
    <w:rsid w:val="009622A5"/>
    <w:rsid w:val="00962994"/>
    <w:rsid w:val="00963F9E"/>
    <w:rsid w:val="009646D9"/>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6B54"/>
    <w:rsid w:val="009A74C1"/>
    <w:rsid w:val="009B0427"/>
    <w:rsid w:val="009B0F28"/>
    <w:rsid w:val="009B1A49"/>
    <w:rsid w:val="009B1C6A"/>
    <w:rsid w:val="009B2A0A"/>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0F37"/>
    <w:rsid w:val="009E1F4D"/>
    <w:rsid w:val="009E215E"/>
    <w:rsid w:val="009E2552"/>
    <w:rsid w:val="009E2B9D"/>
    <w:rsid w:val="009E3189"/>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9B7"/>
    <w:rsid w:val="00A00A64"/>
    <w:rsid w:val="00A0202B"/>
    <w:rsid w:val="00A02B06"/>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3D1B"/>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1557"/>
    <w:rsid w:val="00A31D48"/>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22EC"/>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4741"/>
    <w:rsid w:val="00AA55F2"/>
    <w:rsid w:val="00AA5626"/>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2B86"/>
    <w:rsid w:val="00AE346E"/>
    <w:rsid w:val="00AE48CB"/>
    <w:rsid w:val="00AE52A2"/>
    <w:rsid w:val="00AE67C8"/>
    <w:rsid w:val="00AE6E1E"/>
    <w:rsid w:val="00AE7BD8"/>
    <w:rsid w:val="00AE7DFD"/>
    <w:rsid w:val="00AE7EC7"/>
    <w:rsid w:val="00AF0B12"/>
    <w:rsid w:val="00AF1FFD"/>
    <w:rsid w:val="00AF2219"/>
    <w:rsid w:val="00AF2747"/>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1306"/>
    <w:rsid w:val="00B21AE3"/>
    <w:rsid w:val="00B21C96"/>
    <w:rsid w:val="00B21E07"/>
    <w:rsid w:val="00B2334F"/>
    <w:rsid w:val="00B23A7D"/>
    <w:rsid w:val="00B24DB9"/>
    <w:rsid w:val="00B252C1"/>
    <w:rsid w:val="00B2608A"/>
    <w:rsid w:val="00B263B3"/>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570F4"/>
    <w:rsid w:val="00B60A21"/>
    <w:rsid w:val="00B6119C"/>
    <w:rsid w:val="00B612DC"/>
    <w:rsid w:val="00B63066"/>
    <w:rsid w:val="00B638CF"/>
    <w:rsid w:val="00B64B15"/>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5764"/>
    <w:rsid w:val="00BE636A"/>
    <w:rsid w:val="00BE6629"/>
    <w:rsid w:val="00BE6747"/>
    <w:rsid w:val="00BE750F"/>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5D82"/>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2B3"/>
    <w:rsid w:val="00C4054F"/>
    <w:rsid w:val="00C40F96"/>
    <w:rsid w:val="00C4132C"/>
    <w:rsid w:val="00C41461"/>
    <w:rsid w:val="00C415E1"/>
    <w:rsid w:val="00C42C56"/>
    <w:rsid w:val="00C42C7D"/>
    <w:rsid w:val="00C433D2"/>
    <w:rsid w:val="00C438A6"/>
    <w:rsid w:val="00C44AC5"/>
    <w:rsid w:val="00C459CC"/>
    <w:rsid w:val="00C45D15"/>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69"/>
    <w:rsid w:val="00C775DF"/>
    <w:rsid w:val="00C802B7"/>
    <w:rsid w:val="00C80ADA"/>
    <w:rsid w:val="00C8119E"/>
    <w:rsid w:val="00C81263"/>
    <w:rsid w:val="00C81D80"/>
    <w:rsid w:val="00C82366"/>
    <w:rsid w:val="00C828BE"/>
    <w:rsid w:val="00C82AAE"/>
    <w:rsid w:val="00C82DAA"/>
    <w:rsid w:val="00C82DCC"/>
    <w:rsid w:val="00C82F86"/>
    <w:rsid w:val="00C8439F"/>
    <w:rsid w:val="00C84DF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3CE"/>
    <w:rsid w:val="00CA0951"/>
    <w:rsid w:val="00CA0A28"/>
    <w:rsid w:val="00CA13F0"/>
    <w:rsid w:val="00CA181F"/>
    <w:rsid w:val="00CA1A8E"/>
    <w:rsid w:val="00CA23AF"/>
    <w:rsid w:val="00CA2BB5"/>
    <w:rsid w:val="00CA3911"/>
    <w:rsid w:val="00CA54AC"/>
    <w:rsid w:val="00CA5C77"/>
    <w:rsid w:val="00CA611C"/>
    <w:rsid w:val="00CA63FF"/>
    <w:rsid w:val="00CA7686"/>
    <w:rsid w:val="00CA76C0"/>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B9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8B7"/>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3CBE"/>
    <w:rsid w:val="00DD4C61"/>
    <w:rsid w:val="00DD4CA1"/>
    <w:rsid w:val="00DD56E9"/>
    <w:rsid w:val="00DD5CF5"/>
    <w:rsid w:val="00DD7012"/>
    <w:rsid w:val="00DD72CD"/>
    <w:rsid w:val="00DD7E01"/>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DF7D80"/>
    <w:rsid w:val="00E00EC8"/>
    <w:rsid w:val="00E01499"/>
    <w:rsid w:val="00E01CE4"/>
    <w:rsid w:val="00E02831"/>
    <w:rsid w:val="00E02DD5"/>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32AF"/>
    <w:rsid w:val="00E552C7"/>
    <w:rsid w:val="00E555BE"/>
    <w:rsid w:val="00E56D34"/>
    <w:rsid w:val="00E56F6D"/>
    <w:rsid w:val="00E57DB1"/>
    <w:rsid w:val="00E60816"/>
    <w:rsid w:val="00E611FD"/>
    <w:rsid w:val="00E61F49"/>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1E6"/>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5914"/>
    <w:rsid w:val="00EE6B6F"/>
    <w:rsid w:val="00EE715C"/>
    <w:rsid w:val="00EE71BA"/>
    <w:rsid w:val="00EE741E"/>
    <w:rsid w:val="00EF0EEA"/>
    <w:rsid w:val="00EF19E7"/>
    <w:rsid w:val="00EF2A31"/>
    <w:rsid w:val="00EF2A91"/>
    <w:rsid w:val="00EF2D6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2DAF"/>
    <w:rsid w:val="00F037C1"/>
    <w:rsid w:val="00F04969"/>
    <w:rsid w:val="00F05EA1"/>
    <w:rsid w:val="00F05F71"/>
    <w:rsid w:val="00F068D4"/>
    <w:rsid w:val="00F06A5B"/>
    <w:rsid w:val="00F06E68"/>
    <w:rsid w:val="00F075E6"/>
    <w:rsid w:val="00F07A35"/>
    <w:rsid w:val="00F07A41"/>
    <w:rsid w:val="00F07D54"/>
    <w:rsid w:val="00F10B24"/>
    <w:rsid w:val="00F11404"/>
    <w:rsid w:val="00F1142C"/>
    <w:rsid w:val="00F121EF"/>
    <w:rsid w:val="00F126A2"/>
    <w:rsid w:val="00F12C2F"/>
    <w:rsid w:val="00F12E00"/>
    <w:rsid w:val="00F13610"/>
    <w:rsid w:val="00F13F84"/>
    <w:rsid w:val="00F1501A"/>
    <w:rsid w:val="00F154AD"/>
    <w:rsid w:val="00F15CEE"/>
    <w:rsid w:val="00F162DC"/>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2C3"/>
    <w:rsid w:val="00F34B7D"/>
    <w:rsid w:val="00F34B7F"/>
    <w:rsid w:val="00F34E5E"/>
    <w:rsid w:val="00F3501C"/>
    <w:rsid w:val="00F356D0"/>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A10"/>
    <w:rsid w:val="00F50BC9"/>
    <w:rsid w:val="00F51B5A"/>
    <w:rsid w:val="00F51E49"/>
    <w:rsid w:val="00F539AD"/>
    <w:rsid w:val="00F53E4A"/>
    <w:rsid w:val="00F54209"/>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501"/>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1CB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63"/>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2D5"/>
    <w:rsid w:val="00FF4A78"/>
    <w:rsid w:val="00FF4AA1"/>
    <w:rsid w:val="00FF58F3"/>
    <w:rsid w:val="00FF5928"/>
    <w:rsid w:val="00FF6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06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2">
    <w:name w:val="Body Text 2"/>
    <w:basedOn w:val="Normal"/>
    <w:link w:val="BodyText2Char"/>
    <w:rsid w:val="00354DD5"/>
    <w:pPr>
      <w:spacing w:after="120" w:line="480" w:lineRule="auto"/>
    </w:pPr>
  </w:style>
  <w:style w:type="character" w:customStyle="1" w:styleId="BodyText2Char">
    <w:name w:val="Body Text 2 Char"/>
    <w:basedOn w:val="DefaultParagraphFont"/>
    <w:link w:val="BodyText2"/>
    <w:rsid w:val="00354DD5"/>
    <w:rPr>
      <w:sz w:val="24"/>
      <w:szCs w:val="24"/>
    </w:rPr>
  </w:style>
  <w:style w:type="paragraph" w:styleId="CommentText">
    <w:name w:val="annotation text"/>
    <w:basedOn w:val="Normal"/>
    <w:link w:val="CommentTextChar"/>
    <w:rsid w:val="005D7DF2"/>
    <w:rPr>
      <w:sz w:val="20"/>
      <w:szCs w:val="20"/>
    </w:rPr>
  </w:style>
  <w:style w:type="character" w:customStyle="1" w:styleId="CommentTextChar">
    <w:name w:val="Comment Text Char"/>
    <w:basedOn w:val="DefaultParagraphFont"/>
    <w:link w:val="CommentText"/>
    <w:rsid w:val="005D7DF2"/>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QA-3</cp:lastModifiedBy>
  <cp:revision>2124</cp:revision>
  <cp:lastPrinted>2017-12-20T11:27:00Z</cp:lastPrinted>
  <dcterms:created xsi:type="dcterms:W3CDTF">2012-09-11T07:20:00Z</dcterms:created>
  <dcterms:modified xsi:type="dcterms:W3CDTF">2017-12-20T11:27:00Z</dcterms:modified>
</cp:coreProperties>
</file>