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 w:lineRule="auto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SPE Paper Proposal — Abstract</w:t>
      </w:r>
    </w:p>
    <w:p>
      <w:pPr>
        <w:spacing w:after="200" w:before="0" w:line="276" w:lineRule="auto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Sorption Recovery of Lithium from High-Salinity Produced Water: How Brine Composition Sets Technical and Economic Limits</w:t>
      </w:r>
    </w:p>
    <w:p>
      <w:pPr>
        <w:spacing w:after="40" w:before="0" w:line="276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Nina A. Mkrtichian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Mariia A. Mkrtichian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</w:t>
      </w:r>
    </w:p>
    <w:p>
      <w:pPr>
        <w:spacing w:after="40" w:before="0" w:line="276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Affiliations: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Saint Petersburg State University; 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Empress Catherine II Saint Petersburg Mining University</w:t>
      </w:r>
    </w:p>
    <w:p>
      <w:pPr>
        <w:spacing w:after="40" w:before="0" w:line="276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Contact: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st129824@student.spbu.ru; marimkr21@gmail.com</w:t>
      </w:r>
    </w:p>
    <w:p>
      <w:pPr>
        <w:spacing w:after="40" w:before="0" w:line="276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Suggested technical category: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Water Management (produced water resource recovery) / Energy Transition (critical minerals from oilfield brines)</w:t>
      </w:r>
    </w:p>
    <w:p>
      <w:pPr>
        <w:spacing w:after="40" w:before="0" w:line="276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produced water, oilfield brine, direct lithium extraction, sorption, layered double hydroxide, pretreatment, lithium carbonate, techno-economics, Eastern Siberia</w:t>
      </w:r>
    </w:p>
    <w:p>
      <w:pPr>
        <w:pBdr>
          <w:bottom w:val="single" w:color="999999" w:sz="6" w:space="1"/>
        </w:pBdr>
        <w:spacing w:after="160" w:before="0" w:line="276" w:lineRule="auto"/>
      </w:pPr>
    </w:p>
    <w:p>
      <w:pPr>
        <w:keepNext/>
        <w:spacing w:after="60" w:before="160" w:line="276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Objectives/Scope</w:t>
      </w:r>
      <w:r>
        <w:rPr>
          <w:rFonts w:ascii="Times New Roman" w:cs="Times New Roman" w:eastAsia="Times New Roman" w:hAnsi="Times New Roman"/>
          <w:color w:val="888888"/>
          <w:sz w:val="18"/>
          <w:szCs w:val="18"/>
        </w:rPr>
        <w:t xml:space="preserve">   (58 words; SPE guideline 25–75)</w:t>
      </w:r>
    </w:p>
    <w:p>
      <w:pPr>
        <w:spacing w:after="60" w:before="0" w:line="276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Produced water is increasingly considered an unconventional lithium source, yet lithium concentration alone does not determine project feasibility. This study defines the combinations of lithium concentration, salinity, Mg/Li and Ca/Li ratios, annual water volume and sorbent service life under which a pretreatment–sorption–desorption–Li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precipitation flowsheet is technically robust and economically justified, focusing on calcium chloride brines of Eastern Siberia.</w:t>
      </w:r>
    </w:p>
    <w:p>
      <w:pPr>
        <w:keepNext/>
        <w:spacing w:after="60" w:before="160" w:line="276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Methods, Procedures, Process</w:t>
      </w:r>
      <w:r>
        <w:rPr>
          <w:rFonts w:ascii="Times New Roman" w:cs="Times New Roman" w:eastAsia="Times New Roman" w:hAnsi="Times New Roman"/>
          <w:color w:val="888888"/>
          <w:sz w:val="18"/>
          <w:szCs w:val="18"/>
        </w:rPr>
        <w:t xml:space="preserve">   (97 words; SPE guideline 75–100)</w:t>
      </w:r>
    </w:p>
    <w:p>
      <w:pPr>
        <w:spacing w:after="60" w:before="0" w:line="276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published in 2019–2026 on produced water composition, pretreatment efficiency and the performance of manganese, titanium and lithium–aluminum sorbents in real field waters were systematized. For comparable water samples, Mg/Li and Ca/Li ratios and the stoichiometric reagent demand for complete softening (Na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Ca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2+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NaOH for Mg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2+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were compared with the value of the contained lithium. A stage-by-stage lithium mass balance was compiled for three scenarios based on Russian field data, and a break-even lithium concentration was derived as a function of water volume, Li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price, overall recovery, capital cost and sorbent life, with ±30% sensitivity analysis.</w:t>
      </w:r>
    </w:p>
    <w:p>
      <w:pPr>
        <w:keepNext/>
        <w:spacing w:after="60" w:before="160" w:line="276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Results, Observations, Conclusions</w:t>
      </w:r>
      <w:r>
        <w:rPr>
          <w:rFonts w:ascii="Times New Roman" w:cs="Times New Roman" w:eastAsia="Times New Roman" w:hAnsi="Times New Roman"/>
          <w:color w:val="888888"/>
          <w:sz w:val="18"/>
          <w:szCs w:val="18"/>
        </w:rPr>
        <w:t xml:space="preserve">   (179 words; SPE guideline 100–200)</w:t>
      </w:r>
    </w:p>
    <w:p>
      <w:pPr>
        <w:spacing w:after="60" w:before="0" w:line="276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Lithium content in produced water does not correlate with salinity and must be measured directly. For the Znamenskoye and Kovykta brines (Li ≈0.4 g/L, Ca 121–154 g/L, Mg/Li ≈72), reagents for complete softening cost 4.7–5.5 times more than the contained lithium (≈92 vs. ≈20 USD/m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whereas for Na–Cl water of moderate hardness the ratio is only 0.22. Pretreatment should therefore be limited to removing oil, suspended solids, Fe, Mn and 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S, while lithium is separated from Ca and Mg by a lithium–aluminum layered double hydroxide sorbent (DGAL-Cl type) that cuts the alkaline-earth-to-lithium ratio 40–70-fold in one step and is desorbed with fresh water. Overall recovery is 0.44–0.78, with the main losses at the sorption and product stages. At 9,000 USD/t Li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(2025 average), the break-even lithium concentration is ≈270 mg/L at 1.5 million m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/year (≈26,000 bbl/d) and ≈170 mg/L at 10 million m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/year; at 20,000 USD/t (September 2026) it falls to 97 and 60 mg/L. Treated water from oil treatment units (30–70 mg/L Li) remains uneconomic, while deep brines (170–410 mg/L) produced at several million m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/year reach ≈4,700 USD/t.</w:t>
      </w:r>
    </w:p>
    <w:p>
      <w:pPr>
        <w:keepNext/>
        <w:spacing w:after="60" w:before="160" w:line="276" w:lineRule="auto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Novel/Additive Information</w:t>
      </w:r>
      <w:r>
        <w:rPr>
          <w:rFonts w:ascii="Times New Roman" w:cs="Times New Roman" w:eastAsia="Times New Roman" w:hAnsi="Times New Roman"/>
          <w:color w:val="888888"/>
          <w:sz w:val="18"/>
          <w:szCs w:val="18"/>
        </w:rPr>
        <w:t xml:space="preserve">   (61 words; SPE guideline 25–75)</w:t>
      </w:r>
    </w:p>
    <w:p>
      <w:pPr>
        <w:spacing w:after="60" w:before="0" w:line="276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Unlike sorbent studies on synthetic solutions, the work links brine composition directly to flowsheet design and break-even limits. It shows that for calcium chloride brines the sorbent's main role is Li/Ca/Mg separation rather than concentration, identifies sorbent service life on real water as the key economic uncertainty, and proposes pilot-site criteria: ≥200 mg/L Li, ≥1.5–3 million m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/year and existing pressure-maintenance infrastructure.</w:t>
      </w:r>
    </w:p>
    <w:p>
      <w:pPr>
        <w:spacing w:after="0" w:before="240" w:line="276" w:lineRule="auto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Total: 395 words in four sections. Units: SI, with oilfield units in parentheses where helpful. No commercial or trade names are used; DGAL-Cl denotes the generic LiCl·2Al(OH)</w:t>
      </w: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 sorbent class.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 abstract — sorption recovery of lithium from produced water</dc:title>
  <dc:creator>N. A. Mkrtichian, M. A. Mkrtichian</dc:creator>
  <cp:lastModifiedBy>Un-named</cp:lastModifiedBy>
  <cp:revision>1</cp:revision>
  <dcterms:created xsi:type="dcterms:W3CDTF">2026-09-29T06:06:24.092Z</dcterms:created>
  <dcterms:modified xsi:type="dcterms:W3CDTF">2026-09-29T06:06:24.093Z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