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84A6F7F" w:rsidR="00C16F94" w:rsidRDefault="00F231C7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F231C7">
              <w:rPr>
                <w:bCs/>
                <w:sz w:val="24"/>
                <w:szCs w:val="24"/>
              </w:rPr>
              <w:t>REGISTRO E CONTROLE DE INADIMPLÊNCIA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33AE4F06" w14:textId="7E1DE0ED" w:rsidR="00F231C7" w:rsidRPr="00F231C7" w:rsidRDefault="00F231C7" w:rsidP="00F231C7">
      <w:pPr>
        <w:ind w:left="360"/>
        <w:rPr>
          <w:b/>
          <w:bCs/>
          <w:sz w:val="24"/>
          <w:szCs w:val="24"/>
          <w:lang w:val="pt-BR"/>
        </w:rPr>
      </w:pPr>
      <w:r w:rsidRPr="00F231C7">
        <w:rPr>
          <w:b/>
          <w:bCs/>
          <w:sz w:val="24"/>
          <w:szCs w:val="24"/>
          <w:lang w:val="pt-BR"/>
        </w:rPr>
        <w:t>1. DEFINIÇÃO</w:t>
      </w:r>
    </w:p>
    <w:p w14:paraId="0DDD3578" w14:textId="77777777" w:rsidR="00F231C7" w:rsidRPr="00F231C7" w:rsidRDefault="00F231C7" w:rsidP="00F231C7">
      <w:pPr>
        <w:ind w:left="360"/>
        <w:rPr>
          <w:b/>
          <w:bCs/>
          <w:lang w:val="pt-BR"/>
        </w:rPr>
      </w:pPr>
    </w:p>
    <w:p w14:paraId="411A5E1D" w14:textId="77777777" w:rsidR="00F231C7" w:rsidRPr="00F231C7" w:rsidRDefault="00F231C7" w:rsidP="00F231C7">
      <w:pPr>
        <w:ind w:left="360"/>
        <w:rPr>
          <w:bCs/>
          <w:lang w:val="pt-BR"/>
        </w:rPr>
      </w:pPr>
      <w:r w:rsidRPr="00F231C7">
        <w:rPr>
          <w:bCs/>
          <w:lang w:val="pt-BR"/>
        </w:rPr>
        <w:t>Registro e controle de inadimplência consistem no acompanhamento sistemático das unidades condominiais que não realizam o pagamento das cotas condominiais e demais encargos no prazo estipulado, bem como a adoção de medidas administrativas e legais para regularizar a situação.</w:t>
      </w:r>
    </w:p>
    <w:p w14:paraId="2B995C92" w14:textId="77777777" w:rsidR="00F231C7" w:rsidRPr="00F231C7" w:rsidRDefault="00F231C7" w:rsidP="00F231C7">
      <w:pPr>
        <w:ind w:left="360"/>
        <w:rPr>
          <w:bCs/>
          <w:lang w:val="pt-BR"/>
        </w:rPr>
      </w:pPr>
      <w:r w:rsidRPr="00F231C7">
        <w:rPr>
          <w:bCs/>
          <w:lang w:val="pt-BR"/>
        </w:rPr>
        <w:pict w14:anchorId="75A45FFE">
          <v:rect id="_x0000_i1061" style="width:0;height:1.5pt" o:hralign="center" o:hrstd="t" o:hr="t" fillcolor="#a0a0a0" stroked="f"/>
        </w:pict>
      </w:r>
    </w:p>
    <w:p w14:paraId="7545D413" w14:textId="77777777" w:rsidR="00F231C7" w:rsidRDefault="00F231C7" w:rsidP="00F231C7">
      <w:pPr>
        <w:ind w:left="360"/>
        <w:rPr>
          <w:b/>
          <w:bCs/>
          <w:lang w:val="pt-BR"/>
        </w:rPr>
      </w:pPr>
    </w:p>
    <w:p w14:paraId="3581254E" w14:textId="3DC669DA" w:rsidR="00F231C7" w:rsidRPr="00F231C7" w:rsidRDefault="00F231C7" w:rsidP="00F231C7">
      <w:pPr>
        <w:ind w:left="360"/>
        <w:rPr>
          <w:b/>
          <w:bCs/>
          <w:sz w:val="24"/>
          <w:szCs w:val="24"/>
          <w:lang w:val="pt-BR"/>
        </w:rPr>
      </w:pPr>
      <w:r w:rsidRPr="00F231C7">
        <w:rPr>
          <w:b/>
          <w:bCs/>
          <w:sz w:val="24"/>
          <w:szCs w:val="24"/>
          <w:lang w:val="pt-BR"/>
        </w:rPr>
        <w:t>2. OBJETIVO</w:t>
      </w:r>
    </w:p>
    <w:p w14:paraId="141E8C10" w14:textId="77777777" w:rsidR="00F231C7" w:rsidRPr="00F231C7" w:rsidRDefault="00F231C7" w:rsidP="00F231C7">
      <w:pPr>
        <w:ind w:left="360"/>
        <w:rPr>
          <w:b/>
          <w:bCs/>
          <w:lang w:val="pt-BR"/>
        </w:rPr>
      </w:pPr>
    </w:p>
    <w:p w14:paraId="3680FA20" w14:textId="77777777" w:rsidR="00F231C7" w:rsidRPr="00F231C7" w:rsidRDefault="00F231C7" w:rsidP="00F231C7">
      <w:pPr>
        <w:numPr>
          <w:ilvl w:val="0"/>
          <w:numId w:val="49"/>
        </w:numPr>
        <w:rPr>
          <w:bCs/>
          <w:lang w:val="pt-BR"/>
        </w:rPr>
      </w:pPr>
      <w:r w:rsidRPr="00F231C7">
        <w:rPr>
          <w:bCs/>
          <w:lang w:val="pt-BR"/>
        </w:rPr>
        <w:t>Monitorar os pagamentos e identificar rapidamente casos de inadimplência.</w:t>
      </w:r>
    </w:p>
    <w:p w14:paraId="0D0880D5" w14:textId="77777777" w:rsidR="00F231C7" w:rsidRPr="00F231C7" w:rsidRDefault="00F231C7" w:rsidP="00F231C7">
      <w:pPr>
        <w:numPr>
          <w:ilvl w:val="0"/>
          <w:numId w:val="49"/>
        </w:numPr>
        <w:rPr>
          <w:bCs/>
          <w:lang w:val="pt-BR"/>
        </w:rPr>
      </w:pPr>
      <w:r w:rsidRPr="00F231C7">
        <w:rPr>
          <w:bCs/>
          <w:lang w:val="pt-BR"/>
        </w:rPr>
        <w:t>Reduzir o índice de inadimplência no condomínio.</w:t>
      </w:r>
    </w:p>
    <w:p w14:paraId="1A4331BD" w14:textId="77777777" w:rsidR="00F231C7" w:rsidRPr="00F231C7" w:rsidRDefault="00F231C7" w:rsidP="00F231C7">
      <w:pPr>
        <w:numPr>
          <w:ilvl w:val="0"/>
          <w:numId w:val="49"/>
        </w:numPr>
        <w:rPr>
          <w:bCs/>
          <w:lang w:val="pt-BR"/>
        </w:rPr>
      </w:pPr>
      <w:r w:rsidRPr="00F231C7">
        <w:rPr>
          <w:bCs/>
          <w:lang w:val="pt-BR"/>
        </w:rPr>
        <w:t>Adotar medidas preventivas e corretivas.</w:t>
      </w:r>
    </w:p>
    <w:p w14:paraId="1ED7E8A5" w14:textId="77777777" w:rsidR="00F231C7" w:rsidRPr="00F231C7" w:rsidRDefault="00F231C7" w:rsidP="00F231C7">
      <w:pPr>
        <w:numPr>
          <w:ilvl w:val="0"/>
          <w:numId w:val="49"/>
        </w:numPr>
        <w:rPr>
          <w:bCs/>
          <w:lang w:val="pt-BR"/>
        </w:rPr>
      </w:pPr>
      <w:r w:rsidRPr="00F231C7">
        <w:rPr>
          <w:bCs/>
          <w:lang w:val="pt-BR"/>
        </w:rPr>
        <w:t>Manter a saúde financeira do condomínio.</w:t>
      </w:r>
    </w:p>
    <w:p w14:paraId="5C04B245" w14:textId="77777777" w:rsidR="00F231C7" w:rsidRPr="00F231C7" w:rsidRDefault="00F231C7" w:rsidP="00F231C7">
      <w:pPr>
        <w:ind w:left="360"/>
        <w:rPr>
          <w:bCs/>
          <w:lang w:val="pt-BR"/>
        </w:rPr>
      </w:pPr>
      <w:r w:rsidRPr="00F231C7">
        <w:rPr>
          <w:bCs/>
          <w:lang w:val="pt-BR"/>
        </w:rPr>
        <w:pict w14:anchorId="3E039952">
          <v:rect id="_x0000_i1062" style="width:0;height:1.5pt" o:hralign="center" o:hrstd="t" o:hr="t" fillcolor="#a0a0a0" stroked="f"/>
        </w:pict>
      </w:r>
    </w:p>
    <w:p w14:paraId="7C7C3436" w14:textId="77777777" w:rsidR="00F231C7" w:rsidRDefault="00F231C7" w:rsidP="00F231C7">
      <w:pPr>
        <w:ind w:left="360"/>
        <w:rPr>
          <w:b/>
          <w:bCs/>
          <w:lang w:val="pt-BR"/>
        </w:rPr>
      </w:pPr>
    </w:p>
    <w:p w14:paraId="3B37E0FA" w14:textId="0E888849" w:rsidR="00F231C7" w:rsidRPr="00F231C7" w:rsidRDefault="00F231C7" w:rsidP="00F231C7">
      <w:pPr>
        <w:ind w:left="360"/>
        <w:rPr>
          <w:b/>
          <w:bCs/>
          <w:sz w:val="24"/>
          <w:szCs w:val="24"/>
          <w:lang w:val="pt-BR"/>
        </w:rPr>
      </w:pPr>
      <w:r w:rsidRPr="00F231C7">
        <w:rPr>
          <w:b/>
          <w:bCs/>
          <w:sz w:val="24"/>
          <w:szCs w:val="24"/>
          <w:lang w:val="pt-BR"/>
        </w:rPr>
        <w:t>3. EXECUTANTES</w:t>
      </w:r>
    </w:p>
    <w:p w14:paraId="50AF6772" w14:textId="77777777" w:rsidR="00F231C7" w:rsidRPr="00F231C7" w:rsidRDefault="00F231C7" w:rsidP="00F231C7">
      <w:pPr>
        <w:ind w:left="360"/>
        <w:rPr>
          <w:b/>
          <w:bCs/>
          <w:lang w:val="pt-BR"/>
        </w:rPr>
      </w:pPr>
    </w:p>
    <w:p w14:paraId="69BE9D7A" w14:textId="77777777" w:rsidR="00F231C7" w:rsidRPr="00F231C7" w:rsidRDefault="00F231C7" w:rsidP="00F231C7">
      <w:pPr>
        <w:numPr>
          <w:ilvl w:val="0"/>
          <w:numId w:val="50"/>
        </w:numPr>
        <w:rPr>
          <w:bCs/>
          <w:lang w:val="pt-BR"/>
        </w:rPr>
      </w:pPr>
      <w:r w:rsidRPr="00F231C7">
        <w:rPr>
          <w:b/>
          <w:bCs/>
          <w:lang w:val="pt-BR"/>
        </w:rPr>
        <w:t>Síndico:</w:t>
      </w:r>
      <w:r w:rsidRPr="00F231C7">
        <w:rPr>
          <w:bCs/>
          <w:lang w:val="pt-BR"/>
        </w:rPr>
        <w:t xml:space="preserve"> supervisiona o processo, autoriza notificações e ações judiciais quando necessário.</w:t>
      </w:r>
    </w:p>
    <w:p w14:paraId="50AC362C" w14:textId="77777777" w:rsidR="00F231C7" w:rsidRPr="00F231C7" w:rsidRDefault="00F231C7" w:rsidP="00F231C7">
      <w:pPr>
        <w:numPr>
          <w:ilvl w:val="0"/>
          <w:numId w:val="50"/>
        </w:numPr>
        <w:rPr>
          <w:bCs/>
          <w:lang w:val="pt-BR"/>
        </w:rPr>
      </w:pPr>
      <w:r w:rsidRPr="00F231C7">
        <w:rPr>
          <w:b/>
          <w:bCs/>
          <w:lang w:val="pt-BR"/>
        </w:rPr>
        <w:t>Administradora de Condomínio:</w:t>
      </w:r>
      <w:r w:rsidRPr="00F231C7">
        <w:rPr>
          <w:bCs/>
          <w:lang w:val="pt-BR"/>
        </w:rPr>
        <w:t xml:space="preserve"> realiza o controle, envia notificações e mantém registros atualizados.</w:t>
      </w:r>
    </w:p>
    <w:p w14:paraId="79A7228D" w14:textId="77777777" w:rsidR="00F231C7" w:rsidRPr="00F231C7" w:rsidRDefault="00F231C7" w:rsidP="00F231C7">
      <w:pPr>
        <w:numPr>
          <w:ilvl w:val="0"/>
          <w:numId w:val="50"/>
        </w:numPr>
        <w:rPr>
          <w:bCs/>
          <w:lang w:val="pt-BR"/>
        </w:rPr>
      </w:pPr>
      <w:r w:rsidRPr="00F231C7">
        <w:rPr>
          <w:b/>
          <w:bCs/>
          <w:lang w:val="pt-BR"/>
        </w:rPr>
        <w:t>Conselho Fiscal:</w:t>
      </w:r>
      <w:r w:rsidRPr="00F231C7">
        <w:rPr>
          <w:bCs/>
          <w:lang w:val="pt-BR"/>
        </w:rPr>
        <w:t xml:space="preserve"> acompanha relatórios e sugere medidas de prevenção.</w:t>
      </w:r>
    </w:p>
    <w:p w14:paraId="1BE582FF" w14:textId="77777777" w:rsidR="00F231C7" w:rsidRPr="00F231C7" w:rsidRDefault="00F231C7" w:rsidP="00F231C7">
      <w:pPr>
        <w:ind w:left="360"/>
        <w:rPr>
          <w:bCs/>
          <w:lang w:val="pt-BR"/>
        </w:rPr>
      </w:pPr>
      <w:r w:rsidRPr="00F231C7">
        <w:rPr>
          <w:bCs/>
          <w:lang w:val="pt-BR"/>
        </w:rPr>
        <w:pict w14:anchorId="2B1DB6FB">
          <v:rect id="_x0000_i1063" style="width:0;height:1.5pt" o:hralign="center" o:hrstd="t" o:hr="t" fillcolor="#a0a0a0" stroked="f"/>
        </w:pict>
      </w:r>
    </w:p>
    <w:p w14:paraId="1B6C3C2C" w14:textId="77777777" w:rsidR="00F231C7" w:rsidRDefault="00F231C7" w:rsidP="00F231C7">
      <w:pPr>
        <w:ind w:left="360"/>
        <w:rPr>
          <w:b/>
          <w:bCs/>
          <w:lang w:val="pt-BR"/>
        </w:rPr>
      </w:pPr>
    </w:p>
    <w:p w14:paraId="4EDF2935" w14:textId="71CBF20C" w:rsidR="00F231C7" w:rsidRPr="00F231C7" w:rsidRDefault="00F231C7" w:rsidP="00F231C7">
      <w:pPr>
        <w:ind w:left="360"/>
        <w:rPr>
          <w:b/>
          <w:bCs/>
          <w:sz w:val="24"/>
          <w:szCs w:val="24"/>
          <w:lang w:val="pt-BR"/>
        </w:rPr>
      </w:pPr>
      <w:r w:rsidRPr="00F231C7">
        <w:rPr>
          <w:b/>
          <w:bCs/>
          <w:sz w:val="24"/>
          <w:szCs w:val="24"/>
          <w:lang w:val="pt-BR"/>
        </w:rPr>
        <w:t>4. MATERIAIS UTILIZADOS</w:t>
      </w:r>
    </w:p>
    <w:p w14:paraId="037590F0" w14:textId="77777777" w:rsidR="00F231C7" w:rsidRPr="00F231C7" w:rsidRDefault="00F231C7" w:rsidP="00F231C7">
      <w:pPr>
        <w:ind w:left="360"/>
        <w:rPr>
          <w:b/>
          <w:bCs/>
          <w:lang w:val="pt-BR"/>
        </w:rPr>
      </w:pPr>
    </w:p>
    <w:p w14:paraId="623CB569" w14:textId="77777777" w:rsidR="00F231C7" w:rsidRPr="00F231C7" w:rsidRDefault="00F231C7" w:rsidP="00F231C7">
      <w:pPr>
        <w:numPr>
          <w:ilvl w:val="0"/>
          <w:numId w:val="51"/>
        </w:numPr>
        <w:rPr>
          <w:bCs/>
          <w:lang w:val="pt-BR"/>
        </w:rPr>
      </w:pPr>
      <w:r w:rsidRPr="00F231C7">
        <w:rPr>
          <w:bCs/>
          <w:lang w:val="pt-BR"/>
        </w:rPr>
        <w:t>Sistema de gestão condominial com módulo financeiro.</w:t>
      </w:r>
    </w:p>
    <w:p w14:paraId="4E087135" w14:textId="77777777" w:rsidR="00F231C7" w:rsidRPr="00F231C7" w:rsidRDefault="00F231C7" w:rsidP="00F231C7">
      <w:pPr>
        <w:numPr>
          <w:ilvl w:val="0"/>
          <w:numId w:val="51"/>
        </w:numPr>
        <w:rPr>
          <w:bCs/>
          <w:lang w:val="pt-BR"/>
        </w:rPr>
      </w:pPr>
      <w:r w:rsidRPr="00F231C7">
        <w:rPr>
          <w:bCs/>
          <w:lang w:val="pt-BR"/>
        </w:rPr>
        <w:t>Planilhas de controle de inadimplência.</w:t>
      </w:r>
    </w:p>
    <w:p w14:paraId="34EBE5F5" w14:textId="77777777" w:rsidR="00F231C7" w:rsidRPr="00F231C7" w:rsidRDefault="00F231C7" w:rsidP="00F231C7">
      <w:pPr>
        <w:numPr>
          <w:ilvl w:val="0"/>
          <w:numId w:val="51"/>
        </w:numPr>
        <w:rPr>
          <w:bCs/>
          <w:lang w:val="pt-BR"/>
        </w:rPr>
      </w:pPr>
      <w:r w:rsidRPr="00F231C7">
        <w:rPr>
          <w:bCs/>
          <w:lang w:val="pt-BR"/>
        </w:rPr>
        <w:t>Modelo padrão de notificação de cobrança.</w:t>
      </w:r>
    </w:p>
    <w:p w14:paraId="58E1AA77" w14:textId="77777777" w:rsidR="00F231C7" w:rsidRPr="00F231C7" w:rsidRDefault="00F231C7" w:rsidP="00F231C7">
      <w:pPr>
        <w:numPr>
          <w:ilvl w:val="0"/>
          <w:numId w:val="51"/>
        </w:numPr>
        <w:rPr>
          <w:bCs/>
          <w:lang w:val="pt-BR"/>
        </w:rPr>
      </w:pPr>
      <w:r w:rsidRPr="00F231C7">
        <w:rPr>
          <w:bCs/>
          <w:lang w:val="pt-BR"/>
        </w:rPr>
        <w:t>Relatórios financeiros e balancetes.</w:t>
      </w:r>
    </w:p>
    <w:p w14:paraId="6455757D" w14:textId="77777777" w:rsidR="00F231C7" w:rsidRPr="00F231C7" w:rsidRDefault="00F231C7" w:rsidP="00F231C7">
      <w:pPr>
        <w:numPr>
          <w:ilvl w:val="0"/>
          <w:numId w:val="51"/>
        </w:numPr>
        <w:rPr>
          <w:bCs/>
          <w:lang w:val="pt-BR"/>
        </w:rPr>
      </w:pPr>
      <w:r w:rsidRPr="00F231C7">
        <w:rPr>
          <w:bCs/>
          <w:lang w:val="pt-BR"/>
        </w:rPr>
        <w:t>Estatuto e convenção condominial.</w:t>
      </w:r>
    </w:p>
    <w:p w14:paraId="3D892995" w14:textId="77777777" w:rsidR="00F231C7" w:rsidRPr="00F231C7" w:rsidRDefault="00F231C7" w:rsidP="00F231C7">
      <w:pPr>
        <w:numPr>
          <w:ilvl w:val="0"/>
          <w:numId w:val="51"/>
        </w:numPr>
        <w:rPr>
          <w:bCs/>
          <w:lang w:val="pt-BR"/>
        </w:rPr>
      </w:pPr>
      <w:r w:rsidRPr="00F231C7">
        <w:rPr>
          <w:bCs/>
          <w:lang w:val="pt-BR"/>
        </w:rPr>
        <w:t>Código Civil e legislação vigente.</w:t>
      </w:r>
    </w:p>
    <w:p w14:paraId="520D058E" w14:textId="77777777" w:rsidR="00F231C7" w:rsidRPr="00F231C7" w:rsidRDefault="00F231C7" w:rsidP="00F231C7">
      <w:pPr>
        <w:ind w:left="360"/>
        <w:rPr>
          <w:bCs/>
          <w:lang w:val="pt-BR"/>
        </w:rPr>
      </w:pPr>
      <w:r w:rsidRPr="00F231C7">
        <w:rPr>
          <w:bCs/>
          <w:lang w:val="pt-BR"/>
        </w:rPr>
        <w:pict w14:anchorId="2E018D02">
          <v:rect id="_x0000_i1064" style="width:0;height:1.5pt" o:hralign="center" o:hrstd="t" o:hr="t" fillcolor="#a0a0a0" stroked="f"/>
        </w:pict>
      </w:r>
    </w:p>
    <w:p w14:paraId="28B69189" w14:textId="77777777" w:rsidR="00F231C7" w:rsidRDefault="00F231C7" w:rsidP="00F231C7">
      <w:pPr>
        <w:ind w:left="360"/>
        <w:rPr>
          <w:b/>
          <w:bCs/>
          <w:lang w:val="pt-BR"/>
        </w:rPr>
      </w:pPr>
    </w:p>
    <w:p w14:paraId="589AFCEA" w14:textId="1A491925" w:rsidR="00F231C7" w:rsidRPr="00F231C7" w:rsidRDefault="00F231C7" w:rsidP="00F231C7">
      <w:pPr>
        <w:ind w:left="360"/>
        <w:rPr>
          <w:b/>
          <w:bCs/>
          <w:sz w:val="24"/>
          <w:szCs w:val="24"/>
          <w:lang w:val="pt-BR"/>
        </w:rPr>
      </w:pPr>
      <w:r w:rsidRPr="00F231C7">
        <w:rPr>
          <w:b/>
          <w:bCs/>
          <w:sz w:val="24"/>
          <w:szCs w:val="24"/>
          <w:lang w:val="pt-BR"/>
        </w:rPr>
        <w:t>5. DESCRIÇÃO DO PROCEDIMENTO</w:t>
      </w:r>
    </w:p>
    <w:p w14:paraId="54EAC393" w14:textId="77777777" w:rsidR="00F231C7" w:rsidRPr="00F231C7" w:rsidRDefault="00F231C7" w:rsidP="00F231C7">
      <w:pPr>
        <w:ind w:left="360"/>
        <w:rPr>
          <w:b/>
          <w:bCs/>
          <w:lang w:val="pt-BR"/>
        </w:rPr>
      </w:pPr>
    </w:p>
    <w:p w14:paraId="4CE57F2A" w14:textId="77777777" w:rsidR="00F231C7" w:rsidRPr="00F231C7" w:rsidRDefault="00F231C7" w:rsidP="00F231C7">
      <w:pPr>
        <w:ind w:left="360"/>
        <w:rPr>
          <w:b/>
          <w:bCs/>
          <w:lang w:val="pt-BR"/>
        </w:rPr>
      </w:pPr>
      <w:r w:rsidRPr="00F231C7">
        <w:rPr>
          <w:b/>
          <w:bCs/>
          <w:lang w:val="pt-BR"/>
        </w:rPr>
        <w:t>5.1. Monitoramento de Pagamentos</w:t>
      </w:r>
    </w:p>
    <w:p w14:paraId="1B4C4627" w14:textId="77777777" w:rsidR="00F231C7" w:rsidRPr="00F231C7" w:rsidRDefault="00F231C7" w:rsidP="00F231C7">
      <w:pPr>
        <w:numPr>
          <w:ilvl w:val="0"/>
          <w:numId w:val="52"/>
        </w:numPr>
        <w:rPr>
          <w:bCs/>
          <w:lang w:val="pt-BR"/>
        </w:rPr>
      </w:pPr>
      <w:r w:rsidRPr="00F231C7">
        <w:rPr>
          <w:bCs/>
          <w:lang w:val="pt-BR"/>
        </w:rPr>
        <w:t>Realizar diariamente ou semanalmente a conferência dos pagamentos efetuados via extrato bancário e sistema financeiro.</w:t>
      </w:r>
    </w:p>
    <w:p w14:paraId="582BFC1D" w14:textId="77777777" w:rsidR="00F231C7" w:rsidRPr="00F231C7" w:rsidRDefault="00F231C7" w:rsidP="00F231C7">
      <w:pPr>
        <w:numPr>
          <w:ilvl w:val="0"/>
          <w:numId w:val="52"/>
        </w:numPr>
        <w:rPr>
          <w:bCs/>
          <w:lang w:val="pt-BR"/>
        </w:rPr>
      </w:pPr>
      <w:r w:rsidRPr="00F231C7">
        <w:rPr>
          <w:bCs/>
          <w:lang w:val="pt-BR"/>
        </w:rPr>
        <w:t>Atualizar a ficha financeira de cada unidade.</w:t>
      </w:r>
    </w:p>
    <w:p w14:paraId="2A73DC59" w14:textId="77777777" w:rsidR="00F231C7" w:rsidRPr="00F231C7" w:rsidRDefault="00F231C7" w:rsidP="00F231C7">
      <w:pPr>
        <w:ind w:left="360"/>
        <w:rPr>
          <w:b/>
          <w:bCs/>
          <w:lang w:val="pt-BR"/>
        </w:rPr>
      </w:pPr>
      <w:r w:rsidRPr="00F231C7">
        <w:rPr>
          <w:b/>
          <w:bCs/>
          <w:lang w:val="pt-BR"/>
        </w:rPr>
        <w:t>5.2. Identificação de Inadimplentes</w:t>
      </w:r>
    </w:p>
    <w:p w14:paraId="39D906D1" w14:textId="77777777" w:rsidR="00F231C7" w:rsidRPr="00F231C7" w:rsidRDefault="00F231C7" w:rsidP="00F231C7">
      <w:pPr>
        <w:numPr>
          <w:ilvl w:val="0"/>
          <w:numId w:val="53"/>
        </w:numPr>
        <w:rPr>
          <w:bCs/>
          <w:lang w:val="pt-BR"/>
        </w:rPr>
      </w:pPr>
      <w:r w:rsidRPr="00F231C7">
        <w:rPr>
          <w:bCs/>
          <w:lang w:val="pt-BR"/>
        </w:rPr>
        <w:t>Identificar unidades com atraso superior a 10 dias após vencimento da cota condominial.</w:t>
      </w:r>
    </w:p>
    <w:p w14:paraId="55E75A83" w14:textId="77777777" w:rsidR="00F231C7" w:rsidRPr="00F231C7" w:rsidRDefault="00F231C7" w:rsidP="00F231C7">
      <w:pPr>
        <w:numPr>
          <w:ilvl w:val="0"/>
          <w:numId w:val="53"/>
        </w:numPr>
        <w:rPr>
          <w:bCs/>
          <w:lang w:val="pt-BR"/>
        </w:rPr>
      </w:pPr>
      <w:r w:rsidRPr="00F231C7">
        <w:rPr>
          <w:bCs/>
          <w:lang w:val="pt-BR"/>
        </w:rPr>
        <w:t>Registrar a inadimplência no sistema e elaborar relatório mensal.</w:t>
      </w:r>
    </w:p>
    <w:p w14:paraId="27884495" w14:textId="77777777" w:rsidR="00F231C7" w:rsidRPr="00F231C7" w:rsidRDefault="00F231C7" w:rsidP="00F231C7">
      <w:pPr>
        <w:ind w:left="360"/>
        <w:rPr>
          <w:b/>
          <w:bCs/>
          <w:lang w:val="pt-BR"/>
        </w:rPr>
      </w:pPr>
      <w:r w:rsidRPr="00F231C7">
        <w:rPr>
          <w:b/>
          <w:bCs/>
          <w:lang w:val="pt-BR"/>
        </w:rPr>
        <w:t>5.3. Comunicação ao Condômino</w:t>
      </w:r>
    </w:p>
    <w:p w14:paraId="31BBDEAC" w14:textId="77777777" w:rsidR="00F231C7" w:rsidRPr="00F231C7" w:rsidRDefault="00F231C7" w:rsidP="00F231C7">
      <w:pPr>
        <w:numPr>
          <w:ilvl w:val="0"/>
          <w:numId w:val="54"/>
        </w:numPr>
        <w:rPr>
          <w:bCs/>
          <w:lang w:val="pt-BR"/>
        </w:rPr>
      </w:pPr>
      <w:r w:rsidRPr="00F231C7">
        <w:rPr>
          <w:bCs/>
          <w:lang w:val="pt-BR"/>
        </w:rPr>
        <w:t xml:space="preserve">Enviar, preferencialmente via e-mail ou carta registrada, uma </w:t>
      </w:r>
      <w:r w:rsidRPr="00F231C7">
        <w:rPr>
          <w:b/>
          <w:bCs/>
          <w:lang w:val="pt-BR"/>
        </w:rPr>
        <w:t>notificação amigável</w:t>
      </w:r>
      <w:r w:rsidRPr="00F231C7">
        <w:rPr>
          <w:bCs/>
          <w:lang w:val="pt-BR"/>
        </w:rPr>
        <w:t xml:space="preserve"> com informações sobre:</w:t>
      </w:r>
    </w:p>
    <w:p w14:paraId="0F5A3E76" w14:textId="77777777" w:rsidR="00F231C7" w:rsidRPr="00F231C7" w:rsidRDefault="00F231C7" w:rsidP="00F231C7">
      <w:pPr>
        <w:numPr>
          <w:ilvl w:val="1"/>
          <w:numId w:val="54"/>
        </w:numPr>
        <w:rPr>
          <w:bCs/>
          <w:lang w:val="pt-BR"/>
        </w:rPr>
      </w:pPr>
      <w:r w:rsidRPr="00F231C7">
        <w:rPr>
          <w:bCs/>
          <w:lang w:val="pt-BR"/>
        </w:rPr>
        <w:t>Valor em aberto;</w:t>
      </w:r>
    </w:p>
    <w:p w14:paraId="141ADD68" w14:textId="77777777" w:rsidR="00F231C7" w:rsidRPr="00F231C7" w:rsidRDefault="00F231C7" w:rsidP="00F231C7">
      <w:pPr>
        <w:numPr>
          <w:ilvl w:val="1"/>
          <w:numId w:val="54"/>
        </w:numPr>
        <w:rPr>
          <w:bCs/>
          <w:lang w:val="pt-BR"/>
        </w:rPr>
      </w:pPr>
      <w:r w:rsidRPr="00F231C7">
        <w:rPr>
          <w:bCs/>
          <w:lang w:val="pt-BR"/>
        </w:rPr>
        <w:t>Juros e multas aplicáveis;</w:t>
      </w:r>
    </w:p>
    <w:p w14:paraId="65AC9C85" w14:textId="30563480" w:rsidR="00F231C7" w:rsidRPr="00F231C7" w:rsidRDefault="00F231C7" w:rsidP="00F231C7">
      <w:pPr>
        <w:numPr>
          <w:ilvl w:val="1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6EEBE6" wp14:editId="51C930F1">
                <wp:simplePos x="0" y="0"/>
                <wp:positionH relativeFrom="margin">
                  <wp:align>center</wp:align>
                </wp:positionH>
                <wp:positionV relativeFrom="paragraph">
                  <wp:posOffset>-502920</wp:posOffset>
                </wp:positionV>
                <wp:extent cx="6591935" cy="9867900"/>
                <wp:effectExtent l="0" t="0" r="0" b="0"/>
                <wp:wrapNone/>
                <wp:docPr id="123420985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6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0DFEE" id="Forma Livre: Forma 2" o:spid="_x0000_s1026" style="position:absolute;margin-left:0;margin-top:-39.6pt;width:519.05pt;height:77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8K+pQ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231C7">
        <w:rPr>
          <w:bCs/>
          <w:lang w:val="pt-BR"/>
        </w:rPr>
        <w:t>Prazos para regularização.</w:t>
      </w:r>
    </w:p>
    <w:p w14:paraId="29FD8DEF" w14:textId="77777777" w:rsidR="00F231C7" w:rsidRPr="00F231C7" w:rsidRDefault="00F231C7" w:rsidP="00F231C7">
      <w:pPr>
        <w:numPr>
          <w:ilvl w:val="0"/>
          <w:numId w:val="54"/>
        </w:numPr>
        <w:rPr>
          <w:bCs/>
          <w:lang w:val="pt-BR"/>
        </w:rPr>
      </w:pPr>
      <w:r w:rsidRPr="00F231C7">
        <w:rPr>
          <w:bCs/>
          <w:lang w:val="pt-BR"/>
        </w:rPr>
        <w:t>Reenviar notificações caso não haja pagamento após 30 dias.</w:t>
      </w:r>
    </w:p>
    <w:p w14:paraId="7F3AC7B6" w14:textId="77777777" w:rsidR="00F231C7" w:rsidRPr="00F231C7" w:rsidRDefault="00F231C7" w:rsidP="00F231C7">
      <w:pPr>
        <w:ind w:left="360"/>
        <w:rPr>
          <w:b/>
          <w:bCs/>
          <w:lang w:val="pt-BR"/>
        </w:rPr>
      </w:pPr>
      <w:r w:rsidRPr="00F231C7">
        <w:rPr>
          <w:b/>
          <w:bCs/>
          <w:lang w:val="pt-BR"/>
        </w:rPr>
        <w:t>5.4. Adoção de Medidas Administrativas</w:t>
      </w:r>
    </w:p>
    <w:p w14:paraId="0D0C92AC" w14:textId="77777777" w:rsidR="00F231C7" w:rsidRPr="00F231C7" w:rsidRDefault="00F231C7" w:rsidP="00F231C7">
      <w:pPr>
        <w:numPr>
          <w:ilvl w:val="0"/>
          <w:numId w:val="55"/>
        </w:numPr>
        <w:rPr>
          <w:bCs/>
          <w:lang w:val="pt-BR"/>
        </w:rPr>
      </w:pPr>
      <w:r w:rsidRPr="00F231C7">
        <w:rPr>
          <w:bCs/>
          <w:lang w:val="pt-BR"/>
        </w:rPr>
        <w:t xml:space="preserve">Se após 60 dias não houver pagamento, encaminhar o caso para </w:t>
      </w:r>
      <w:r w:rsidRPr="00F231C7">
        <w:rPr>
          <w:b/>
          <w:bCs/>
          <w:lang w:val="pt-BR"/>
        </w:rPr>
        <w:t>cobrança formal</w:t>
      </w:r>
      <w:r w:rsidRPr="00F231C7">
        <w:rPr>
          <w:bCs/>
          <w:lang w:val="pt-BR"/>
        </w:rPr>
        <w:t>:</w:t>
      </w:r>
    </w:p>
    <w:p w14:paraId="36638635" w14:textId="77777777" w:rsidR="00F231C7" w:rsidRPr="00F231C7" w:rsidRDefault="00F231C7" w:rsidP="00F231C7">
      <w:pPr>
        <w:numPr>
          <w:ilvl w:val="1"/>
          <w:numId w:val="55"/>
        </w:numPr>
        <w:rPr>
          <w:bCs/>
          <w:lang w:val="pt-BR"/>
        </w:rPr>
      </w:pPr>
      <w:r w:rsidRPr="00F231C7">
        <w:rPr>
          <w:bCs/>
          <w:lang w:val="pt-BR"/>
        </w:rPr>
        <w:t>Notificação extrajudicial;</w:t>
      </w:r>
    </w:p>
    <w:p w14:paraId="23208229" w14:textId="77777777" w:rsidR="00F231C7" w:rsidRPr="00F231C7" w:rsidRDefault="00F231C7" w:rsidP="00F231C7">
      <w:pPr>
        <w:numPr>
          <w:ilvl w:val="1"/>
          <w:numId w:val="55"/>
        </w:numPr>
        <w:rPr>
          <w:bCs/>
          <w:lang w:val="pt-BR"/>
        </w:rPr>
      </w:pPr>
      <w:r w:rsidRPr="00F231C7">
        <w:rPr>
          <w:bCs/>
          <w:lang w:val="pt-BR"/>
        </w:rPr>
        <w:t>Inclusão em assembleia para ciência de todos.</w:t>
      </w:r>
    </w:p>
    <w:p w14:paraId="312E2FBE" w14:textId="77777777" w:rsidR="00F231C7" w:rsidRPr="00F231C7" w:rsidRDefault="00F231C7" w:rsidP="00F231C7">
      <w:pPr>
        <w:numPr>
          <w:ilvl w:val="0"/>
          <w:numId w:val="55"/>
        </w:numPr>
        <w:rPr>
          <w:bCs/>
          <w:lang w:val="pt-BR"/>
        </w:rPr>
      </w:pPr>
      <w:r w:rsidRPr="00F231C7">
        <w:rPr>
          <w:bCs/>
          <w:lang w:val="pt-BR"/>
        </w:rPr>
        <w:t xml:space="preserve">Após 90 dias, mediante autorização do síndico e conselho, encaminhar para </w:t>
      </w:r>
      <w:r w:rsidRPr="00F231C7">
        <w:rPr>
          <w:b/>
          <w:bCs/>
          <w:lang w:val="pt-BR"/>
        </w:rPr>
        <w:t>assessoria jurídica</w:t>
      </w:r>
      <w:r w:rsidRPr="00F231C7">
        <w:rPr>
          <w:bCs/>
          <w:lang w:val="pt-BR"/>
        </w:rPr>
        <w:t xml:space="preserve"> especializada para cobrança judicial.</w:t>
      </w:r>
    </w:p>
    <w:p w14:paraId="53EA657D" w14:textId="77777777" w:rsidR="00F231C7" w:rsidRPr="00F231C7" w:rsidRDefault="00F231C7" w:rsidP="00F231C7">
      <w:pPr>
        <w:ind w:left="360"/>
        <w:rPr>
          <w:b/>
          <w:bCs/>
          <w:lang w:val="pt-BR"/>
        </w:rPr>
      </w:pPr>
      <w:r w:rsidRPr="00F231C7">
        <w:rPr>
          <w:b/>
          <w:bCs/>
          <w:lang w:val="pt-BR"/>
        </w:rPr>
        <w:t>5.5. Controle e Relatório</w:t>
      </w:r>
    </w:p>
    <w:p w14:paraId="6244419A" w14:textId="77777777" w:rsidR="00F231C7" w:rsidRPr="00F231C7" w:rsidRDefault="00F231C7" w:rsidP="00F231C7">
      <w:pPr>
        <w:numPr>
          <w:ilvl w:val="0"/>
          <w:numId w:val="56"/>
        </w:numPr>
        <w:rPr>
          <w:bCs/>
          <w:lang w:val="pt-BR"/>
        </w:rPr>
      </w:pPr>
      <w:r w:rsidRPr="00F231C7">
        <w:rPr>
          <w:bCs/>
          <w:lang w:val="pt-BR"/>
        </w:rPr>
        <w:t>Atualizar mensalmente o relatório de inadimplência com:</w:t>
      </w:r>
    </w:p>
    <w:p w14:paraId="6F959EF0" w14:textId="77777777" w:rsidR="00F231C7" w:rsidRPr="00F231C7" w:rsidRDefault="00F231C7" w:rsidP="00F231C7">
      <w:pPr>
        <w:numPr>
          <w:ilvl w:val="1"/>
          <w:numId w:val="56"/>
        </w:numPr>
        <w:rPr>
          <w:bCs/>
          <w:lang w:val="pt-BR"/>
        </w:rPr>
      </w:pPr>
      <w:r w:rsidRPr="00F231C7">
        <w:rPr>
          <w:bCs/>
          <w:lang w:val="pt-BR"/>
        </w:rPr>
        <w:t>Unidades inadimplentes;</w:t>
      </w:r>
    </w:p>
    <w:p w14:paraId="59FF4FE7" w14:textId="77777777" w:rsidR="00F231C7" w:rsidRPr="00F231C7" w:rsidRDefault="00F231C7" w:rsidP="00F231C7">
      <w:pPr>
        <w:numPr>
          <w:ilvl w:val="1"/>
          <w:numId w:val="56"/>
        </w:numPr>
        <w:rPr>
          <w:bCs/>
          <w:lang w:val="pt-BR"/>
        </w:rPr>
      </w:pPr>
      <w:r w:rsidRPr="00F231C7">
        <w:rPr>
          <w:bCs/>
          <w:lang w:val="pt-BR"/>
        </w:rPr>
        <w:t>Valores em aberto;</w:t>
      </w:r>
    </w:p>
    <w:p w14:paraId="32A92E5B" w14:textId="77777777" w:rsidR="00F231C7" w:rsidRPr="00F231C7" w:rsidRDefault="00F231C7" w:rsidP="00F231C7">
      <w:pPr>
        <w:numPr>
          <w:ilvl w:val="1"/>
          <w:numId w:val="56"/>
        </w:numPr>
        <w:rPr>
          <w:bCs/>
          <w:lang w:val="pt-BR"/>
        </w:rPr>
      </w:pPr>
      <w:r w:rsidRPr="00F231C7">
        <w:rPr>
          <w:bCs/>
          <w:lang w:val="pt-BR"/>
        </w:rPr>
        <w:t>Ações em andamento.</w:t>
      </w:r>
    </w:p>
    <w:p w14:paraId="1F641FF1" w14:textId="77777777" w:rsidR="00F231C7" w:rsidRPr="00F231C7" w:rsidRDefault="00F231C7" w:rsidP="00F231C7">
      <w:pPr>
        <w:numPr>
          <w:ilvl w:val="0"/>
          <w:numId w:val="56"/>
        </w:numPr>
        <w:rPr>
          <w:bCs/>
          <w:lang w:val="pt-BR"/>
        </w:rPr>
      </w:pPr>
      <w:r w:rsidRPr="00F231C7">
        <w:rPr>
          <w:bCs/>
          <w:lang w:val="pt-BR"/>
        </w:rPr>
        <w:t>Apresentar relatório ao conselho fiscal e assembleia, quando aplicável.</w:t>
      </w:r>
    </w:p>
    <w:p w14:paraId="5F2A33F2" w14:textId="77777777" w:rsidR="00F231C7" w:rsidRPr="00F231C7" w:rsidRDefault="00F231C7" w:rsidP="00F231C7">
      <w:pPr>
        <w:ind w:left="360"/>
        <w:rPr>
          <w:bCs/>
          <w:lang w:val="pt-BR"/>
        </w:rPr>
      </w:pPr>
      <w:r w:rsidRPr="00F231C7">
        <w:rPr>
          <w:bCs/>
          <w:lang w:val="pt-BR"/>
        </w:rPr>
        <w:pict w14:anchorId="0C8B46B1">
          <v:rect id="_x0000_i1065" style="width:0;height:1.5pt" o:hralign="center" o:hrstd="t" o:hr="t" fillcolor="#a0a0a0" stroked="f"/>
        </w:pict>
      </w:r>
    </w:p>
    <w:p w14:paraId="2085E7C8" w14:textId="77777777" w:rsidR="00F231C7" w:rsidRDefault="00F231C7" w:rsidP="00F231C7">
      <w:pPr>
        <w:ind w:left="360"/>
        <w:rPr>
          <w:b/>
          <w:bCs/>
          <w:lang w:val="pt-BR"/>
        </w:rPr>
      </w:pPr>
    </w:p>
    <w:p w14:paraId="7117AB1F" w14:textId="5BF727F6" w:rsidR="00F231C7" w:rsidRPr="00F231C7" w:rsidRDefault="00F231C7" w:rsidP="00F231C7">
      <w:pPr>
        <w:ind w:left="360"/>
        <w:rPr>
          <w:b/>
          <w:bCs/>
          <w:sz w:val="24"/>
          <w:szCs w:val="24"/>
          <w:lang w:val="pt-BR"/>
        </w:rPr>
      </w:pPr>
      <w:r w:rsidRPr="00F231C7">
        <w:rPr>
          <w:b/>
          <w:bCs/>
          <w:sz w:val="24"/>
          <w:szCs w:val="24"/>
          <w:lang w:val="pt-BR"/>
        </w:rPr>
        <w:t>6. OBSERVAÇÕES</w:t>
      </w:r>
    </w:p>
    <w:p w14:paraId="10AA5848" w14:textId="77777777" w:rsidR="00F231C7" w:rsidRPr="00F231C7" w:rsidRDefault="00F231C7" w:rsidP="00F231C7">
      <w:pPr>
        <w:ind w:left="360"/>
        <w:rPr>
          <w:b/>
          <w:bCs/>
          <w:lang w:val="pt-BR"/>
        </w:rPr>
      </w:pPr>
    </w:p>
    <w:p w14:paraId="340CA6CB" w14:textId="77777777" w:rsidR="00F231C7" w:rsidRPr="00F231C7" w:rsidRDefault="00F231C7" w:rsidP="00F231C7">
      <w:pPr>
        <w:numPr>
          <w:ilvl w:val="0"/>
          <w:numId w:val="57"/>
        </w:numPr>
        <w:rPr>
          <w:bCs/>
          <w:lang w:val="pt-BR"/>
        </w:rPr>
      </w:pPr>
      <w:r w:rsidRPr="00F231C7">
        <w:rPr>
          <w:bCs/>
          <w:lang w:val="pt-BR"/>
        </w:rPr>
        <w:t>O condomínio não pode restringir o uso de áreas comuns em função da inadimplência, conforme jurisprudência consolidada.</w:t>
      </w:r>
    </w:p>
    <w:p w14:paraId="64678E30" w14:textId="77777777" w:rsidR="00F231C7" w:rsidRPr="00F231C7" w:rsidRDefault="00F231C7" w:rsidP="00F231C7">
      <w:pPr>
        <w:numPr>
          <w:ilvl w:val="0"/>
          <w:numId w:val="57"/>
        </w:numPr>
        <w:rPr>
          <w:bCs/>
          <w:lang w:val="pt-BR"/>
        </w:rPr>
      </w:pPr>
      <w:r w:rsidRPr="00F231C7">
        <w:rPr>
          <w:bCs/>
          <w:lang w:val="pt-BR"/>
        </w:rPr>
        <w:t>O envio de notificação deve sempre ser feito de maneira formal e respeitosa.</w:t>
      </w:r>
    </w:p>
    <w:p w14:paraId="73C6BC79" w14:textId="77777777" w:rsidR="00F231C7" w:rsidRPr="00F231C7" w:rsidRDefault="00F231C7" w:rsidP="00F231C7">
      <w:pPr>
        <w:numPr>
          <w:ilvl w:val="0"/>
          <w:numId w:val="57"/>
        </w:numPr>
        <w:rPr>
          <w:bCs/>
          <w:lang w:val="pt-BR"/>
        </w:rPr>
      </w:pPr>
      <w:r w:rsidRPr="00F231C7">
        <w:rPr>
          <w:bCs/>
          <w:lang w:val="pt-BR"/>
        </w:rPr>
        <w:t>Manter sigilo sobre os inadimplentes fora das reuniões e comunicações oficiais.</w:t>
      </w:r>
    </w:p>
    <w:p w14:paraId="2A396385" w14:textId="77777777" w:rsidR="00F231C7" w:rsidRPr="00F231C7" w:rsidRDefault="00F231C7" w:rsidP="00F231C7">
      <w:pPr>
        <w:ind w:left="360"/>
        <w:rPr>
          <w:bCs/>
          <w:lang w:val="pt-BR"/>
        </w:rPr>
      </w:pPr>
      <w:r w:rsidRPr="00F231C7">
        <w:rPr>
          <w:bCs/>
          <w:lang w:val="pt-BR"/>
        </w:rPr>
        <w:pict w14:anchorId="5623BA48">
          <v:rect id="_x0000_i1066" style="width:0;height:1.5pt" o:hralign="center" o:hrstd="t" o:hr="t" fillcolor="#a0a0a0" stroked="f"/>
        </w:pict>
      </w:r>
    </w:p>
    <w:p w14:paraId="792E2736" w14:textId="77777777" w:rsidR="00F231C7" w:rsidRDefault="00F231C7" w:rsidP="00F231C7">
      <w:pPr>
        <w:ind w:left="360"/>
        <w:rPr>
          <w:b/>
          <w:bCs/>
          <w:lang w:val="pt-BR"/>
        </w:rPr>
      </w:pPr>
    </w:p>
    <w:p w14:paraId="76ABBF01" w14:textId="1BCF95FE" w:rsidR="00F231C7" w:rsidRPr="00F231C7" w:rsidRDefault="00F231C7" w:rsidP="00F231C7">
      <w:pPr>
        <w:ind w:left="360"/>
        <w:rPr>
          <w:b/>
          <w:bCs/>
          <w:sz w:val="24"/>
          <w:szCs w:val="24"/>
          <w:lang w:val="pt-BR"/>
        </w:rPr>
      </w:pPr>
      <w:r w:rsidRPr="00F231C7">
        <w:rPr>
          <w:b/>
          <w:bCs/>
          <w:sz w:val="24"/>
          <w:szCs w:val="24"/>
          <w:lang w:val="pt-BR"/>
        </w:rPr>
        <w:t>7. REFERÊNCIAS BIBLIOGRÁFICAS</w:t>
      </w:r>
    </w:p>
    <w:p w14:paraId="6213DD62" w14:textId="77777777" w:rsidR="00F231C7" w:rsidRPr="00F231C7" w:rsidRDefault="00F231C7" w:rsidP="00F231C7">
      <w:pPr>
        <w:ind w:left="360"/>
        <w:rPr>
          <w:b/>
          <w:bCs/>
          <w:lang w:val="pt-BR"/>
        </w:rPr>
      </w:pPr>
    </w:p>
    <w:p w14:paraId="35CB7376" w14:textId="680D3EF3" w:rsidR="00F231C7" w:rsidRDefault="00F231C7" w:rsidP="00F231C7">
      <w:pPr>
        <w:ind w:left="360"/>
        <w:rPr>
          <w:bCs/>
          <w:lang w:val="pt-BR"/>
        </w:rPr>
      </w:pPr>
      <w:r w:rsidRPr="00F231C7">
        <w:rPr>
          <w:b/>
          <w:bCs/>
          <w:lang w:val="pt-BR"/>
        </w:rPr>
        <w:t>Código Civil – Lei nº 10.406/2002, art. 1.336:</w:t>
      </w:r>
      <w:r w:rsidRPr="00F231C7">
        <w:rPr>
          <w:bCs/>
          <w:lang w:val="pt-BR"/>
        </w:rPr>
        <w:br/>
      </w:r>
      <w:hyperlink r:id="rId5" w:history="1">
        <w:r w:rsidRPr="00F231C7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7C013A12" w14:textId="77777777" w:rsidR="00F231C7" w:rsidRPr="00F231C7" w:rsidRDefault="00F231C7" w:rsidP="00F231C7">
      <w:pPr>
        <w:ind w:left="360"/>
        <w:rPr>
          <w:bCs/>
          <w:lang w:val="pt-BR"/>
        </w:rPr>
      </w:pPr>
    </w:p>
    <w:p w14:paraId="5919577F" w14:textId="793AFD6F" w:rsidR="00F231C7" w:rsidRDefault="00F231C7" w:rsidP="00F231C7">
      <w:pPr>
        <w:ind w:left="360"/>
        <w:rPr>
          <w:bCs/>
          <w:lang w:val="pt-BR"/>
        </w:rPr>
      </w:pPr>
      <w:proofErr w:type="spellStart"/>
      <w:r w:rsidRPr="00F231C7">
        <w:rPr>
          <w:b/>
          <w:bCs/>
          <w:lang w:val="pt-BR"/>
        </w:rPr>
        <w:t>Síndiconet</w:t>
      </w:r>
      <w:proofErr w:type="spellEnd"/>
      <w:r w:rsidRPr="00F231C7">
        <w:rPr>
          <w:b/>
          <w:bCs/>
          <w:lang w:val="pt-BR"/>
        </w:rPr>
        <w:t xml:space="preserve"> – Como lidar com inadimplência no condomínio:</w:t>
      </w:r>
      <w:r w:rsidRPr="00F231C7">
        <w:rPr>
          <w:bCs/>
          <w:lang w:val="pt-BR"/>
        </w:rPr>
        <w:br/>
      </w:r>
      <w:hyperlink r:id="rId6" w:history="1">
        <w:r w:rsidRPr="00F231C7">
          <w:rPr>
            <w:rStyle w:val="Hyperlink"/>
            <w:bCs/>
            <w:lang w:val="pt-BR"/>
          </w:rPr>
          <w:t>https://www.sindiconet.com.br/informese/inadimplencia-condominial-administracao-de-condominios</w:t>
        </w:r>
      </w:hyperlink>
    </w:p>
    <w:p w14:paraId="0F5D06DC" w14:textId="77777777" w:rsidR="00F231C7" w:rsidRPr="00F231C7" w:rsidRDefault="00F231C7" w:rsidP="00F231C7">
      <w:pPr>
        <w:ind w:left="360"/>
        <w:rPr>
          <w:bCs/>
          <w:lang w:val="pt-BR"/>
        </w:rPr>
      </w:pPr>
    </w:p>
    <w:p w14:paraId="3C3E96FA" w14:textId="250ABBE0" w:rsidR="00F231C7" w:rsidRDefault="00F231C7" w:rsidP="00F231C7">
      <w:pPr>
        <w:ind w:left="360"/>
        <w:rPr>
          <w:bCs/>
          <w:lang w:val="pt-BR"/>
        </w:rPr>
      </w:pPr>
      <w:r w:rsidRPr="00F231C7">
        <w:rPr>
          <w:b/>
          <w:bCs/>
          <w:lang w:val="pt-BR"/>
        </w:rPr>
        <w:t>IBRADIM – Inadimplência e medidas legais:</w:t>
      </w:r>
      <w:r w:rsidRPr="00F231C7">
        <w:rPr>
          <w:bCs/>
          <w:lang w:val="pt-BR"/>
        </w:rPr>
        <w:br/>
      </w:r>
      <w:hyperlink r:id="rId7" w:history="1">
        <w:r w:rsidRPr="00F231C7">
          <w:rPr>
            <w:rStyle w:val="Hyperlink"/>
            <w:bCs/>
            <w:lang w:val="pt-BR"/>
          </w:rPr>
          <w:t>https://www.ibradim.org.br/artigos/inadimplencia-em-condominios/</w:t>
        </w:r>
      </w:hyperlink>
    </w:p>
    <w:p w14:paraId="059B5E0D" w14:textId="77777777" w:rsidR="00F231C7" w:rsidRPr="00F231C7" w:rsidRDefault="00F231C7" w:rsidP="00F231C7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25355D"/>
    <w:multiLevelType w:val="multilevel"/>
    <w:tmpl w:val="D61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B7B48"/>
    <w:multiLevelType w:val="multilevel"/>
    <w:tmpl w:val="AA1474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88781A"/>
    <w:multiLevelType w:val="multilevel"/>
    <w:tmpl w:val="829A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57151"/>
    <w:multiLevelType w:val="multilevel"/>
    <w:tmpl w:val="0B7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9F0D89"/>
    <w:multiLevelType w:val="multilevel"/>
    <w:tmpl w:val="EEFE12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73A27"/>
    <w:multiLevelType w:val="multilevel"/>
    <w:tmpl w:val="669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206ABB"/>
    <w:multiLevelType w:val="multilevel"/>
    <w:tmpl w:val="B9BC07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EC06BA"/>
    <w:multiLevelType w:val="multilevel"/>
    <w:tmpl w:val="8FF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291F47"/>
    <w:multiLevelType w:val="multilevel"/>
    <w:tmpl w:val="388A7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472CA2"/>
    <w:multiLevelType w:val="multilevel"/>
    <w:tmpl w:val="F13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1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5"/>
  </w:num>
  <w:num w:numId="10" w16cid:durableId="1787653155">
    <w:abstractNumId w:val="47"/>
  </w:num>
  <w:num w:numId="11" w16cid:durableId="548107610">
    <w:abstractNumId w:val="51"/>
  </w:num>
  <w:num w:numId="12" w16cid:durableId="1174763998">
    <w:abstractNumId w:val="35"/>
  </w:num>
  <w:num w:numId="13" w16cid:durableId="2049452361">
    <w:abstractNumId w:val="45"/>
  </w:num>
  <w:num w:numId="14" w16cid:durableId="149636802">
    <w:abstractNumId w:val="42"/>
  </w:num>
  <w:num w:numId="15" w16cid:durableId="112022815">
    <w:abstractNumId w:val="34"/>
  </w:num>
  <w:num w:numId="16" w16cid:durableId="330643024">
    <w:abstractNumId w:val="25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2"/>
  </w:num>
  <w:num w:numId="21" w16cid:durableId="1888758481">
    <w:abstractNumId w:val="13"/>
  </w:num>
  <w:num w:numId="22" w16cid:durableId="1472333359">
    <w:abstractNumId w:val="57"/>
  </w:num>
  <w:num w:numId="23" w16cid:durableId="631328415">
    <w:abstractNumId w:val="55"/>
  </w:num>
  <w:num w:numId="24" w16cid:durableId="223609730">
    <w:abstractNumId w:val="41"/>
  </w:num>
  <w:num w:numId="25" w16cid:durableId="1022242917">
    <w:abstractNumId w:val="29"/>
  </w:num>
  <w:num w:numId="26" w16cid:durableId="1490898302">
    <w:abstractNumId w:val="39"/>
  </w:num>
  <w:num w:numId="27" w16cid:durableId="279186382">
    <w:abstractNumId w:val="23"/>
  </w:num>
  <w:num w:numId="28" w16cid:durableId="2038851448">
    <w:abstractNumId w:val="8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21"/>
  </w:num>
  <w:num w:numId="32" w16cid:durableId="733511544">
    <w:abstractNumId w:val="40"/>
  </w:num>
  <w:num w:numId="33" w16cid:durableId="345443218">
    <w:abstractNumId w:val="19"/>
  </w:num>
  <w:num w:numId="34" w16cid:durableId="1247610869">
    <w:abstractNumId w:val="16"/>
  </w:num>
  <w:num w:numId="35" w16cid:durableId="911156410">
    <w:abstractNumId w:val="44"/>
  </w:num>
  <w:num w:numId="36" w16cid:durableId="1675066455">
    <w:abstractNumId w:val="20"/>
  </w:num>
  <w:num w:numId="37" w16cid:durableId="1930191734">
    <w:abstractNumId w:val="53"/>
  </w:num>
  <w:num w:numId="38" w16cid:durableId="2037925891">
    <w:abstractNumId w:val="49"/>
  </w:num>
  <w:num w:numId="39" w16cid:durableId="1002858175">
    <w:abstractNumId w:val="46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6"/>
  </w:num>
  <w:num w:numId="47" w16cid:durableId="941690804">
    <w:abstractNumId w:val="28"/>
  </w:num>
  <w:num w:numId="48" w16cid:durableId="341934012">
    <w:abstractNumId w:val="22"/>
  </w:num>
  <w:num w:numId="49" w16cid:durableId="460727300">
    <w:abstractNumId w:val="18"/>
  </w:num>
  <w:num w:numId="50" w16cid:durableId="1775323347">
    <w:abstractNumId w:val="50"/>
  </w:num>
  <w:num w:numId="51" w16cid:durableId="1739015773">
    <w:abstractNumId w:val="56"/>
  </w:num>
  <w:num w:numId="52" w16cid:durableId="1860467482">
    <w:abstractNumId w:val="14"/>
  </w:num>
  <w:num w:numId="53" w16cid:durableId="581336809">
    <w:abstractNumId w:val="54"/>
  </w:num>
  <w:num w:numId="54" w16cid:durableId="1118600039">
    <w:abstractNumId w:val="12"/>
  </w:num>
  <w:num w:numId="55" w16cid:durableId="1135297661">
    <w:abstractNumId w:val="48"/>
  </w:num>
  <w:num w:numId="56" w16cid:durableId="245574845">
    <w:abstractNumId w:val="24"/>
  </w:num>
  <w:num w:numId="57" w16cid:durableId="971062751">
    <w:abstractNumId w:val="6"/>
  </w:num>
  <w:num w:numId="58" w16cid:durableId="204767849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D2E5D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231C7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radim.org.br/artigos/inadimplencia-em-condomini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inadimplencia-condominial-administracao-de-condominios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527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2025-05-26T16:08:00Z</dcterms:created>
  <dcterms:modified xsi:type="dcterms:W3CDTF">2025-05-26T16:08:00Z</dcterms:modified>
</cp:coreProperties>
</file>