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04B808C" w:rsidR="00C16F94" w:rsidRPr="00374C77" w:rsidRDefault="00374C77">
            <w:pPr>
              <w:pStyle w:val="TableParagraph"/>
              <w:ind w:right="1051"/>
              <w:jc w:val="center"/>
              <w:rPr>
                <w:bCs/>
              </w:rPr>
            </w:pPr>
            <w:r w:rsidRPr="00374C77">
              <w:rPr>
                <w:bCs/>
              </w:rPr>
              <w:t>CONTROLE DE MUDANÇAS (ENTRADA E SAÍDA DE MORADORES)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2589BDC0" w:rsidR="00C16F94" w:rsidRDefault="00D453C1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30413A34">
                <wp:simplePos x="0" y="0"/>
                <wp:positionH relativeFrom="margin">
                  <wp:align>center</wp:align>
                </wp:positionH>
                <wp:positionV relativeFrom="paragraph">
                  <wp:posOffset>913765</wp:posOffset>
                </wp:positionV>
                <wp:extent cx="6592186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24D2D" id="Forma Livre: Forma 2" o:spid="_x0000_s1026" style="position:absolute;margin-left:0;margin-top:71.95pt;width:519.05pt;height:638.25pt;z-index:-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48FD65B8" w14:textId="37A88E0A" w:rsidR="00374C77" w:rsidRPr="00374C77" w:rsidRDefault="00374C77" w:rsidP="00374C77">
      <w:pPr>
        <w:ind w:left="360"/>
        <w:rPr>
          <w:b/>
          <w:bCs/>
          <w:sz w:val="24"/>
          <w:szCs w:val="24"/>
          <w:lang w:val="pt-BR"/>
        </w:rPr>
      </w:pPr>
      <w:r w:rsidRPr="00374C77">
        <w:rPr>
          <w:b/>
          <w:bCs/>
          <w:sz w:val="24"/>
          <w:szCs w:val="24"/>
          <w:lang w:val="pt-BR"/>
        </w:rPr>
        <w:t>1. DEFINIÇÃO</w:t>
      </w:r>
    </w:p>
    <w:p w14:paraId="60999E81" w14:textId="77777777" w:rsidR="00374C77" w:rsidRPr="00374C77" w:rsidRDefault="00374C77" w:rsidP="00374C77">
      <w:pPr>
        <w:ind w:left="360"/>
        <w:rPr>
          <w:b/>
          <w:bCs/>
          <w:lang w:val="pt-BR"/>
        </w:rPr>
      </w:pPr>
    </w:p>
    <w:p w14:paraId="3C34185D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t>Este procedimento estabelece as diretrizes para o controle e organização das mudanças de entrada e saída de moradores no condomínio, garantindo segurança, ordem e preservação das áreas comuns.</w:t>
      </w:r>
    </w:p>
    <w:p w14:paraId="35977D6E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0C32A30C">
          <v:rect id="_x0000_i1121" style="width:0;height:1.5pt" o:hralign="center" o:hrstd="t" o:hr="t" fillcolor="#a0a0a0" stroked="f"/>
        </w:pict>
      </w:r>
    </w:p>
    <w:p w14:paraId="4A6F26AF" w14:textId="77777777" w:rsidR="00374C77" w:rsidRDefault="00374C77" w:rsidP="00374C77">
      <w:pPr>
        <w:ind w:left="360"/>
        <w:rPr>
          <w:b/>
          <w:bCs/>
          <w:lang w:val="pt-BR"/>
        </w:rPr>
      </w:pPr>
    </w:p>
    <w:p w14:paraId="0FB3B00B" w14:textId="2482801C" w:rsidR="00374C77" w:rsidRPr="00374C77" w:rsidRDefault="00374C77" w:rsidP="00374C77">
      <w:pPr>
        <w:ind w:left="360"/>
        <w:rPr>
          <w:b/>
          <w:bCs/>
          <w:sz w:val="24"/>
          <w:szCs w:val="24"/>
          <w:lang w:val="pt-BR"/>
        </w:rPr>
      </w:pPr>
      <w:r w:rsidRPr="00374C77">
        <w:rPr>
          <w:b/>
          <w:bCs/>
          <w:sz w:val="24"/>
          <w:szCs w:val="24"/>
          <w:lang w:val="pt-BR"/>
        </w:rPr>
        <w:t>2. OBJETIVO</w:t>
      </w:r>
    </w:p>
    <w:p w14:paraId="1DE1034A" w14:textId="77777777" w:rsidR="00374C77" w:rsidRPr="00374C77" w:rsidRDefault="00374C77" w:rsidP="00374C77">
      <w:pPr>
        <w:ind w:left="360"/>
        <w:rPr>
          <w:b/>
          <w:bCs/>
          <w:lang w:val="pt-BR"/>
        </w:rPr>
      </w:pPr>
    </w:p>
    <w:p w14:paraId="7B75499E" w14:textId="77777777" w:rsidR="00374C77" w:rsidRPr="00374C77" w:rsidRDefault="00374C77" w:rsidP="00374C77">
      <w:pPr>
        <w:numPr>
          <w:ilvl w:val="0"/>
          <w:numId w:val="33"/>
        </w:numPr>
        <w:rPr>
          <w:bCs/>
          <w:lang w:val="pt-BR"/>
        </w:rPr>
      </w:pPr>
      <w:r w:rsidRPr="00374C77">
        <w:rPr>
          <w:bCs/>
          <w:lang w:val="pt-BR"/>
        </w:rPr>
        <w:t>Assegurar que as mudanças ocorram de forma organizada, sem comprometer a segurança e o bem-estar dos demais condôminos.</w:t>
      </w:r>
    </w:p>
    <w:p w14:paraId="5D96385E" w14:textId="77777777" w:rsidR="00374C77" w:rsidRPr="00374C77" w:rsidRDefault="00374C77" w:rsidP="00374C77">
      <w:pPr>
        <w:numPr>
          <w:ilvl w:val="0"/>
          <w:numId w:val="33"/>
        </w:numPr>
        <w:rPr>
          <w:bCs/>
          <w:lang w:val="pt-BR"/>
        </w:rPr>
      </w:pPr>
      <w:r w:rsidRPr="00374C77">
        <w:rPr>
          <w:bCs/>
          <w:lang w:val="pt-BR"/>
        </w:rPr>
        <w:t>Registrar adequadamente todas as mudanças para manter atualizados os cadastros de moradores.</w:t>
      </w:r>
    </w:p>
    <w:p w14:paraId="66FD65A8" w14:textId="77777777" w:rsidR="00374C77" w:rsidRPr="00374C77" w:rsidRDefault="00374C77" w:rsidP="00374C77">
      <w:pPr>
        <w:numPr>
          <w:ilvl w:val="0"/>
          <w:numId w:val="33"/>
        </w:numPr>
        <w:rPr>
          <w:bCs/>
          <w:lang w:val="pt-BR"/>
        </w:rPr>
      </w:pPr>
      <w:r w:rsidRPr="00374C77">
        <w:rPr>
          <w:bCs/>
          <w:lang w:val="pt-BR"/>
        </w:rPr>
        <w:t>Proteger o patrimônio do condomínio, evitando danos às áreas comuns durante o processo de mudança.</w:t>
      </w:r>
    </w:p>
    <w:p w14:paraId="2231D35F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0DA5AD06">
          <v:rect id="_x0000_i1122" style="width:0;height:1.5pt" o:hralign="center" o:hrstd="t" o:hr="t" fillcolor="#a0a0a0" stroked="f"/>
        </w:pict>
      </w:r>
    </w:p>
    <w:p w14:paraId="4CC59648" w14:textId="77777777" w:rsidR="00374C77" w:rsidRDefault="00374C77" w:rsidP="00374C77">
      <w:pPr>
        <w:ind w:left="360"/>
        <w:rPr>
          <w:b/>
          <w:bCs/>
          <w:lang w:val="pt-BR"/>
        </w:rPr>
      </w:pPr>
    </w:p>
    <w:p w14:paraId="6C86A838" w14:textId="6EBC079A" w:rsidR="00374C77" w:rsidRPr="00374C77" w:rsidRDefault="00374C77" w:rsidP="00374C77">
      <w:pPr>
        <w:ind w:left="360"/>
        <w:rPr>
          <w:b/>
          <w:bCs/>
          <w:sz w:val="24"/>
          <w:szCs w:val="24"/>
          <w:lang w:val="pt-BR"/>
        </w:rPr>
      </w:pPr>
      <w:r w:rsidRPr="00374C77">
        <w:rPr>
          <w:b/>
          <w:bCs/>
          <w:sz w:val="24"/>
          <w:szCs w:val="24"/>
          <w:lang w:val="pt-BR"/>
        </w:rPr>
        <w:t>3. EXECUTANTES</w:t>
      </w:r>
    </w:p>
    <w:p w14:paraId="08A4E53D" w14:textId="77777777" w:rsidR="00374C77" w:rsidRPr="00374C77" w:rsidRDefault="00374C77" w:rsidP="00374C77">
      <w:pPr>
        <w:ind w:left="360"/>
        <w:rPr>
          <w:b/>
          <w:bCs/>
          <w:lang w:val="pt-BR"/>
        </w:rPr>
      </w:pPr>
    </w:p>
    <w:p w14:paraId="04F05BD7" w14:textId="77777777" w:rsidR="00374C77" w:rsidRPr="00374C77" w:rsidRDefault="00374C77" w:rsidP="00374C77">
      <w:pPr>
        <w:numPr>
          <w:ilvl w:val="0"/>
          <w:numId w:val="34"/>
        </w:numPr>
        <w:rPr>
          <w:bCs/>
          <w:lang w:val="pt-BR"/>
        </w:rPr>
      </w:pPr>
      <w:r w:rsidRPr="00374C77">
        <w:rPr>
          <w:bCs/>
          <w:lang w:val="pt-BR"/>
        </w:rPr>
        <w:t>Porteiros e controladores de acesso</w:t>
      </w:r>
    </w:p>
    <w:p w14:paraId="14000560" w14:textId="77777777" w:rsidR="00374C77" w:rsidRPr="00374C77" w:rsidRDefault="00374C77" w:rsidP="00374C77">
      <w:pPr>
        <w:numPr>
          <w:ilvl w:val="0"/>
          <w:numId w:val="34"/>
        </w:numPr>
        <w:rPr>
          <w:bCs/>
          <w:lang w:val="pt-BR"/>
        </w:rPr>
      </w:pPr>
      <w:r w:rsidRPr="00374C77">
        <w:rPr>
          <w:bCs/>
          <w:lang w:val="pt-BR"/>
        </w:rPr>
        <w:t>Zelador</w:t>
      </w:r>
    </w:p>
    <w:p w14:paraId="5FDAE52D" w14:textId="77777777" w:rsidR="00374C77" w:rsidRPr="00374C77" w:rsidRDefault="00374C77" w:rsidP="00374C77">
      <w:pPr>
        <w:numPr>
          <w:ilvl w:val="0"/>
          <w:numId w:val="34"/>
        </w:numPr>
        <w:rPr>
          <w:bCs/>
          <w:lang w:val="pt-BR"/>
        </w:rPr>
      </w:pPr>
      <w:r w:rsidRPr="00374C77">
        <w:rPr>
          <w:bCs/>
          <w:lang w:val="pt-BR"/>
        </w:rPr>
        <w:t>Síndico ou administrador</w:t>
      </w:r>
    </w:p>
    <w:p w14:paraId="6B96DD1E" w14:textId="77777777" w:rsidR="00374C77" w:rsidRPr="00374C77" w:rsidRDefault="00374C77" w:rsidP="00374C77">
      <w:pPr>
        <w:numPr>
          <w:ilvl w:val="0"/>
          <w:numId w:val="34"/>
        </w:numPr>
        <w:rPr>
          <w:bCs/>
          <w:lang w:val="pt-BR"/>
        </w:rPr>
      </w:pPr>
      <w:r w:rsidRPr="00374C77">
        <w:rPr>
          <w:bCs/>
          <w:lang w:val="pt-BR"/>
        </w:rPr>
        <w:t>Moradores</w:t>
      </w:r>
    </w:p>
    <w:p w14:paraId="15ADA5B6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27EB725C">
          <v:rect id="_x0000_i1123" style="width:0;height:1.5pt" o:hralign="center" o:hrstd="t" o:hr="t" fillcolor="#a0a0a0" stroked="f"/>
        </w:pict>
      </w:r>
    </w:p>
    <w:p w14:paraId="1386CFDF" w14:textId="77777777" w:rsidR="00374C77" w:rsidRDefault="00374C77" w:rsidP="00374C77">
      <w:pPr>
        <w:ind w:left="360"/>
        <w:rPr>
          <w:b/>
          <w:bCs/>
          <w:lang w:val="pt-BR"/>
        </w:rPr>
      </w:pPr>
    </w:p>
    <w:p w14:paraId="41BAFA7A" w14:textId="761AB904" w:rsidR="00374C77" w:rsidRPr="00374C77" w:rsidRDefault="00374C77" w:rsidP="00374C77">
      <w:pPr>
        <w:ind w:left="360"/>
        <w:rPr>
          <w:b/>
          <w:bCs/>
          <w:sz w:val="24"/>
          <w:szCs w:val="24"/>
          <w:lang w:val="pt-BR"/>
        </w:rPr>
      </w:pPr>
      <w:r w:rsidRPr="00374C77">
        <w:rPr>
          <w:b/>
          <w:bCs/>
          <w:sz w:val="24"/>
          <w:szCs w:val="24"/>
          <w:lang w:val="pt-BR"/>
        </w:rPr>
        <w:t>4. MATERIAIS UTILIZADOS</w:t>
      </w:r>
    </w:p>
    <w:p w14:paraId="1F3C82E1" w14:textId="77777777" w:rsidR="00374C77" w:rsidRPr="00374C77" w:rsidRDefault="00374C77" w:rsidP="00374C77">
      <w:pPr>
        <w:ind w:left="360"/>
        <w:rPr>
          <w:b/>
          <w:bCs/>
          <w:lang w:val="pt-BR"/>
        </w:rPr>
      </w:pPr>
    </w:p>
    <w:p w14:paraId="3D27FF79" w14:textId="77777777" w:rsidR="00374C77" w:rsidRPr="00374C77" w:rsidRDefault="00374C77" w:rsidP="00374C77">
      <w:pPr>
        <w:numPr>
          <w:ilvl w:val="0"/>
          <w:numId w:val="35"/>
        </w:numPr>
        <w:rPr>
          <w:bCs/>
          <w:lang w:val="pt-BR"/>
        </w:rPr>
      </w:pPr>
      <w:r w:rsidRPr="00374C77">
        <w:rPr>
          <w:bCs/>
          <w:lang w:val="pt-BR"/>
        </w:rPr>
        <w:t>Ficha ou formulário de agendamento de mudança (físico ou digital)</w:t>
      </w:r>
    </w:p>
    <w:p w14:paraId="4280A70A" w14:textId="77777777" w:rsidR="00374C77" w:rsidRPr="00374C77" w:rsidRDefault="00374C77" w:rsidP="00374C77">
      <w:pPr>
        <w:numPr>
          <w:ilvl w:val="0"/>
          <w:numId w:val="35"/>
        </w:numPr>
        <w:rPr>
          <w:bCs/>
          <w:lang w:val="pt-BR"/>
        </w:rPr>
      </w:pPr>
      <w:r w:rsidRPr="00374C77">
        <w:rPr>
          <w:bCs/>
          <w:lang w:val="pt-BR"/>
        </w:rPr>
        <w:t>Sistema de cadastro de moradores</w:t>
      </w:r>
    </w:p>
    <w:p w14:paraId="5C94FB8E" w14:textId="77777777" w:rsidR="00374C77" w:rsidRPr="00374C77" w:rsidRDefault="00374C77" w:rsidP="00374C77">
      <w:pPr>
        <w:numPr>
          <w:ilvl w:val="0"/>
          <w:numId w:val="35"/>
        </w:numPr>
        <w:rPr>
          <w:bCs/>
          <w:lang w:val="pt-BR"/>
        </w:rPr>
      </w:pPr>
      <w:r w:rsidRPr="00374C77">
        <w:rPr>
          <w:bCs/>
          <w:lang w:val="pt-BR"/>
        </w:rPr>
        <w:t>Livro ou sistema eletrônico de registro de ocorrências</w:t>
      </w:r>
    </w:p>
    <w:p w14:paraId="5A835704" w14:textId="77777777" w:rsidR="00374C77" w:rsidRPr="00374C77" w:rsidRDefault="00374C77" w:rsidP="00374C77">
      <w:pPr>
        <w:numPr>
          <w:ilvl w:val="0"/>
          <w:numId w:val="35"/>
        </w:numPr>
        <w:rPr>
          <w:bCs/>
          <w:lang w:val="pt-BR"/>
        </w:rPr>
      </w:pPr>
      <w:r w:rsidRPr="00374C77">
        <w:rPr>
          <w:bCs/>
          <w:lang w:val="pt-BR"/>
        </w:rPr>
        <w:t>Equipamentos de comunicação (telefone, interfone, rádio)</w:t>
      </w:r>
    </w:p>
    <w:p w14:paraId="7BAE2BE3" w14:textId="77777777" w:rsidR="00374C77" w:rsidRPr="00374C77" w:rsidRDefault="00374C77" w:rsidP="00374C77">
      <w:pPr>
        <w:numPr>
          <w:ilvl w:val="0"/>
          <w:numId w:val="35"/>
        </w:numPr>
        <w:rPr>
          <w:bCs/>
          <w:lang w:val="pt-BR"/>
        </w:rPr>
      </w:pPr>
      <w:r w:rsidRPr="00374C77">
        <w:rPr>
          <w:bCs/>
          <w:lang w:val="pt-BR"/>
        </w:rPr>
        <w:t>Crachás ou cartões de identificação de prestadores</w:t>
      </w:r>
    </w:p>
    <w:p w14:paraId="63D691D5" w14:textId="77777777" w:rsidR="00374C77" w:rsidRPr="00374C77" w:rsidRDefault="00374C77" w:rsidP="00374C77">
      <w:pPr>
        <w:numPr>
          <w:ilvl w:val="0"/>
          <w:numId w:val="35"/>
        </w:numPr>
        <w:rPr>
          <w:bCs/>
          <w:lang w:val="pt-BR"/>
        </w:rPr>
      </w:pPr>
      <w:r w:rsidRPr="00374C77">
        <w:rPr>
          <w:bCs/>
          <w:lang w:val="pt-BR"/>
        </w:rPr>
        <w:t>Equipamentos de proteção das áreas comuns (mantas, protetores de parede, etc.)</w:t>
      </w:r>
    </w:p>
    <w:p w14:paraId="39A587A6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0E8EE939">
          <v:rect id="_x0000_i1124" style="width:0;height:1.5pt" o:hralign="center" o:hrstd="t" o:hr="t" fillcolor="#a0a0a0" stroked="f"/>
        </w:pict>
      </w:r>
    </w:p>
    <w:p w14:paraId="10FF2D42" w14:textId="77777777" w:rsidR="00374C77" w:rsidRDefault="00374C77" w:rsidP="00374C77">
      <w:pPr>
        <w:ind w:left="360"/>
        <w:rPr>
          <w:b/>
          <w:bCs/>
          <w:lang w:val="pt-BR"/>
        </w:rPr>
      </w:pPr>
    </w:p>
    <w:p w14:paraId="1E51BB08" w14:textId="4D8ACB35" w:rsidR="00374C77" w:rsidRPr="00374C77" w:rsidRDefault="00374C77" w:rsidP="00374C77">
      <w:pPr>
        <w:ind w:left="360"/>
        <w:rPr>
          <w:b/>
          <w:bCs/>
          <w:sz w:val="24"/>
          <w:szCs w:val="24"/>
          <w:lang w:val="pt-BR"/>
        </w:rPr>
      </w:pPr>
      <w:r w:rsidRPr="00374C77">
        <w:rPr>
          <w:b/>
          <w:bCs/>
          <w:sz w:val="24"/>
          <w:szCs w:val="24"/>
          <w:lang w:val="pt-BR"/>
        </w:rPr>
        <w:t>5. DESCRIÇÃO DO PROCEDIMENTO</w:t>
      </w:r>
    </w:p>
    <w:p w14:paraId="1B986C18" w14:textId="77777777" w:rsidR="00374C77" w:rsidRPr="00374C77" w:rsidRDefault="00374C77" w:rsidP="00374C77">
      <w:pPr>
        <w:ind w:left="360"/>
        <w:rPr>
          <w:b/>
          <w:bCs/>
          <w:lang w:val="pt-BR"/>
        </w:rPr>
      </w:pPr>
    </w:p>
    <w:p w14:paraId="4080DF93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1B95F338">
          <v:rect id="_x0000_i1125" style="width:0;height:1.5pt" o:hralign="center" o:hrstd="t" o:hr="t" fillcolor="#a0a0a0" stroked="f"/>
        </w:pict>
      </w:r>
    </w:p>
    <w:p w14:paraId="2B0DD0B0" w14:textId="77777777" w:rsidR="00374C77" w:rsidRPr="00374C77" w:rsidRDefault="00374C77" w:rsidP="00374C77">
      <w:pPr>
        <w:ind w:left="360"/>
        <w:rPr>
          <w:b/>
          <w:bCs/>
          <w:lang w:val="pt-BR"/>
        </w:rPr>
      </w:pPr>
      <w:r w:rsidRPr="00374C77">
        <w:rPr>
          <w:b/>
          <w:bCs/>
          <w:lang w:val="pt-BR"/>
        </w:rPr>
        <w:t>5.1. Agendamento da mudança</w:t>
      </w:r>
    </w:p>
    <w:p w14:paraId="4C0BB1F3" w14:textId="77777777" w:rsidR="00374C77" w:rsidRPr="00374C77" w:rsidRDefault="00374C77" w:rsidP="00374C77">
      <w:pPr>
        <w:numPr>
          <w:ilvl w:val="0"/>
          <w:numId w:val="36"/>
        </w:numPr>
        <w:rPr>
          <w:bCs/>
          <w:lang w:val="pt-BR"/>
        </w:rPr>
      </w:pPr>
      <w:r w:rsidRPr="00374C77">
        <w:rPr>
          <w:bCs/>
          <w:lang w:val="pt-BR"/>
        </w:rPr>
        <w:t>O morador deve comunicar previamente à administração ou portaria a intenção de realizar a mudança, informando:</w:t>
      </w:r>
    </w:p>
    <w:p w14:paraId="77B69216" w14:textId="77777777" w:rsidR="00374C77" w:rsidRPr="00374C77" w:rsidRDefault="00374C77" w:rsidP="00374C77">
      <w:pPr>
        <w:numPr>
          <w:ilvl w:val="1"/>
          <w:numId w:val="36"/>
        </w:numPr>
        <w:rPr>
          <w:bCs/>
          <w:lang w:val="pt-BR"/>
        </w:rPr>
      </w:pPr>
      <w:r w:rsidRPr="00374C77">
        <w:rPr>
          <w:bCs/>
          <w:lang w:val="pt-BR"/>
        </w:rPr>
        <w:t>Data e horário pretendidos</w:t>
      </w:r>
    </w:p>
    <w:p w14:paraId="320F5BE4" w14:textId="77777777" w:rsidR="00374C77" w:rsidRPr="00374C77" w:rsidRDefault="00374C77" w:rsidP="00374C77">
      <w:pPr>
        <w:numPr>
          <w:ilvl w:val="1"/>
          <w:numId w:val="36"/>
        </w:numPr>
        <w:rPr>
          <w:bCs/>
          <w:lang w:val="pt-BR"/>
        </w:rPr>
      </w:pPr>
      <w:r w:rsidRPr="00374C77">
        <w:rPr>
          <w:bCs/>
          <w:lang w:val="pt-BR"/>
        </w:rPr>
        <w:t>Nome da empresa de transporte ou dos ajudantes</w:t>
      </w:r>
    </w:p>
    <w:p w14:paraId="12450416" w14:textId="77777777" w:rsidR="00374C77" w:rsidRPr="00374C77" w:rsidRDefault="00374C77" w:rsidP="00374C77">
      <w:pPr>
        <w:numPr>
          <w:ilvl w:val="1"/>
          <w:numId w:val="36"/>
        </w:numPr>
        <w:rPr>
          <w:bCs/>
          <w:lang w:val="pt-BR"/>
        </w:rPr>
      </w:pPr>
      <w:r w:rsidRPr="00374C77">
        <w:rPr>
          <w:bCs/>
          <w:lang w:val="pt-BR"/>
        </w:rPr>
        <w:t>Lista resumida de volumes e móveis</w:t>
      </w:r>
    </w:p>
    <w:p w14:paraId="7CBA73B0" w14:textId="77777777" w:rsidR="00374C77" w:rsidRPr="00374C77" w:rsidRDefault="00374C77" w:rsidP="00374C77">
      <w:pPr>
        <w:numPr>
          <w:ilvl w:val="0"/>
          <w:numId w:val="36"/>
        </w:numPr>
        <w:rPr>
          <w:bCs/>
          <w:lang w:val="pt-BR"/>
        </w:rPr>
      </w:pPr>
      <w:r w:rsidRPr="00374C77">
        <w:rPr>
          <w:bCs/>
          <w:lang w:val="pt-BR"/>
        </w:rPr>
        <w:t xml:space="preserve">A administração verifica a disponibilidade e agenda a mudança conforme as </w:t>
      </w:r>
      <w:r w:rsidRPr="00374C77">
        <w:rPr>
          <w:b/>
          <w:bCs/>
          <w:lang w:val="pt-BR"/>
        </w:rPr>
        <w:t>normas internas</w:t>
      </w:r>
      <w:r w:rsidRPr="00374C77">
        <w:rPr>
          <w:bCs/>
          <w:lang w:val="pt-BR"/>
        </w:rPr>
        <w:t xml:space="preserve"> e evita o conflito com outras mudanças ou manutenções.</w:t>
      </w:r>
    </w:p>
    <w:p w14:paraId="17F533E1" w14:textId="77777777" w:rsidR="00374C77" w:rsidRPr="00374C77" w:rsidRDefault="00374C77" w:rsidP="00374C77">
      <w:pPr>
        <w:numPr>
          <w:ilvl w:val="0"/>
          <w:numId w:val="36"/>
        </w:numPr>
        <w:rPr>
          <w:bCs/>
          <w:lang w:val="pt-BR"/>
        </w:rPr>
      </w:pPr>
      <w:proofErr w:type="spellStart"/>
      <w:r w:rsidRPr="00374C77">
        <w:rPr>
          <w:bCs/>
          <w:lang w:val="pt-BR"/>
        </w:rPr>
        <w:t>Fornecer</w:t>
      </w:r>
      <w:proofErr w:type="spellEnd"/>
      <w:r w:rsidRPr="00374C77">
        <w:rPr>
          <w:bCs/>
          <w:lang w:val="pt-BR"/>
        </w:rPr>
        <w:t xml:space="preserve"> ao morador uma cópia do regulamento específico para mudanças.</w:t>
      </w:r>
    </w:p>
    <w:p w14:paraId="34D40BD7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62A07812">
          <v:rect id="_x0000_i1126" style="width:0;height:1.5pt" o:hralign="center" o:hrstd="t" o:hr="t" fillcolor="#a0a0a0" stroked="f"/>
        </w:pict>
      </w:r>
    </w:p>
    <w:p w14:paraId="45D70D6C" w14:textId="77777777" w:rsidR="00374C77" w:rsidRPr="00374C77" w:rsidRDefault="00374C77" w:rsidP="00374C77">
      <w:pPr>
        <w:ind w:left="360"/>
        <w:rPr>
          <w:b/>
          <w:bCs/>
          <w:lang w:val="pt-BR"/>
        </w:rPr>
      </w:pPr>
      <w:r w:rsidRPr="00374C77">
        <w:rPr>
          <w:b/>
          <w:bCs/>
          <w:lang w:val="pt-BR"/>
        </w:rPr>
        <w:t>5.2. Comunicação e preparação interna</w:t>
      </w:r>
    </w:p>
    <w:p w14:paraId="662ACBAA" w14:textId="77777777" w:rsidR="00374C77" w:rsidRPr="00374C77" w:rsidRDefault="00374C77" w:rsidP="00374C77">
      <w:pPr>
        <w:numPr>
          <w:ilvl w:val="0"/>
          <w:numId w:val="37"/>
        </w:numPr>
        <w:rPr>
          <w:bCs/>
          <w:lang w:val="pt-BR"/>
        </w:rPr>
      </w:pPr>
      <w:r w:rsidRPr="00374C77">
        <w:rPr>
          <w:bCs/>
          <w:lang w:val="pt-BR"/>
        </w:rPr>
        <w:t>A administração comunica à portaria e ao zelador sobre o agendamento.</w:t>
      </w:r>
    </w:p>
    <w:p w14:paraId="12D41406" w14:textId="53E3A5FD" w:rsidR="00374C77" w:rsidRPr="00374C77" w:rsidRDefault="00374C77" w:rsidP="00374C77">
      <w:pPr>
        <w:numPr>
          <w:ilvl w:val="0"/>
          <w:numId w:val="37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8129DB" wp14:editId="784949A8">
                <wp:simplePos x="0" y="0"/>
                <wp:positionH relativeFrom="margin">
                  <wp:align>center</wp:align>
                </wp:positionH>
                <wp:positionV relativeFrom="paragraph">
                  <wp:posOffset>-548640</wp:posOffset>
                </wp:positionV>
                <wp:extent cx="6592186" cy="9814560"/>
                <wp:effectExtent l="0" t="0" r="0" b="0"/>
                <wp:wrapNone/>
                <wp:docPr id="78093032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814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285D1" id="Forma Livre: Forma 2" o:spid="_x0000_s1026" style="position:absolute;margin-left:0;margin-top:-43.2pt;width:519.05pt;height:772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374C77">
        <w:rPr>
          <w:bCs/>
          <w:lang w:val="pt-BR"/>
        </w:rPr>
        <w:t>Zelador prepara a área de acesso:</w:t>
      </w:r>
      <w:r w:rsidRPr="00374C77">
        <w:rPr>
          <w:noProof/>
        </w:rPr>
        <w:t xml:space="preserve"> </w:t>
      </w:r>
    </w:p>
    <w:p w14:paraId="6D10E6CB" w14:textId="77777777" w:rsidR="00374C77" w:rsidRPr="00374C77" w:rsidRDefault="00374C77" w:rsidP="00374C77">
      <w:pPr>
        <w:numPr>
          <w:ilvl w:val="1"/>
          <w:numId w:val="37"/>
        </w:numPr>
        <w:rPr>
          <w:bCs/>
          <w:lang w:val="pt-BR"/>
        </w:rPr>
      </w:pPr>
      <w:r w:rsidRPr="00374C77">
        <w:rPr>
          <w:bCs/>
          <w:lang w:val="pt-BR"/>
        </w:rPr>
        <w:t>Instala protetores nas paredes, elevadores e halls, se necessário.</w:t>
      </w:r>
    </w:p>
    <w:p w14:paraId="3C72F7ED" w14:textId="77777777" w:rsidR="00374C77" w:rsidRPr="00374C77" w:rsidRDefault="00374C77" w:rsidP="00374C77">
      <w:pPr>
        <w:numPr>
          <w:ilvl w:val="1"/>
          <w:numId w:val="37"/>
        </w:numPr>
        <w:rPr>
          <w:bCs/>
          <w:lang w:val="pt-BR"/>
        </w:rPr>
      </w:pPr>
      <w:r w:rsidRPr="00374C77">
        <w:rPr>
          <w:bCs/>
          <w:lang w:val="pt-BR"/>
        </w:rPr>
        <w:t>Reserva vagas específicas para o veículo de mudança, se aplicável.</w:t>
      </w:r>
    </w:p>
    <w:p w14:paraId="219E1471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412B2461">
          <v:rect id="_x0000_i1127" style="width:0;height:1.5pt" o:hralign="center" o:hrstd="t" o:hr="t" fillcolor="#a0a0a0" stroked="f"/>
        </w:pict>
      </w:r>
    </w:p>
    <w:p w14:paraId="4883089E" w14:textId="77777777" w:rsidR="00374C77" w:rsidRPr="00374C77" w:rsidRDefault="00374C77" w:rsidP="00374C77">
      <w:pPr>
        <w:ind w:left="360"/>
        <w:rPr>
          <w:b/>
          <w:bCs/>
          <w:lang w:val="pt-BR"/>
        </w:rPr>
      </w:pPr>
      <w:r w:rsidRPr="00374C77">
        <w:rPr>
          <w:b/>
          <w:bCs/>
          <w:lang w:val="pt-BR"/>
        </w:rPr>
        <w:t>5.3. Chegada da mudança</w:t>
      </w:r>
    </w:p>
    <w:p w14:paraId="65EE7FDF" w14:textId="77777777" w:rsidR="00374C77" w:rsidRPr="00374C77" w:rsidRDefault="00374C77" w:rsidP="00374C77">
      <w:pPr>
        <w:numPr>
          <w:ilvl w:val="0"/>
          <w:numId w:val="38"/>
        </w:numPr>
        <w:rPr>
          <w:bCs/>
          <w:lang w:val="pt-BR"/>
        </w:rPr>
      </w:pPr>
      <w:r w:rsidRPr="00374C77">
        <w:rPr>
          <w:bCs/>
          <w:lang w:val="pt-BR"/>
        </w:rPr>
        <w:t>O porteiro ou controlador de acesso confere:</w:t>
      </w:r>
    </w:p>
    <w:p w14:paraId="09AC6C20" w14:textId="77777777" w:rsidR="00374C77" w:rsidRPr="00374C77" w:rsidRDefault="00374C77" w:rsidP="00374C77">
      <w:pPr>
        <w:numPr>
          <w:ilvl w:val="1"/>
          <w:numId w:val="38"/>
        </w:numPr>
        <w:rPr>
          <w:bCs/>
          <w:lang w:val="pt-BR"/>
        </w:rPr>
      </w:pPr>
      <w:r w:rsidRPr="00374C77">
        <w:rPr>
          <w:bCs/>
          <w:lang w:val="pt-BR"/>
        </w:rPr>
        <w:t>Nome do morador e unidade.</w:t>
      </w:r>
    </w:p>
    <w:p w14:paraId="36BCC07F" w14:textId="77777777" w:rsidR="00374C77" w:rsidRPr="00374C77" w:rsidRDefault="00374C77" w:rsidP="00374C77">
      <w:pPr>
        <w:numPr>
          <w:ilvl w:val="1"/>
          <w:numId w:val="38"/>
        </w:numPr>
        <w:rPr>
          <w:bCs/>
          <w:lang w:val="pt-BR"/>
        </w:rPr>
      </w:pPr>
      <w:r w:rsidRPr="00374C77">
        <w:rPr>
          <w:bCs/>
          <w:lang w:val="pt-BR"/>
        </w:rPr>
        <w:t>Autorização prévia da mudança.</w:t>
      </w:r>
    </w:p>
    <w:p w14:paraId="02319CCF" w14:textId="77777777" w:rsidR="00374C77" w:rsidRPr="00374C77" w:rsidRDefault="00374C77" w:rsidP="00374C77">
      <w:pPr>
        <w:numPr>
          <w:ilvl w:val="1"/>
          <w:numId w:val="38"/>
        </w:numPr>
        <w:rPr>
          <w:bCs/>
          <w:lang w:val="pt-BR"/>
        </w:rPr>
      </w:pPr>
      <w:r w:rsidRPr="00374C77">
        <w:rPr>
          <w:bCs/>
          <w:lang w:val="pt-BR"/>
        </w:rPr>
        <w:t>Identificação da empresa de transporte ou ajudantes (documento com foto).</w:t>
      </w:r>
    </w:p>
    <w:p w14:paraId="44596E6A" w14:textId="77777777" w:rsidR="00374C77" w:rsidRPr="00374C77" w:rsidRDefault="00374C77" w:rsidP="00374C77">
      <w:pPr>
        <w:numPr>
          <w:ilvl w:val="0"/>
          <w:numId w:val="38"/>
        </w:numPr>
        <w:rPr>
          <w:bCs/>
          <w:lang w:val="pt-BR"/>
        </w:rPr>
      </w:pPr>
      <w:r w:rsidRPr="00374C77">
        <w:rPr>
          <w:bCs/>
          <w:lang w:val="pt-BR"/>
        </w:rPr>
        <w:t xml:space="preserve">Prestadores de serviço devem ser orientados sobre as </w:t>
      </w:r>
      <w:r w:rsidRPr="00374C77">
        <w:rPr>
          <w:b/>
          <w:bCs/>
          <w:lang w:val="pt-BR"/>
        </w:rPr>
        <w:t>regras de circulação</w:t>
      </w:r>
      <w:r w:rsidRPr="00374C77">
        <w:rPr>
          <w:bCs/>
          <w:lang w:val="pt-BR"/>
        </w:rPr>
        <w:t xml:space="preserve"> e conduta.</w:t>
      </w:r>
    </w:p>
    <w:p w14:paraId="35EDC1B6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2F1F6EE9">
          <v:rect id="_x0000_i1128" style="width:0;height:1.5pt" o:hralign="center" o:hrstd="t" o:hr="t" fillcolor="#a0a0a0" stroked="f"/>
        </w:pict>
      </w:r>
    </w:p>
    <w:p w14:paraId="7D2D2E7E" w14:textId="77777777" w:rsidR="00374C77" w:rsidRPr="00374C77" w:rsidRDefault="00374C77" w:rsidP="00374C77">
      <w:pPr>
        <w:ind w:left="360"/>
        <w:rPr>
          <w:b/>
          <w:bCs/>
          <w:lang w:val="pt-BR"/>
        </w:rPr>
      </w:pPr>
      <w:r w:rsidRPr="00374C77">
        <w:rPr>
          <w:b/>
          <w:bCs/>
          <w:lang w:val="pt-BR"/>
        </w:rPr>
        <w:t>5.4. Acompanhamento da mudança</w:t>
      </w:r>
    </w:p>
    <w:p w14:paraId="495D8DA3" w14:textId="77777777" w:rsidR="00374C77" w:rsidRPr="00374C77" w:rsidRDefault="00374C77" w:rsidP="00374C77">
      <w:pPr>
        <w:numPr>
          <w:ilvl w:val="0"/>
          <w:numId w:val="39"/>
        </w:numPr>
        <w:rPr>
          <w:bCs/>
          <w:lang w:val="pt-BR"/>
        </w:rPr>
      </w:pPr>
      <w:r w:rsidRPr="00374C77">
        <w:rPr>
          <w:bCs/>
          <w:lang w:val="pt-BR"/>
        </w:rPr>
        <w:t>O zelador ou responsável técnico acompanha a mudança para garantir:</w:t>
      </w:r>
    </w:p>
    <w:p w14:paraId="250F756B" w14:textId="77777777" w:rsidR="00374C77" w:rsidRPr="00374C77" w:rsidRDefault="00374C77" w:rsidP="00374C77">
      <w:pPr>
        <w:numPr>
          <w:ilvl w:val="1"/>
          <w:numId w:val="39"/>
        </w:numPr>
        <w:rPr>
          <w:bCs/>
          <w:lang w:val="pt-BR"/>
        </w:rPr>
      </w:pPr>
      <w:r w:rsidRPr="00374C77">
        <w:rPr>
          <w:bCs/>
          <w:lang w:val="pt-BR"/>
        </w:rPr>
        <w:t>O uso correto dos acessos.</w:t>
      </w:r>
    </w:p>
    <w:p w14:paraId="5D183D1F" w14:textId="77777777" w:rsidR="00374C77" w:rsidRPr="00374C77" w:rsidRDefault="00374C77" w:rsidP="00374C77">
      <w:pPr>
        <w:numPr>
          <w:ilvl w:val="1"/>
          <w:numId w:val="39"/>
        </w:numPr>
        <w:rPr>
          <w:bCs/>
          <w:lang w:val="pt-BR"/>
        </w:rPr>
      </w:pPr>
      <w:r w:rsidRPr="00374C77">
        <w:rPr>
          <w:bCs/>
          <w:lang w:val="pt-BR"/>
        </w:rPr>
        <w:t>A proteção das áreas comuns.</w:t>
      </w:r>
    </w:p>
    <w:p w14:paraId="05EDB165" w14:textId="77777777" w:rsidR="00374C77" w:rsidRPr="00374C77" w:rsidRDefault="00374C77" w:rsidP="00374C77">
      <w:pPr>
        <w:numPr>
          <w:ilvl w:val="1"/>
          <w:numId w:val="39"/>
        </w:numPr>
        <w:rPr>
          <w:bCs/>
          <w:lang w:val="pt-BR"/>
        </w:rPr>
      </w:pPr>
      <w:r w:rsidRPr="00374C77">
        <w:rPr>
          <w:bCs/>
          <w:lang w:val="pt-BR"/>
        </w:rPr>
        <w:t>Que o serviço seja realizado no horário estipulado.</w:t>
      </w:r>
    </w:p>
    <w:p w14:paraId="0ABB2F16" w14:textId="77777777" w:rsidR="00374C77" w:rsidRPr="00374C77" w:rsidRDefault="00374C77" w:rsidP="00374C77">
      <w:pPr>
        <w:numPr>
          <w:ilvl w:val="0"/>
          <w:numId w:val="39"/>
        </w:numPr>
        <w:rPr>
          <w:bCs/>
          <w:lang w:val="pt-BR"/>
        </w:rPr>
      </w:pPr>
      <w:r w:rsidRPr="00374C77">
        <w:rPr>
          <w:bCs/>
          <w:lang w:val="pt-BR"/>
        </w:rPr>
        <w:t xml:space="preserve">Registrar eventuais </w:t>
      </w:r>
      <w:r w:rsidRPr="00374C77">
        <w:rPr>
          <w:b/>
          <w:bCs/>
          <w:lang w:val="pt-BR"/>
        </w:rPr>
        <w:t>danos ou ocorrências</w:t>
      </w:r>
      <w:r w:rsidRPr="00374C77">
        <w:rPr>
          <w:bCs/>
          <w:lang w:val="pt-BR"/>
        </w:rPr>
        <w:t xml:space="preserve"> em livro próprio ou sistema eletrônico.</w:t>
      </w:r>
    </w:p>
    <w:p w14:paraId="4A0A05BB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63EEBA08">
          <v:rect id="_x0000_i1129" style="width:0;height:1.5pt" o:hralign="center" o:hrstd="t" o:hr="t" fillcolor="#a0a0a0" stroked="f"/>
        </w:pict>
      </w:r>
    </w:p>
    <w:p w14:paraId="7D8AAD3F" w14:textId="77777777" w:rsidR="00374C77" w:rsidRPr="00374C77" w:rsidRDefault="00374C77" w:rsidP="00374C77">
      <w:pPr>
        <w:ind w:left="360"/>
        <w:rPr>
          <w:b/>
          <w:bCs/>
          <w:lang w:val="pt-BR"/>
        </w:rPr>
      </w:pPr>
      <w:r w:rsidRPr="00374C77">
        <w:rPr>
          <w:b/>
          <w:bCs/>
          <w:lang w:val="pt-BR"/>
        </w:rPr>
        <w:t>5.5. Finalização</w:t>
      </w:r>
    </w:p>
    <w:p w14:paraId="4C2553AE" w14:textId="77777777" w:rsidR="00374C77" w:rsidRPr="00374C77" w:rsidRDefault="00374C77" w:rsidP="00374C77">
      <w:pPr>
        <w:numPr>
          <w:ilvl w:val="0"/>
          <w:numId w:val="40"/>
        </w:numPr>
        <w:rPr>
          <w:bCs/>
          <w:lang w:val="pt-BR"/>
        </w:rPr>
      </w:pPr>
      <w:r w:rsidRPr="00374C77">
        <w:rPr>
          <w:bCs/>
          <w:lang w:val="pt-BR"/>
        </w:rPr>
        <w:t>Após o término da mudança:</w:t>
      </w:r>
    </w:p>
    <w:p w14:paraId="4F08158C" w14:textId="77777777" w:rsidR="00374C77" w:rsidRPr="00374C77" w:rsidRDefault="00374C77" w:rsidP="00374C77">
      <w:pPr>
        <w:numPr>
          <w:ilvl w:val="1"/>
          <w:numId w:val="40"/>
        </w:numPr>
        <w:rPr>
          <w:bCs/>
          <w:lang w:val="pt-BR"/>
        </w:rPr>
      </w:pPr>
      <w:r w:rsidRPr="00374C77">
        <w:rPr>
          <w:bCs/>
          <w:lang w:val="pt-BR"/>
        </w:rPr>
        <w:t>O morador e o zelador fazem uma vistoria nas áreas comuns utilizadas.</w:t>
      </w:r>
    </w:p>
    <w:p w14:paraId="042F85D0" w14:textId="77777777" w:rsidR="00374C77" w:rsidRPr="00374C77" w:rsidRDefault="00374C77" w:rsidP="00374C77">
      <w:pPr>
        <w:numPr>
          <w:ilvl w:val="1"/>
          <w:numId w:val="40"/>
        </w:numPr>
        <w:rPr>
          <w:bCs/>
          <w:lang w:val="pt-BR"/>
        </w:rPr>
      </w:pPr>
      <w:r w:rsidRPr="00374C77">
        <w:rPr>
          <w:bCs/>
          <w:lang w:val="pt-BR"/>
        </w:rPr>
        <w:t>Caso haja danos, estes são registrados e reportados ao síndico.</w:t>
      </w:r>
    </w:p>
    <w:p w14:paraId="2E2D29E5" w14:textId="77777777" w:rsidR="00374C77" w:rsidRPr="00374C77" w:rsidRDefault="00374C77" w:rsidP="00374C77">
      <w:pPr>
        <w:numPr>
          <w:ilvl w:val="0"/>
          <w:numId w:val="40"/>
        </w:numPr>
        <w:rPr>
          <w:bCs/>
          <w:lang w:val="pt-BR"/>
        </w:rPr>
      </w:pPr>
      <w:r w:rsidRPr="00374C77">
        <w:rPr>
          <w:bCs/>
          <w:lang w:val="pt-BR"/>
        </w:rPr>
        <w:t>O morador confirma a conclusão da mudança com a portaria.</w:t>
      </w:r>
    </w:p>
    <w:p w14:paraId="15AD0BEA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5863B97E">
          <v:rect id="_x0000_i1130" style="width:0;height:1.5pt" o:hralign="center" o:hrstd="t" o:hr="t" fillcolor="#a0a0a0" stroked="f"/>
        </w:pict>
      </w:r>
    </w:p>
    <w:p w14:paraId="2AAEBBB1" w14:textId="77777777" w:rsidR="00374C77" w:rsidRPr="00374C77" w:rsidRDefault="00374C77" w:rsidP="00374C77">
      <w:pPr>
        <w:ind w:left="360"/>
        <w:rPr>
          <w:b/>
          <w:bCs/>
          <w:lang w:val="pt-BR"/>
        </w:rPr>
      </w:pPr>
      <w:r w:rsidRPr="00374C77">
        <w:rPr>
          <w:b/>
          <w:bCs/>
          <w:lang w:val="pt-BR"/>
        </w:rPr>
        <w:t>5.6. Atualização de cadastro</w:t>
      </w:r>
    </w:p>
    <w:p w14:paraId="0C634B2C" w14:textId="77777777" w:rsidR="00374C77" w:rsidRPr="00374C77" w:rsidRDefault="00374C77" w:rsidP="00374C77">
      <w:pPr>
        <w:numPr>
          <w:ilvl w:val="0"/>
          <w:numId w:val="41"/>
        </w:numPr>
        <w:rPr>
          <w:bCs/>
          <w:lang w:val="pt-BR"/>
        </w:rPr>
      </w:pPr>
      <w:r w:rsidRPr="00374C77">
        <w:rPr>
          <w:bCs/>
          <w:lang w:val="pt-BR"/>
        </w:rPr>
        <w:t xml:space="preserve">Para </w:t>
      </w:r>
      <w:r w:rsidRPr="00374C77">
        <w:rPr>
          <w:b/>
          <w:bCs/>
          <w:lang w:val="pt-BR"/>
        </w:rPr>
        <w:t>entradas</w:t>
      </w:r>
      <w:r w:rsidRPr="00374C77">
        <w:rPr>
          <w:bCs/>
          <w:lang w:val="pt-BR"/>
        </w:rPr>
        <w:t>:</w:t>
      </w:r>
    </w:p>
    <w:p w14:paraId="5847909A" w14:textId="77777777" w:rsidR="00374C77" w:rsidRPr="00374C77" w:rsidRDefault="00374C77" w:rsidP="00374C77">
      <w:pPr>
        <w:numPr>
          <w:ilvl w:val="1"/>
          <w:numId w:val="41"/>
        </w:numPr>
        <w:rPr>
          <w:bCs/>
          <w:lang w:val="pt-BR"/>
        </w:rPr>
      </w:pPr>
      <w:r w:rsidRPr="00374C77">
        <w:rPr>
          <w:bCs/>
          <w:lang w:val="pt-BR"/>
        </w:rPr>
        <w:t>Morador deve atualizar seus dados cadastrais: nome, documentos, contatos, veículos e outros.</w:t>
      </w:r>
    </w:p>
    <w:p w14:paraId="4C8357EF" w14:textId="77777777" w:rsidR="00374C77" w:rsidRPr="00374C77" w:rsidRDefault="00374C77" w:rsidP="00374C77">
      <w:pPr>
        <w:numPr>
          <w:ilvl w:val="0"/>
          <w:numId w:val="41"/>
        </w:numPr>
        <w:rPr>
          <w:bCs/>
          <w:lang w:val="pt-BR"/>
        </w:rPr>
      </w:pPr>
      <w:r w:rsidRPr="00374C77">
        <w:rPr>
          <w:bCs/>
          <w:lang w:val="pt-BR"/>
        </w:rPr>
        <w:t xml:space="preserve">Para </w:t>
      </w:r>
      <w:r w:rsidRPr="00374C77">
        <w:rPr>
          <w:b/>
          <w:bCs/>
          <w:lang w:val="pt-BR"/>
        </w:rPr>
        <w:t>saídas</w:t>
      </w:r>
      <w:r w:rsidRPr="00374C77">
        <w:rPr>
          <w:bCs/>
          <w:lang w:val="pt-BR"/>
        </w:rPr>
        <w:t>:</w:t>
      </w:r>
    </w:p>
    <w:p w14:paraId="65D14C8E" w14:textId="77777777" w:rsidR="00374C77" w:rsidRPr="00374C77" w:rsidRDefault="00374C77" w:rsidP="00374C77">
      <w:pPr>
        <w:numPr>
          <w:ilvl w:val="1"/>
          <w:numId w:val="41"/>
        </w:numPr>
        <w:rPr>
          <w:bCs/>
          <w:lang w:val="pt-BR"/>
        </w:rPr>
      </w:pPr>
      <w:r w:rsidRPr="00374C77">
        <w:rPr>
          <w:bCs/>
          <w:lang w:val="pt-BR"/>
        </w:rPr>
        <w:t>Remover os dados do antigo morador do cadastro, mantendo registros conforme a legislação.</w:t>
      </w:r>
    </w:p>
    <w:p w14:paraId="2972D089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04D008E5">
          <v:rect id="_x0000_i1131" style="width:0;height:1.5pt" o:hralign="center" o:hrstd="t" o:hr="t" fillcolor="#a0a0a0" stroked="f"/>
        </w:pict>
      </w:r>
    </w:p>
    <w:p w14:paraId="20E780E4" w14:textId="77777777" w:rsidR="00374C77" w:rsidRDefault="00374C77" w:rsidP="00374C77">
      <w:pPr>
        <w:ind w:left="360"/>
        <w:rPr>
          <w:b/>
          <w:bCs/>
          <w:lang w:val="pt-BR"/>
        </w:rPr>
      </w:pPr>
    </w:p>
    <w:p w14:paraId="34B6CF4B" w14:textId="56CF29EF" w:rsidR="00374C77" w:rsidRPr="00374C77" w:rsidRDefault="00374C77" w:rsidP="00374C77">
      <w:pPr>
        <w:ind w:left="360"/>
        <w:rPr>
          <w:b/>
          <w:bCs/>
          <w:sz w:val="24"/>
          <w:szCs w:val="24"/>
          <w:lang w:val="pt-BR"/>
        </w:rPr>
      </w:pPr>
      <w:r w:rsidRPr="00374C77">
        <w:rPr>
          <w:b/>
          <w:bCs/>
          <w:sz w:val="24"/>
          <w:szCs w:val="24"/>
          <w:lang w:val="pt-BR"/>
        </w:rPr>
        <w:t>6. OBSERVAÇÕES</w:t>
      </w:r>
    </w:p>
    <w:p w14:paraId="32420662" w14:textId="77777777" w:rsidR="00374C77" w:rsidRPr="00374C77" w:rsidRDefault="00374C77" w:rsidP="00374C77">
      <w:pPr>
        <w:ind w:left="360"/>
        <w:rPr>
          <w:b/>
          <w:bCs/>
          <w:lang w:val="pt-BR"/>
        </w:rPr>
      </w:pPr>
    </w:p>
    <w:p w14:paraId="643B3A93" w14:textId="77777777" w:rsidR="00374C77" w:rsidRPr="00374C77" w:rsidRDefault="00374C77" w:rsidP="00374C77">
      <w:pPr>
        <w:numPr>
          <w:ilvl w:val="0"/>
          <w:numId w:val="42"/>
        </w:numPr>
        <w:rPr>
          <w:bCs/>
          <w:lang w:val="pt-BR"/>
        </w:rPr>
      </w:pPr>
      <w:r w:rsidRPr="00374C77">
        <w:rPr>
          <w:bCs/>
          <w:lang w:val="pt-BR"/>
        </w:rPr>
        <w:t xml:space="preserve">Mudanças devem ocorrer em dias e horários permitidos pelo </w:t>
      </w:r>
      <w:r w:rsidRPr="00374C77">
        <w:rPr>
          <w:b/>
          <w:bCs/>
          <w:lang w:val="pt-BR"/>
        </w:rPr>
        <w:t>regulamento interno</w:t>
      </w:r>
      <w:r w:rsidRPr="00374C77">
        <w:rPr>
          <w:bCs/>
          <w:lang w:val="pt-BR"/>
        </w:rPr>
        <w:t>, normalmente de segunda a sexta-feira, das 8h às 18h.</w:t>
      </w:r>
    </w:p>
    <w:p w14:paraId="4F42FA6F" w14:textId="77777777" w:rsidR="00374C77" w:rsidRPr="00374C77" w:rsidRDefault="00374C77" w:rsidP="00374C77">
      <w:pPr>
        <w:numPr>
          <w:ilvl w:val="0"/>
          <w:numId w:val="42"/>
        </w:numPr>
        <w:rPr>
          <w:bCs/>
          <w:lang w:val="pt-BR"/>
        </w:rPr>
      </w:pPr>
      <w:r w:rsidRPr="00374C77">
        <w:rPr>
          <w:bCs/>
          <w:lang w:val="pt-BR"/>
        </w:rPr>
        <w:t>É proibida a realização de mudanças em domingos e feriados, salvo exceções autorizadas pelo síndico.</w:t>
      </w:r>
    </w:p>
    <w:p w14:paraId="578E56C7" w14:textId="77777777" w:rsidR="00374C77" w:rsidRPr="00374C77" w:rsidRDefault="00374C77" w:rsidP="00374C77">
      <w:pPr>
        <w:numPr>
          <w:ilvl w:val="0"/>
          <w:numId w:val="42"/>
        </w:numPr>
        <w:rPr>
          <w:bCs/>
          <w:lang w:val="pt-BR"/>
        </w:rPr>
      </w:pPr>
      <w:r w:rsidRPr="00374C77">
        <w:rPr>
          <w:bCs/>
          <w:lang w:val="pt-BR"/>
        </w:rPr>
        <w:t>Todo e qualquer dano às áreas comuns deverá ser reparado pelo morador responsável.</w:t>
      </w:r>
    </w:p>
    <w:p w14:paraId="0AA40410" w14:textId="77777777" w:rsidR="00374C77" w:rsidRPr="00374C77" w:rsidRDefault="00374C77" w:rsidP="00374C77">
      <w:pPr>
        <w:numPr>
          <w:ilvl w:val="0"/>
          <w:numId w:val="42"/>
        </w:numPr>
        <w:rPr>
          <w:bCs/>
          <w:lang w:val="pt-BR"/>
        </w:rPr>
      </w:pPr>
      <w:r w:rsidRPr="00374C77">
        <w:rPr>
          <w:bCs/>
          <w:lang w:val="pt-BR"/>
        </w:rPr>
        <w:t xml:space="preserve">Recomenda-se a instalação de </w:t>
      </w:r>
      <w:r w:rsidRPr="00374C77">
        <w:rPr>
          <w:b/>
          <w:bCs/>
          <w:lang w:val="pt-BR"/>
        </w:rPr>
        <w:t>proteções temporárias</w:t>
      </w:r>
      <w:r w:rsidRPr="00374C77">
        <w:rPr>
          <w:bCs/>
          <w:lang w:val="pt-BR"/>
        </w:rPr>
        <w:t xml:space="preserve"> em elevadores e corredores durante mudanças.</w:t>
      </w:r>
    </w:p>
    <w:p w14:paraId="513C7F47" w14:textId="77777777" w:rsidR="00374C77" w:rsidRPr="00374C77" w:rsidRDefault="00374C77" w:rsidP="00374C77">
      <w:pPr>
        <w:ind w:left="360"/>
        <w:rPr>
          <w:bCs/>
          <w:lang w:val="pt-BR"/>
        </w:rPr>
      </w:pPr>
      <w:r w:rsidRPr="00374C77">
        <w:rPr>
          <w:bCs/>
          <w:lang w:val="pt-BR"/>
        </w:rPr>
        <w:pict w14:anchorId="3BF1DECE">
          <v:rect id="_x0000_i1132" style="width:0;height:1.5pt" o:hralign="center" o:hrstd="t" o:hr="t" fillcolor="#a0a0a0" stroked="f"/>
        </w:pict>
      </w:r>
    </w:p>
    <w:p w14:paraId="39153796" w14:textId="77777777" w:rsidR="00374C77" w:rsidRDefault="00374C77" w:rsidP="00374C77">
      <w:pPr>
        <w:ind w:left="360"/>
        <w:rPr>
          <w:b/>
          <w:bCs/>
          <w:lang w:val="pt-BR"/>
        </w:rPr>
      </w:pPr>
    </w:p>
    <w:p w14:paraId="18EB99BE" w14:textId="65AEA1EB" w:rsidR="00374C77" w:rsidRPr="00374C77" w:rsidRDefault="00374C77" w:rsidP="00374C77">
      <w:pPr>
        <w:ind w:left="360"/>
        <w:rPr>
          <w:b/>
          <w:bCs/>
          <w:sz w:val="24"/>
          <w:szCs w:val="24"/>
          <w:lang w:val="pt-BR"/>
        </w:rPr>
      </w:pPr>
      <w:r w:rsidRPr="00374C77">
        <w:rPr>
          <w:b/>
          <w:bCs/>
          <w:sz w:val="24"/>
          <w:szCs w:val="24"/>
          <w:lang w:val="pt-BR"/>
        </w:rPr>
        <w:t>7. REFERÊNCIAS BIBLIOGRÁFICAS</w:t>
      </w:r>
    </w:p>
    <w:p w14:paraId="37151F4C" w14:textId="77777777" w:rsidR="00374C77" w:rsidRPr="00374C77" w:rsidRDefault="00374C77" w:rsidP="00374C77">
      <w:pPr>
        <w:ind w:left="360"/>
        <w:rPr>
          <w:b/>
          <w:bCs/>
          <w:lang w:val="pt-BR"/>
        </w:rPr>
      </w:pPr>
    </w:p>
    <w:p w14:paraId="2175C46C" w14:textId="29300FD3" w:rsidR="00374C77" w:rsidRDefault="00374C77" w:rsidP="00374C77">
      <w:pPr>
        <w:ind w:left="360"/>
        <w:rPr>
          <w:bCs/>
          <w:lang w:val="pt-BR"/>
        </w:rPr>
      </w:pPr>
      <w:proofErr w:type="spellStart"/>
      <w:r w:rsidRPr="00374C77">
        <w:rPr>
          <w:b/>
          <w:bCs/>
          <w:lang w:val="pt-BR"/>
        </w:rPr>
        <w:t>SíndicoNet</w:t>
      </w:r>
      <w:proofErr w:type="spellEnd"/>
      <w:r w:rsidRPr="00374C77">
        <w:rPr>
          <w:b/>
          <w:bCs/>
          <w:lang w:val="pt-BR"/>
        </w:rPr>
        <w:t xml:space="preserve"> – Como organizar mudanças no condomínio</w:t>
      </w:r>
      <w:r w:rsidRPr="00374C77">
        <w:rPr>
          <w:bCs/>
          <w:lang w:val="pt-BR"/>
        </w:rPr>
        <w:br/>
      </w:r>
      <w:hyperlink r:id="rId5" w:history="1">
        <w:r w:rsidRPr="00374C77">
          <w:rPr>
            <w:rStyle w:val="Hyperlink"/>
            <w:bCs/>
            <w:lang w:val="pt-BR"/>
          </w:rPr>
          <w:t>https://www.sindiconet.com.br/informese/mudancas-no-condominio</w:t>
        </w:r>
      </w:hyperlink>
    </w:p>
    <w:p w14:paraId="02B221A1" w14:textId="77777777" w:rsidR="00374C77" w:rsidRPr="00374C77" w:rsidRDefault="00374C77" w:rsidP="00374C77">
      <w:pPr>
        <w:ind w:left="360"/>
        <w:rPr>
          <w:bCs/>
          <w:lang w:val="pt-BR"/>
        </w:rPr>
      </w:pPr>
    </w:p>
    <w:p w14:paraId="3DFD3821" w14:textId="05A1F58F" w:rsidR="00374C77" w:rsidRDefault="00374C77" w:rsidP="00374C77">
      <w:pPr>
        <w:ind w:left="360"/>
        <w:rPr>
          <w:bCs/>
          <w:lang w:val="pt-BR"/>
        </w:rPr>
      </w:pPr>
      <w:r w:rsidRPr="00374C77">
        <w:rPr>
          <w:b/>
          <w:bCs/>
          <w:lang w:val="pt-BR"/>
        </w:rPr>
        <w:t>Código Civil Brasileiro – Art. 1.336, incisos II e IV (deveres do condômino)</w:t>
      </w:r>
      <w:r w:rsidRPr="00374C77">
        <w:rPr>
          <w:bCs/>
          <w:lang w:val="pt-BR"/>
        </w:rPr>
        <w:br/>
      </w:r>
      <w:hyperlink r:id="rId6" w:history="1">
        <w:r w:rsidRPr="00374C77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410BF12C" w14:textId="77777777" w:rsidR="00374C77" w:rsidRPr="00374C77" w:rsidRDefault="00374C77" w:rsidP="00374C77">
      <w:pPr>
        <w:ind w:left="360"/>
        <w:rPr>
          <w:bCs/>
          <w:lang w:val="pt-BR"/>
        </w:rPr>
      </w:pPr>
    </w:p>
    <w:p w14:paraId="365F1C1C" w14:textId="46560640" w:rsidR="00374C77" w:rsidRDefault="00374C77" w:rsidP="00374C77">
      <w:pPr>
        <w:ind w:left="360"/>
        <w:rPr>
          <w:bCs/>
          <w:lang w:val="pt-BR"/>
        </w:rPr>
      </w:pPr>
      <w:r w:rsidRPr="00374C77">
        <w:rPr>
          <w:b/>
          <w:bCs/>
          <w:lang w:val="pt-BR"/>
        </w:rPr>
        <w:t>Cartilha da Polícia Militar – Segurança em Condomínios</w:t>
      </w:r>
      <w:r w:rsidRPr="00374C77">
        <w:rPr>
          <w:bCs/>
          <w:lang w:val="pt-BR"/>
        </w:rPr>
        <w:br/>
      </w:r>
      <w:hyperlink r:id="rId7" w:history="1">
        <w:r w:rsidRPr="00374C77">
          <w:rPr>
            <w:rStyle w:val="Hyperlink"/>
            <w:bCs/>
            <w:lang w:val="pt-BR"/>
          </w:rPr>
          <w:t>https://www.ssp.sp.gov.br/CartilhaSeguranca/</w:t>
        </w:r>
      </w:hyperlink>
    </w:p>
    <w:p w14:paraId="6FC6411F" w14:textId="77777777" w:rsidR="00374C77" w:rsidRPr="00374C77" w:rsidRDefault="00374C77" w:rsidP="00374C77">
      <w:pPr>
        <w:ind w:left="360"/>
        <w:rPr>
          <w:bCs/>
          <w:lang w:val="pt-BR"/>
        </w:rPr>
      </w:pPr>
    </w:p>
    <w:p w14:paraId="5008FFA3" w14:textId="1466AB41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A3447"/>
    <w:multiLevelType w:val="multilevel"/>
    <w:tmpl w:val="916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54E00"/>
    <w:multiLevelType w:val="multilevel"/>
    <w:tmpl w:val="3648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469AF"/>
    <w:multiLevelType w:val="multilevel"/>
    <w:tmpl w:val="655E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972B2"/>
    <w:multiLevelType w:val="multilevel"/>
    <w:tmpl w:val="E56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E666D"/>
    <w:multiLevelType w:val="multilevel"/>
    <w:tmpl w:val="7B5A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390284"/>
    <w:multiLevelType w:val="multilevel"/>
    <w:tmpl w:val="3D3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062350"/>
    <w:multiLevelType w:val="multilevel"/>
    <w:tmpl w:val="F896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942158"/>
    <w:multiLevelType w:val="multilevel"/>
    <w:tmpl w:val="AAE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17B1E"/>
    <w:multiLevelType w:val="multilevel"/>
    <w:tmpl w:val="08C2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4B1515"/>
    <w:multiLevelType w:val="multilevel"/>
    <w:tmpl w:val="028C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41177"/>
    <w:multiLevelType w:val="multilevel"/>
    <w:tmpl w:val="6F4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6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20"/>
  </w:num>
  <w:num w:numId="5" w16cid:durableId="1736195502">
    <w:abstractNumId w:val="23"/>
  </w:num>
  <w:num w:numId="6" w16cid:durableId="467816767">
    <w:abstractNumId w:val="6"/>
  </w:num>
  <w:num w:numId="7" w16cid:durableId="1640063979">
    <w:abstractNumId w:val="22"/>
  </w:num>
  <w:num w:numId="8" w16cid:durableId="992834510">
    <w:abstractNumId w:val="3"/>
  </w:num>
  <w:num w:numId="9" w16cid:durableId="1342317041">
    <w:abstractNumId w:val="8"/>
  </w:num>
  <w:num w:numId="10" w16cid:durableId="1787653155">
    <w:abstractNumId w:val="36"/>
  </w:num>
  <w:num w:numId="11" w16cid:durableId="548107610">
    <w:abstractNumId w:val="38"/>
  </w:num>
  <w:num w:numId="12" w16cid:durableId="1174763998">
    <w:abstractNumId w:val="26"/>
  </w:num>
  <w:num w:numId="13" w16cid:durableId="2049452361">
    <w:abstractNumId w:val="35"/>
  </w:num>
  <w:num w:numId="14" w16cid:durableId="149636802">
    <w:abstractNumId w:val="32"/>
  </w:num>
  <w:num w:numId="15" w16cid:durableId="112022815">
    <w:abstractNumId w:val="25"/>
  </w:num>
  <w:num w:numId="16" w16cid:durableId="330643024">
    <w:abstractNumId w:val="15"/>
  </w:num>
  <w:num w:numId="17" w16cid:durableId="859316265">
    <w:abstractNumId w:val="28"/>
  </w:num>
  <w:num w:numId="18" w16cid:durableId="1544830399">
    <w:abstractNumId w:val="27"/>
  </w:num>
  <w:num w:numId="19" w16cid:durableId="602496784">
    <w:abstractNumId w:val="0"/>
  </w:num>
  <w:num w:numId="20" w16cid:durableId="349839668">
    <w:abstractNumId w:val="39"/>
  </w:num>
  <w:num w:numId="21" w16cid:durableId="1888758481">
    <w:abstractNumId w:val="7"/>
  </w:num>
  <w:num w:numId="22" w16cid:durableId="1472333359">
    <w:abstractNumId w:val="41"/>
  </w:num>
  <w:num w:numId="23" w16cid:durableId="631328415">
    <w:abstractNumId w:val="40"/>
  </w:num>
  <w:num w:numId="24" w16cid:durableId="223609730">
    <w:abstractNumId w:val="31"/>
  </w:num>
  <w:num w:numId="25" w16cid:durableId="1022242917">
    <w:abstractNumId w:val="19"/>
  </w:num>
  <w:num w:numId="26" w16cid:durableId="1490898302">
    <w:abstractNumId w:val="29"/>
  </w:num>
  <w:num w:numId="27" w16cid:durableId="279186382">
    <w:abstractNumId w:val="13"/>
  </w:num>
  <w:num w:numId="28" w16cid:durableId="2038851448">
    <w:abstractNumId w:val="5"/>
  </w:num>
  <w:num w:numId="29" w16cid:durableId="266889104">
    <w:abstractNumId w:val="17"/>
  </w:num>
  <w:num w:numId="30" w16cid:durableId="1424688382">
    <w:abstractNumId w:val="21"/>
  </w:num>
  <w:num w:numId="31" w16cid:durableId="1169369356">
    <w:abstractNumId w:val="12"/>
  </w:num>
  <w:num w:numId="32" w16cid:durableId="733511544">
    <w:abstractNumId w:val="30"/>
  </w:num>
  <w:num w:numId="33" w16cid:durableId="400832703">
    <w:abstractNumId w:val="11"/>
  </w:num>
  <w:num w:numId="34" w16cid:durableId="1969388729">
    <w:abstractNumId w:val="18"/>
  </w:num>
  <w:num w:numId="35" w16cid:durableId="1309822913">
    <w:abstractNumId w:val="4"/>
  </w:num>
  <w:num w:numId="36" w16cid:durableId="1113859581">
    <w:abstractNumId w:val="34"/>
  </w:num>
  <w:num w:numId="37" w16cid:durableId="1996757599">
    <w:abstractNumId w:val="9"/>
  </w:num>
  <w:num w:numId="38" w16cid:durableId="2001928626">
    <w:abstractNumId w:val="37"/>
  </w:num>
  <w:num w:numId="39" w16cid:durableId="1465003315">
    <w:abstractNumId w:val="24"/>
  </w:num>
  <w:num w:numId="40" w16cid:durableId="157115859">
    <w:abstractNumId w:val="14"/>
  </w:num>
  <w:num w:numId="41" w16cid:durableId="200560867">
    <w:abstractNumId w:val="10"/>
  </w:num>
  <w:num w:numId="42" w16cid:durableId="294917360">
    <w:abstractNumId w:val="33"/>
  </w:num>
  <w:num w:numId="43" w16cid:durableId="115942511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36E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74C77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sp.sp.gov.br/CartilhaSeguran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2002/l10406.htm" TargetMode="External"/><Relationship Id="rId5" Type="http://schemas.openxmlformats.org/officeDocument/2006/relationships/hyperlink" Target="https://www.sindiconet.com.br/informese/mudancas-no-condomin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626</Words>
  <Characters>3383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2025-05-23T17:50:00Z</dcterms:created>
  <dcterms:modified xsi:type="dcterms:W3CDTF">2025-05-23T17:50:00Z</dcterms:modified>
</cp:coreProperties>
</file>