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SnapIMS Complete Operating Manual</w:t>
      </w:r>
    </w:p>
    <w:p>
      <w:pPr>
        <w:jc w:val="center"/>
      </w:pPr>
      <w:r>
        <w:rPr>
          <w:b/>
          <w:sz w:val="26"/>
        </w:rPr>
        <w:t>Operations, diagnostics, recovery, and release readiness</w:t>
      </w:r>
    </w:p>
    <w:p>
      <w:pPr>
        <w:jc w:val="center"/>
      </w:pPr>
      <w:r>
        <w:t>Active release v0.13.2 · August 4, 2026</w:t>
      </w:r>
    </w:p>
    <w:p>
      <w:pPr>
        <w:pStyle w:val="IntenseQuote"/>
      </w:pPr>
      <w:r>
        <w:t>SnapIMS is local-first inventory software. This guide describes the browser interface and command behavior verified for the active release.</w:t>
      </w:r>
    </w:p>
    <w:p>
      <w:r>
        <w:br w:type="page"/>
      </w:r>
    </w:p>
    <w:p>
      <w:pPr>
        <w:pStyle w:val="Heading1"/>
      </w:pPr>
      <w:r>
        <w:t>1. Product model</w:t>
      </w:r>
    </w:p>
    <w:p>
      <w:r>
        <w:t>SnapIMS keeps immutable internal Batch and Item identities while allowing operator-visible batch names and locations to change. Source folders remain audit evidence and are never renamed by display-name edits.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Source photos</w:t>
            </w:r>
          </w:p>
        </w:tc>
        <w:tc>
          <w:tcPr>
            <w:tcW w:type="dxa" w:w="5040"/>
          </w:tcPr>
          <w:p>
            <w:r>
              <w:t>Immutable operator originals</w:t>
            </w:r>
          </w:p>
        </w:tc>
      </w:tr>
      <w:tr>
        <w:tc>
          <w:tcPr>
            <w:tcW w:type="dxa" w:w="5040"/>
          </w:tcPr>
          <w:p>
            <w:r>
              <w:t>Import cache</w:t>
            </w:r>
          </w:p>
        </w:tc>
        <w:tc>
          <w:tcPr>
            <w:tcW w:type="dxa" w:w="5040"/>
          </w:tcPr>
          <w:p>
            <w:r>
              <w:t>Restart-safe dimensions, readability, QR result, thumbnail, optional hash</w:t>
            </w:r>
          </w:p>
        </w:tc>
      </w:tr>
      <w:tr>
        <w:tc>
          <w:tcPr>
            <w:tcW w:type="dxa" w:w="5040"/>
          </w:tcPr>
          <w:p>
            <w:r>
              <w:t>Inventory database</w:t>
            </w:r>
          </w:p>
        </w:tc>
        <w:tc>
          <w:tcPr>
            <w:tcW w:type="dxa" w:w="5040"/>
          </w:tcPr>
          <w:p>
            <w:r>
              <w:t>Batches, Items, history, controlled Tags, checkpoints</w:t>
            </w:r>
          </w:p>
        </w:tc>
      </w:tr>
      <w:tr>
        <w:tc>
          <w:tcPr>
            <w:tcW w:type="dxa" w:w="5040"/>
          </w:tcPr>
          <w:p>
            <w:r>
              <w:t>Recognition</w:t>
            </w:r>
          </w:p>
        </w:tc>
        <w:tc>
          <w:tcPr>
            <w:tcW w:type="dxa" w:w="5040"/>
          </w:tcPr>
          <w:p>
            <w:r>
              <w:t>Durable provider attempts/results and evidence</w:t>
            </w:r>
          </w:p>
        </w:tc>
      </w:tr>
      <w:tr>
        <w:tc>
          <w:tcPr>
            <w:tcW w:type="dxa" w:w="5040"/>
          </w:tcPr>
          <w:p>
            <w:r>
              <w:t>Review/Batch Editor</w:t>
            </w:r>
          </w:p>
        </w:tc>
        <w:tc>
          <w:tcPr>
            <w:tcW w:type="dxa" w:w="5040"/>
          </w:tcPr>
          <w:p>
            <w:r>
              <w:t>Human decisions and audited edits</w:t>
            </w:r>
          </w:p>
        </w:tc>
      </w:tr>
      <w:tr>
        <w:tc>
          <w:tcPr>
            <w:tcW w:type="dxa" w:w="5040"/>
          </w:tcPr>
          <w:p>
            <w:r>
              <w:t>Publish</w:t>
            </w:r>
          </w:p>
        </w:tc>
        <w:tc>
          <w:tcPr>
            <w:tcW w:type="dxa" w:w="5040"/>
          </w:tcPr>
          <w:p>
            <w:r>
              <w:t>CSV and guarded Shopify draft workflow</w:t>
            </w:r>
          </w:p>
        </w:tc>
      </w:tr>
    </w:tbl>
    <w:p>
      <w:pPr>
        <w:pStyle w:val="Heading1"/>
      </w:pPr>
      <w:r>
        <w:t>2. Performance design</w:t>
      </w:r>
    </w:p>
    <w:p>
      <w:pPr>
        <w:pStyle w:val="ListBullet"/>
      </w:pPr>
      <w:r>
        <w:t>Folder list reads immediate child directories without opening every photograph.</w:t>
      </w:r>
    </w:p>
    <w:p>
      <w:pPr>
        <w:pStyle w:val="ListBullet"/>
      </w:pPr>
      <w:r>
        <w:t>Preview runs as a background job and returns browser control immediately.</w:t>
      </w:r>
    </w:p>
    <w:p>
      <w:pPr>
        <w:pStyle w:val="ListBullet"/>
      </w:pPr>
      <w:r>
        <w:t>Unchanged photographs are not decoded or QR-scanned again.</w:t>
      </w:r>
    </w:p>
    <w:p>
      <w:pPr>
        <w:pStyle w:val="ListBullet"/>
      </w:pPr>
      <w:r>
        <w:t>Final preservation hashes are streamed at Commit and reused.</w:t>
      </w:r>
    </w:p>
    <w:p>
      <w:pPr>
        <w:pStyle w:val="ListBullet"/>
      </w:pPr>
      <w:r>
        <w:t>Batch Editor and Publish use bounded database pages and aggregate summaries.</w:t>
      </w:r>
    </w:p>
    <w:p>
      <w:pPr>
        <w:pStyle w:val="ListBullet"/>
      </w:pPr>
      <w:r>
        <w:t>SQLite connections close explicitly after every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Measured scenario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v0.13.2 sandbox result</w:t>
            </w:r>
          </w:p>
        </w:tc>
      </w:tr>
      <w:tr>
        <w:tc>
          <w:tcPr>
            <w:tcW w:type="dxa" w:w="5040"/>
          </w:tcPr>
          <w:p>
            <w:r>
              <w:t>20-item / 42-photo cold Preview</w:t>
            </w:r>
          </w:p>
        </w:tc>
        <w:tc>
          <w:tcPr>
            <w:tcW w:type="dxa" w:w="5040"/>
          </w:tcPr>
          <w:p>
            <w:r>
              <w:t>479 ms</w:t>
            </w:r>
          </w:p>
        </w:tc>
      </w:tr>
      <w:tr>
        <w:tc>
          <w:tcPr>
            <w:tcW w:type="dxa" w:w="5040"/>
          </w:tcPr>
          <w:p>
            <w:r>
              <w:t>20-item warm Preview</w:t>
            </w:r>
          </w:p>
        </w:tc>
        <w:tc>
          <w:tcPr>
            <w:tcW w:type="dxa" w:w="5040"/>
          </w:tcPr>
          <w:p>
            <w:r>
              <w:t>18 ms, 0 decodes, 0 scans</w:t>
            </w:r>
          </w:p>
        </w:tc>
      </w:tr>
      <w:tr>
        <w:tc>
          <w:tcPr>
            <w:tcW w:type="dxa" w:w="5040"/>
          </w:tcPr>
          <w:p>
            <w:r>
              <w:t>100-item / 202-photo cold Preview</w:t>
            </w:r>
          </w:p>
        </w:tc>
        <w:tc>
          <w:tcPr>
            <w:tcW w:type="dxa" w:w="5040"/>
          </w:tcPr>
          <w:p>
            <w:r>
              <w:t>2,388 ms</w:t>
            </w:r>
          </w:p>
        </w:tc>
      </w:tr>
      <w:tr>
        <w:tc>
          <w:tcPr>
            <w:tcW w:type="dxa" w:w="5040"/>
          </w:tcPr>
          <w:p>
            <w:r>
              <w:t>100-item warm Preview</w:t>
            </w:r>
          </w:p>
        </w:tc>
        <w:tc>
          <w:tcPr>
            <w:tcW w:type="dxa" w:w="5040"/>
          </w:tcPr>
          <w:p>
            <w:r>
              <w:t>40 ms</w:t>
            </w:r>
          </w:p>
        </w:tc>
      </w:tr>
      <w:tr>
        <w:tc>
          <w:tcPr>
            <w:tcW w:type="dxa" w:w="5040"/>
          </w:tcPr>
          <w:p>
            <w:r>
              <w:t>5,000-item Batch Editor</w:t>
            </w:r>
          </w:p>
        </w:tc>
        <w:tc>
          <w:tcPr>
            <w:tcW w:type="dxa" w:w="5040"/>
          </w:tcPr>
          <w:p>
            <w:r>
              <w:t>430,721 bytes; 100 rows; 0.414 s relayed Chromium render</w:t>
            </w:r>
          </w:p>
        </w:tc>
      </w:tr>
      <w:tr>
        <w:tc>
          <w:tcPr>
            <w:tcW w:type="dxa" w:w="5040"/>
          </w:tcPr>
          <w:p>
            <w:r>
              <w:t>Full suite descriptors</w:t>
            </w:r>
          </w:p>
        </w:tc>
        <w:tc>
          <w:tcPr>
            <w:tcW w:type="dxa" w:w="5040"/>
          </w:tcPr>
          <w:p>
            <w:r>
              <w:t>3 baseline; 166 peak; 7 final; 0 final SQLite</w:t>
            </w:r>
          </w:p>
        </w:tc>
      </w:tr>
    </w:tbl>
    <w:p>
      <w:pPr>
        <w:pStyle w:val="Heading1"/>
      </w:pPr>
      <w:r>
        <w:t>3. Complete workflow</w:t>
      </w:r>
    </w:p>
    <w:p>
      <w:pPr>
        <w:pStyle w:val="ListNumber"/>
      </w:pPr>
      <w:r>
        <w:t>Start and verify release identity.</w:t>
      </w:r>
    </w:p>
    <w:p>
      <w:pPr>
        <w:pStyle w:val="ListNumber"/>
      </w:pPr>
      <w:r>
        <w:t>Prepare one batch folder and NEXT separators.</w:t>
      </w:r>
    </w:p>
    <w:p>
      <w:pPr>
        <w:pStyle w:val="ListNumber"/>
      </w:pPr>
      <w:r>
        <w:t>Preview and correct grouping.</w:t>
      </w:r>
    </w:p>
    <w:p>
      <w:pPr>
        <w:pStyle w:val="ListNumber"/>
      </w:pPr>
      <w:r>
        <w:t>Commit immutable inventory records.</w:t>
      </w:r>
    </w:p>
    <w:p>
      <w:pPr>
        <w:pStyle w:val="ListNumber"/>
      </w:pPr>
      <w:r>
        <w:t>Run Recognition or leave provider-blocked Items for manual work.</w:t>
      </w:r>
    </w:p>
    <w:p>
      <w:pPr>
        <w:pStyle w:val="ListNumber"/>
      </w:pPr>
      <w:r>
        <w:t>Review evidence and commercial fields.</w:t>
      </w:r>
    </w:p>
    <w:p>
      <w:pPr>
        <w:pStyle w:val="ListNumber"/>
      </w:pPr>
      <w:r>
        <w:t>Use paged Batch Editor for controlled mass edits.</w:t>
      </w:r>
    </w:p>
    <w:p>
      <w:pPr>
        <w:pStyle w:val="ListNumber"/>
      </w:pPr>
      <w:r>
        <w:t>Verify CSV when used.</w:t>
      </w:r>
    </w:p>
    <w:p>
      <w:pPr>
        <w:pStyle w:val="ListNumber"/>
      </w:pPr>
      <w:r>
        <w:t>Simulate and perform guarded Publish only when ready.</w:t>
      </w:r>
    </w:p>
    <w:p>
      <w:pPr>
        <w:pStyle w:val="ListNumber"/>
      </w:pPr>
      <w:r>
        <w:t>Stop and back 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5887" cy="612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import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887" cy="61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Import Preview overview from the v0.13.2 browser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9669" cy="612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import-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669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Import Commit controls from the v0.13.2 browser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6746" cy="6126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batch-editor-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746" cy="61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Batch Editor evidence from the v0.13.2 browser pass.</w:t>
      </w:r>
    </w:p>
    <w:p>
      <w:pPr>
        <w:pStyle w:val="Heading1"/>
      </w:pPr>
      <w:r>
        <w:t>4. Audit and conflict rules</w:t>
      </w:r>
    </w:p>
    <w:p>
      <w:pPr>
        <w:pStyle w:val="ListBullet"/>
      </w:pPr>
      <w:r>
        <w:t>Every accepted edit remains tied to the immutable Item ID.</w:t>
      </w:r>
    </w:p>
    <w:p>
      <w:pPr>
        <w:pStyle w:val="ListBullet"/>
      </w:pPr>
      <w:r>
        <w:t>Location changes create location-history events.</w:t>
      </w:r>
    </w:p>
    <w:p>
      <w:pPr>
        <w:pStyle w:val="ListBullet"/>
      </w:pPr>
      <w:r>
        <w:t>Bulk operations are atomic and checkpointed where required.</w:t>
      </w:r>
    </w:p>
    <w:p>
      <w:pPr>
        <w:pStyle w:val="ListBullet"/>
      </w:pPr>
      <w:r>
        <w:t>Stale revisions are rejected rather than overwriting newer work.</w:t>
      </w:r>
    </w:p>
    <w:p>
      <w:pPr>
        <w:pStyle w:val="ListBullet"/>
      </w:pPr>
      <w:r>
        <w:t>Duplicate Import Preview/Commit requests resolve to one durable job/result.</w:t>
      </w:r>
    </w:p>
    <w:p>
      <w:pPr>
        <w:pStyle w:val="ListBullet"/>
      </w:pPr>
      <w:r>
        <w:t>A mixed application/schema version is refused before serving normal work.</w:t>
      </w:r>
    </w:p>
    <w:p>
      <w:pPr>
        <w:pStyle w:val="Heading1"/>
      </w:pPr>
      <w:r>
        <w:t>5. Diagnostics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snapims doctor</w:t>
        <w:br/>
        <w:t>snapims status</w:t>
        <w:br/>
        <w:t>snapims logs</w:t>
      </w:r>
    </w:p>
    <w:p>
      <w:r>
        <w:t>Status reports project path, Python executable, data directory, PID, version, and schema. External-service failures do not imply inventory database failure; read each component separately.</w:t>
      </w:r>
    </w:p>
    <w:p>
      <w:pPr>
        <w:pStyle w:val="Heading1"/>
      </w:pPr>
      <w:r>
        <w:t>6. Security</w:t>
      </w:r>
    </w:p>
    <w:p>
      <w:pPr>
        <w:pStyle w:val="ListBullet"/>
      </w:pPr>
      <w:r>
        <w:t>Configure authentication before public exposure.</w:t>
      </w:r>
    </w:p>
    <w:p>
      <w:pPr>
        <w:pStyle w:val="ListBullet"/>
      </w:pPr>
      <w:r>
        <w:t>Keep secrets outside source control and verify owner-only secret-file permissions.</w:t>
      </w:r>
    </w:p>
    <w:p>
      <w:pPr>
        <w:pStyle w:val="ListBullet"/>
      </w:pPr>
      <w:r>
        <w:t>Use CSRF-protected state changes and revoke sessions after credential changes.</w:t>
      </w:r>
    </w:p>
    <w:p>
      <w:pPr>
        <w:pStyle w:val="ListBullet"/>
      </w:pPr>
      <w:r>
        <w:t>Treat Cloudflare, Guacamole, xrdp, and remote-shell exposure as separate deployment controls.</w:t>
      </w:r>
    </w:p>
    <w:p>
      <w:pPr>
        <w:pStyle w:val="Heading1"/>
      </w:pPr>
      <w:r>
        <w:t>7. Production acceptance</w:t>
      </w:r>
    </w:p>
    <w:p>
      <w:r>
        <w:t>v0.13.2 is pilot-ready, not v1.0.0. Before 1.0, complete the real 20-tape Pixel pilot, live AI, live Shopify draft, real CSV round trip, target-machine restart durability, direct Firefox/Chromium walkthrough, guide verification, security/deployment review, backup/restore drill, and zero-blocker review.</w:t>
      </w:r>
    </w:p>
    <w:p>
      <w:pPr>
        <w:pStyle w:val="Heading1"/>
      </w:pPr>
      <w:r>
        <w:t>8. Skipped sandbox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040"/>
          </w:tcPr>
          <w:p>
            <w:r>
              <w:t>Live OpenAI</w:t>
            </w:r>
          </w:p>
        </w:tc>
        <w:tc>
          <w:tcPr>
            <w:tcW w:type="dxa" w:w="5040"/>
          </w:tcPr>
          <w:p>
            <w:r>
              <w:t>No production API key</w:t>
            </w:r>
          </w:p>
        </w:tc>
      </w:tr>
      <w:tr>
        <w:tc>
          <w:tcPr>
            <w:tcW w:type="dxa" w:w="5040"/>
          </w:tcPr>
          <w:p>
            <w:r>
              <w:t>Live Shopify</w:t>
            </w:r>
          </w:p>
        </w:tc>
        <w:tc>
          <w:tcPr>
            <w:tcW w:type="dxa" w:w="5040"/>
          </w:tcPr>
          <w:p>
            <w:r>
              <w:t>No store/token</w:t>
            </w:r>
          </w:p>
        </w:tc>
      </w:tr>
      <w:tr>
        <w:tc>
          <w:tcPr>
            <w:tcW w:type="dxa" w:w="5040"/>
          </w:tcPr>
          <w:p>
            <w:r>
              <w:t>Native Firefox</w:t>
            </w:r>
          </w:p>
        </w:tc>
        <w:tc>
          <w:tcPr>
            <w:tcW w:type="dxa" w:w="5040"/>
          </w:tcPr>
          <w:p>
            <w:r>
              <w:t>Runtime unavailable</w:t>
            </w:r>
          </w:p>
        </w:tc>
      </w:tr>
      <w:tr>
        <w:tc>
          <w:tcPr>
            <w:tcW w:type="dxa" w:w="5040"/>
          </w:tcPr>
          <w:p>
            <w:r>
              <w:t>Direct localhost Chromium</w:t>
            </w:r>
          </w:p>
        </w:tc>
        <w:tc>
          <w:tcPr>
            <w:tcW w:type="dxa" w:w="5040"/>
          </w:tcPr>
          <w:p>
            <w:r>
              <w:t>Managed URLBlocklist</w:t>
            </w:r>
          </w:p>
        </w:tc>
      </w:tr>
      <w:tr>
        <w:tc>
          <w:tcPr>
            <w:tcW w:type="dxa" w:w="5040"/>
          </w:tcPr>
          <w:p>
            <w:r>
              <w:t>2012 Mac mini</w:t>
            </w:r>
          </w:p>
        </w:tc>
        <w:tc>
          <w:tcPr>
            <w:tcW w:type="dxa" w:w="5040"/>
          </w:tcPr>
          <w:p>
            <w:r>
              <w:t>Hardware unavailable</w:t>
            </w:r>
          </w:p>
        </w:tc>
      </w:tr>
      <w:tr>
        <w:tc>
          <w:tcPr>
            <w:tcW w:type="dxa" w:w="5040"/>
          </w:tcPr>
          <w:p>
            <w:r>
              <w:t>Cloudflare/Guacamole</w:t>
            </w:r>
          </w:p>
        </w:tc>
        <w:tc>
          <w:tcPr>
            <w:tcW w:type="dxa" w:w="5040"/>
          </w:tcPr>
          <w:p>
            <w:r>
              <w:t>Owner infrastructure unavailable</w:t>
            </w:r>
          </w:p>
        </w:tc>
      </w:tr>
      <w:tr>
        <w:tc>
          <w:tcPr>
            <w:tcW w:type="dxa" w:w="5040"/>
          </w:tcPr>
          <w:p>
            <w:r>
              <w:t>HEIC</w:t>
            </w:r>
          </w:p>
        </w:tc>
        <w:tc>
          <w:tcPr>
            <w:tcW w:type="dxa" w:w="5040"/>
          </w:tcPr>
          <w:p>
            <w:r>
              <w:t>pillow_heif unavailable</w:t>
            </w:r>
          </w:p>
        </w:tc>
      </w:tr>
    </w:tbl>
    <w:p>
      <w:pPr>
        <w:pStyle w:val="Heading1"/>
      </w:pPr>
      <w:r>
        <w:t>9. Evidence locations</w:t>
      </w:r>
    </w:p>
    <w:p>
      <w:pPr>
        <w:pStyle w:val="ListBullet"/>
      </w:pPr>
      <w:r>
        <w:t>release-evidence/v0.13.2/</w:t>
      </w:r>
    </w:p>
    <w:p>
      <w:pPr>
        <w:pStyle w:val="ListBullet"/>
      </w:pPr>
      <w:r>
        <w:t>browser-evidence/v0.13.2/</w:t>
      </w:r>
    </w:p>
    <w:p>
      <w:pPr>
        <w:pStyle w:val="ListBullet"/>
      </w:pPr>
      <w:r>
        <w:t>TEST_RESULTS.md</w:t>
      </w:r>
    </w:p>
    <w:p>
      <w:pPr>
        <w:pStyle w:val="ListBullet"/>
      </w:pPr>
      <w:r>
        <w:t>PERFORMANCE_REPORT.md</w:t>
      </w:r>
    </w:p>
    <w:p>
      <w:pPr>
        <w:pStyle w:val="ListBullet"/>
      </w:pPr>
      <w:r>
        <w:t>ISSUE_TRACEABILITY_V0132.md</w:t>
      </w:r>
    </w:p>
    <w:p>
      <w:pPr>
        <w:pStyle w:val="ListBullet"/>
      </w:pPr>
      <w:r>
        <w:t>V1_PRODUCTION_ACCEPTANCE_GAPS.md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SnapIMS v0.13.2 · SnapIMS Complete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