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KASFUL MAHDI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0852 6194 3030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KASFUL MAHDI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BM ACEH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DISTRIBUTOR KEBUTUHAN POKOK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KASFUL MAHDI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0852 6194 3030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KASFUL MAHDI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BM ACEH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DISTRIBUTOR KEBUTUHAN POKOK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