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KABUPATEN BIREUEN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401"/>
        <w:gridCol w:w="412"/>
        <w:gridCol w:w="6764"/>
      </w:tblGrid>
      <w:tr w:rsidR="00E76FAB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Default="00EE5DB0" w:rsidP="00630598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bahwa  Permohonan </w:t>
            </w:r>
            <w:r w:rsidR="00E76FAB">
              <w:rPr>
                <w:sz w:val="22"/>
                <w:szCs w:val="22"/>
              </w:rPr>
              <w:t>${</w:t>
            </w:r>
            <w:r w:rsidR="00E76FAB">
              <w:rPr>
                <w:sz w:val="22"/>
                <w:szCs w:val="22"/>
              </w:rPr>
              <w:t>jenis_kelamin</w:t>
            </w:r>
            <w:r w:rsidR="00E76FAB">
              <w:rPr>
                <w:sz w:val="22"/>
                <w:szCs w:val="22"/>
              </w:rPr>
              <w:t>} 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>
              <w:rPr>
                <w:sz w:val="22"/>
                <w:szCs w:val="22"/>
              </w:rPr>
              <w:t>dengan suratnya tanggal ,</w:t>
            </w:r>
            <w:r w:rsidR="00121E83">
              <w:rPr>
                <w:sz w:val="22"/>
                <w:szCs w:val="22"/>
              </w:rPr>
              <w:t>${tanggal_surat_permohonan}</w:t>
            </w:r>
            <w:r>
              <w:rPr>
                <w:sz w:val="22"/>
                <w:szCs w:val="22"/>
              </w:rPr>
              <w:t xml:space="preserve"> mengajukan permohonan untuk mendapatkan Izin Undang-Undang Gangguan HO guna Membuka Usaha  </w:t>
            </w:r>
            <w:r w:rsidR="00121E83">
              <w:rPr>
                <w:sz w:val="22"/>
                <w:szCs w:val="22"/>
              </w:rPr>
              <w:t xml:space="preserve">${nama_bidang_ho} </w:t>
            </w:r>
            <w:r>
              <w:rPr>
                <w:sz w:val="22"/>
                <w:szCs w:val="22"/>
              </w:rPr>
              <w:t xml:space="preserve">yang terletak di Gampong  </w:t>
            </w:r>
            <w:r w:rsidR="00630598">
              <w:rPr>
                <w:sz w:val="22"/>
                <w:szCs w:val="22"/>
              </w:rPr>
              <w:t>${alamat_perusahaan}</w:t>
            </w:r>
            <w:r>
              <w:rPr>
                <w:sz w:val="22"/>
                <w:szCs w:val="22"/>
              </w:rPr>
              <w:t>, serta telah memenuhi semua persyaratan sebagaimana mestinya sehingga kepada yang bersangkutan dapat diberikan Izin Undang-Undang Gangguan (HO);</w:t>
            </w:r>
          </w:p>
        </w:tc>
      </w:tr>
      <w:tr w:rsidR="00E76FAB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7668CA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bahwa berhubung permohonan saudara </w:t>
            </w:r>
            <w:r w:rsidR="007668CA">
              <w:rPr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E76FAB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074AB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074AB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103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311"/>
        <w:gridCol w:w="540"/>
        <w:gridCol w:w="283"/>
        <w:gridCol w:w="2653"/>
        <w:gridCol w:w="262"/>
        <w:gridCol w:w="315"/>
        <w:gridCol w:w="325"/>
        <w:gridCol w:w="3958"/>
      </w:tblGrid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96" w:type="dxa"/>
            <w:gridSpan w:val="6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${npwpd_npwrd}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${panjang_tempat_usaha} x ${lebar_tempat_usaha} M</w:t>
            </w:r>
            <w:r w:rsidRPr="00092EC8">
              <w:rPr>
                <w:b/>
                <w:sz w:val="22"/>
                <w:szCs w:val="22"/>
                <w:vertAlign w:val="superscript"/>
              </w:rPr>
              <w:t>1</w:t>
            </w:r>
            <w:r>
              <w:rPr>
                <w:b/>
                <w:sz w:val="22"/>
                <w:szCs w:val="22"/>
              </w:rPr>
              <w:t xml:space="preserve"> = ${luas_tempat_usaha} M</w:t>
            </w:r>
            <w:r w:rsidRPr="00347685">
              <w:rPr>
                <w:b/>
                <w:sz w:val="22"/>
                <w:szCs w:val="22"/>
                <w:vertAlign w:val="superscript"/>
              </w:rPr>
              <w:t>2</w:t>
            </w:r>
            <w:bookmarkStart w:id="0" w:name="_GoBack"/>
            <w:bookmarkEnd w:id="0"/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KETIGA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KEEMPAT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680083" w:rsidRPr="00B81266" w:rsidRDefault="00680083" w:rsidP="00B81266"/>
    <w:sectPr w:rsidR="00680083" w:rsidRPr="00B81266" w:rsidSect="00B81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FEC" w:rsidRDefault="00D01FEC" w:rsidP="00B81266">
      <w:pPr>
        <w:spacing w:after="0" w:line="240" w:lineRule="auto"/>
      </w:pPr>
      <w:r>
        <w:separator/>
      </w:r>
    </w:p>
  </w:endnote>
  <w:endnote w:type="continuationSeparator" w:id="0">
    <w:p w:rsidR="00D01FEC" w:rsidRDefault="00D01FEC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FEC" w:rsidRDefault="00D01FEC" w:rsidP="00B81266">
      <w:pPr>
        <w:spacing w:after="0" w:line="240" w:lineRule="auto"/>
      </w:pPr>
      <w:r>
        <w:separator/>
      </w:r>
    </w:p>
  </w:footnote>
  <w:footnote w:type="continuationSeparator" w:id="0">
    <w:p w:rsidR="00D01FEC" w:rsidRDefault="00D01FEC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B81266" w:rsidTr="00B81266">
      <w:trPr>
        <w:trHeight w:val="1744"/>
      </w:trPr>
      <w:tc>
        <w:tcPr>
          <w:tcW w:w="1630" w:type="dxa"/>
          <w:shd w:val="clear" w:color="auto" w:fill="FFFFFF"/>
          <w:vAlign w:val="center"/>
        </w:tcPr>
        <w:p w:rsidR="00B81266" w:rsidRDefault="00B81266" w:rsidP="00B81266">
          <w:pPr>
            <w:jc w:val="center"/>
          </w:pPr>
          <w:r>
            <w:rPr>
              <w:noProof/>
            </w:rPr>
            <w:drawing>
              <wp:inline distT="0" distB="0" distL="0" distR="0" wp14:anchorId="5045A44D" wp14:editId="1ABCFF28">
                <wp:extent cx="971550" cy="11430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B81266" w:rsidRPr="002C041B" w:rsidRDefault="00B81266" w:rsidP="00B81266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B81266" w:rsidRPr="002C041B" w:rsidRDefault="00B81266" w:rsidP="00B81266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B81266" w:rsidRDefault="00B81266" w:rsidP="00B81266">
          <w:pPr>
            <w:spacing w:after="0"/>
            <w:jc w:val="center"/>
          </w:pPr>
        </w:p>
        <w:p w:rsidR="00B81266" w:rsidRPr="002C041B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B81266" w:rsidRPr="005649C8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B81266" w:rsidRDefault="00B81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E2E8D"/>
    <w:rsid w:val="000E3583"/>
    <w:rsid w:val="00121E83"/>
    <w:rsid w:val="00146FAE"/>
    <w:rsid w:val="00565B22"/>
    <w:rsid w:val="00630598"/>
    <w:rsid w:val="00680083"/>
    <w:rsid w:val="007668CA"/>
    <w:rsid w:val="00776FDE"/>
    <w:rsid w:val="009131B2"/>
    <w:rsid w:val="009C78BF"/>
    <w:rsid w:val="00B47865"/>
    <w:rsid w:val="00B611CB"/>
    <w:rsid w:val="00B81266"/>
    <w:rsid w:val="00C30BD9"/>
    <w:rsid w:val="00C94563"/>
    <w:rsid w:val="00CD0BD4"/>
    <w:rsid w:val="00D01FEC"/>
    <w:rsid w:val="00E23573"/>
    <w:rsid w:val="00E35D41"/>
    <w:rsid w:val="00E727F4"/>
    <w:rsid w:val="00E76FAB"/>
    <w:rsid w:val="00E82413"/>
    <w:rsid w:val="00ED6794"/>
    <w:rsid w:val="00E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19</cp:revision>
  <dcterms:created xsi:type="dcterms:W3CDTF">2014-08-27T16:05:00Z</dcterms:created>
  <dcterms:modified xsi:type="dcterms:W3CDTF">2014-10-08T15:32:00Z</dcterms:modified>
</cp:coreProperties>
</file>