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255831952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635" distL="0" distR="1270" simplePos="0" locked="0" layoutInCell="0" allowOverlap="1" relativeHeight="2" wp14:anchorId="2190D402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020" cy="5696585"/>
                    <wp:effectExtent l="0" t="0" r="1270" b="635"/>
                    <wp:wrapNone/>
                    <wp:docPr id="1" name="Grupo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  <a:chOff x="0" y="0"/>
                              <a:chExt cx="5493960" cy="5696640"/>
                            </a:xfrm>
                          </wpg:grpSpPr>
                          <wps:wsp>
                            <wps:cNvPr id="2" name="Forma Livre 64"/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>
                                  <a:gd name="textAreaLeft" fmla="*/ 0 w 2034000"/>
                                  <a:gd name="textAreaRight" fmla="*/ 2034720 w 2034000"/>
                                  <a:gd name="textAreaTop" fmla="*/ 0 h 2039040"/>
                                  <a:gd name="textAreaBottom" fmla="*/ 2039760 h 203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" name="Forma Livre 65"/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>
                                  <a:gd name="textAreaLeft" fmla="*/ 0 w 2551320"/>
                                  <a:gd name="textAreaRight" fmla="*/ 2552040 w 2551320"/>
                                  <a:gd name="textAreaTop" fmla="*/ 0 h 2550240"/>
                                  <a:gd name="textAreaBottom" fmla="*/ 2550960 h 2550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4" name="Forma Livre 66"/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>
                                  <a:gd name="textAreaLeft" fmla="*/ 0 w 2509200"/>
                                  <a:gd name="textAreaRight" fmla="*/ 2509920 w 2509200"/>
                                  <a:gd name="textAreaTop" fmla="*/ 0 h 2508120"/>
                                  <a:gd name="textAreaBottom" fmla="*/ 2508840 h 2508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5" name="Forma Livre 67"/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>
                                  <a:gd name="textAreaLeft" fmla="*/ 0 w 2239560"/>
                                  <a:gd name="textAreaRight" fmla="*/ 2240280 w 2239560"/>
                                  <a:gd name="textAreaTop" fmla="*/ 0 h 2244240"/>
                                  <a:gd name="textAreaBottom" fmla="*/ 2244960 h 2244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" name="Forma Livre 68"/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>
                                  <a:gd name="textAreaLeft" fmla="*/ 0 w 3114720"/>
                                  <a:gd name="textAreaRight" fmla="*/ 3115440 w 3114720"/>
                                  <a:gd name="textAreaTop" fmla="*/ 0 h 3119040"/>
                                  <a:gd name="textAreaBottom" fmla="*/ 3119760 h 311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upo 2" style="position:absolute;margin-left:130.95pt;margin-top:252.55pt;width:432.6pt;height:448.55pt" coordorigin="2619,5051" coordsize="8652,8971"/>
                </w:pict>
              </mc:Fallback>
            </mc:AlternateContent>
            <mc:AlternateContent>
              <mc:Choice Requires="wps">
                <w:drawing>
                  <wp:anchor behindDoc="0" distT="0" distB="2540" distL="0" distR="0" simplePos="0" locked="0" layoutInCell="0" allowOverlap="1" relativeHeight="3" wp14:anchorId="5232D7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0745" cy="524510"/>
                    <wp:effectExtent l="0" t="0" r="0" b="2540"/>
                    <wp:wrapNone/>
                    <wp:docPr id="7" name="Caixa de Texto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0880" cy="52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UNIFACS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Junho de 2024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Caixa de Texto 8" path="m0,0l-2147483645,0l-2147483645,-2147483646l0,-2147483646xe" stroked="f" o:allowincell="f" style="position:absolute;margin-left:62.95pt;margin-top:658.65pt;width:469.3pt;height:41.25pt;mso-wrap-style:square;v-text-anchor:bottom;mso-position-horizontal:center;mso-position-horizontal-relative:page;mso-position-vertical:bottom;mso-position-vertical-relative:margin" wp14:anchorId="5232D79A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  <w:t>UNIFACS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  <w:t>Junho de 2024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3810" distL="0" distR="0" simplePos="0" locked="0" layoutInCell="0" allowOverlap="1" relativeHeight="5" wp14:anchorId="653E57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0745" cy="1071880"/>
                    <wp:effectExtent l="0" t="0" r="0" b="3810"/>
                    <wp:wrapNone/>
                    <wp:docPr id="8" name="Caixa de Texto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0880" cy="1071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Aptos Display" w:hAnsi="Aptos Display" w:eastAsia="" w:cs="" w:asciiTheme="majorHAnsi" w:cstheme="majorBidi" w:eastAsiaTheme="majorEastAsia" w:hAnsiTheme="majorHAnsi"/>
                                    <w:caps/>
                                    <w:color w:themeColor="text2" w:themeTint="99" w:val="2C7FCE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eastAsia="" w:cs="" w:ascii="Aptos Display" w:hAnsi="Aptos Display" w:asciiTheme="majorHAnsi" w:cstheme="majorBidi" w:eastAsiaTheme="majorEastAsia" w:hAnsiTheme="majorHAnsi"/>
                                    <w:caps/>
                                    <w:color w:themeColor="text2" w:themeTint="99" w:val="2C7FCE"/>
                                    <w:sz w:val="64"/>
                                    <w:szCs w:val="64"/>
                                  </w:rPr>
                                  <w:t>Relatório final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" w:cs="" w:ascii="Aptos Display" w:hAnsi="Aptos Display"/>
                                    <w:caps/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gestão e qualidade de software</w:t>
                                </w:r>
                              </w:p>
                              <w:p>
                                <w:pPr>
                                  <w:pStyle w:val="Contedodoquadro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Caixa de Texto 7" path="m0,0l-2147483645,0l-2147483645,-2147483646l0,-2147483646xe" stroked="f" o:allowincell="f" style="position:absolute;margin-left:62.95pt;margin-top:0pt;width:469.3pt;height:84.35pt;mso-wrap-style:square;v-text-anchor:top;mso-position-horizontal:center;mso-position-horizontal-relative:page;mso-position-vertical:top;mso-position-vertical-relative:margin" wp14:anchorId="653E575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Aptos Display" w:hAnsi="Aptos Display" w:eastAsia="" w:cs="" w:asciiTheme="majorHAnsi" w:cstheme="majorBidi" w:eastAsiaTheme="majorEastAsia" w:hAnsiTheme="majorHAnsi"/>
                              <w:caps/>
                              <w:color w:themeColor="text2" w:themeTint="99" w:val="2C7FCE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eastAsia="" w:cs="" w:ascii="Aptos Display" w:hAnsi="Aptos Display" w:asciiTheme="majorHAnsi" w:cstheme="majorBidi" w:eastAsiaTheme="majorEastAsia" w:hAnsiTheme="majorHAnsi"/>
                              <w:caps/>
                              <w:color w:themeColor="text2" w:themeTint="99" w:val="2C7FCE"/>
                              <w:sz w:val="64"/>
                              <w:szCs w:val="64"/>
                            </w:rPr>
                            <w:t>Relatório final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" w:cs="" w:ascii="Aptos Display" w:hAnsi="Aptos Display"/>
                              <w:caps/>
                              <w:color w:themeColor="accent1" w:val="156082"/>
                              <w:sz w:val="36"/>
                              <w:szCs w:val="36"/>
                            </w:rPr>
                            <w:t>gestão e qualidade de software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Spacing"/>
        <w:spacing w:before="0" w:after="0"/>
        <w:rPr>
          <w:rFonts w:ascii="Aptos Display" w:hAnsi="Aptos Display" w:eastAsia="" w:cs="" w:asciiTheme="majorHAnsi" w:cstheme="majorBidi" w:eastAsiaTheme="majorEastAsia" w:hAnsiTheme="majorHAnsi"/>
          <w:caps/>
          <w:color w:themeColor="text2" w:themeTint="99" w:val="2C7FCE"/>
          <w:sz w:val="68"/>
          <w:szCs w:val="68"/>
        </w:rPr>
      </w:pPr>
      <w:r>
        <w:rPr>
          <w:rFonts w:eastAsia="" w:cs="" w:ascii="Aptos Display" w:hAnsi="Aptos Display" w:asciiTheme="majorHAnsi" w:cstheme="majorBidi" w:eastAsiaTheme="majorEastAsia" w:hAnsiTheme="majorHAnsi"/>
          <w:caps/>
          <w:color w:themeColor="text2" w:themeTint="99" w:val="2C7FCE"/>
          <w:sz w:val="64"/>
          <w:szCs w:val="64"/>
        </w:rPr>
        <w:t>Relatório final</w:t>
      </w:r>
    </w:p>
    <w:p>
      <w:pPr>
        <w:pStyle w:val="NoSpacing"/>
        <w:spacing w:before="120" w:after="0"/>
        <w:rPr>
          <w:color w:themeColor="accent1" w:val="156082"/>
          <w:sz w:val="36"/>
          <w:szCs w:val="36"/>
        </w:rPr>
      </w:pPr>
      <w:r>
        <w:rPr>
          <w:rFonts w:eastAsia="" w:cs="" w:ascii="Aptos Display" w:hAnsi="Aptos Display"/>
          <w:caps/>
          <w:color w:themeColor="accent1" w:val="156082"/>
          <w:sz w:val="36"/>
          <w:szCs w:val="36"/>
        </w:rPr>
        <w:t>gestão e qualidade de software</w:t>
      </w:r>
      <w:r>
        <w:rPr>
          <w:rFonts w:eastAsia="" w:cs="" w:ascii="Aptos Display" w:hAnsi="Aptos Display"/>
          <w:caps/>
          <w:color w:val="000000"/>
          <w:sz w:val="36"/>
          <w:szCs w:val="36"/>
        </w:rPr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2540" distL="0" distR="0" simplePos="0" locked="0" layoutInCell="0" allowOverlap="1" relativeHeight="7" wp14:anchorId="5232D79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5030" cy="524510"/>
                <wp:effectExtent l="0" t="0" r="0" b="2540"/>
                <wp:wrapNone/>
                <wp:docPr id="9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52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  <w:t>UNIFACS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  <w:t>Junho de 2024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f" o:allowincell="f" style="position:absolute;margin-left:63.2pt;margin-top:679.35pt;width:468.85pt;height:41.25pt;mso-wrap-style:square;v-text-anchor:bottom;mso-position-horizontal:center;mso-position-horizontal-relative:page;mso-position-vertical:bottom;mso-position-vertical-relative:margin" wp14:anchorId="5232D79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themeColor="accent1" w:val="156082"/>
                          <w:sz w:val="36"/>
                          <w:szCs w:val="36"/>
                        </w:rPr>
                      </w:pPr>
                      <w:r>
                        <w:rPr>
                          <w:color w:themeColor="accent1" w:val="156082"/>
                          <w:sz w:val="36"/>
                          <w:szCs w:val="36"/>
                        </w:rPr>
                        <w:t>UNIFACS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156082"/>
                          <w:sz w:val="36"/>
                          <w:szCs w:val="36"/>
                        </w:rPr>
                      </w:pPr>
                      <w:r>
                        <w:rPr>
                          <w:color w:themeColor="accent1" w:val="156082"/>
                          <w:sz w:val="36"/>
                          <w:szCs w:val="36"/>
                        </w:rPr>
                        <w:t>Junho de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  <w:t>Bruno Sales Fiaes Carneiro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Marcelo Miranda Cavalcanti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Zanoni Campos Fernandes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Luis Eduardo da Silva Belinelli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Diego Amaro Ferreira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George Gebers Brizolla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Levi de Oliveira Dourado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 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 gestão de qualidade no desenvolvimento de software é crucial para garantir que as entregas atendam às expectativas dos clientes e dos usuários finais. Ao implementar práticas e processos de qualidade desde as fases iniciais do desenvolvimento, as equipes podem identificar e resolver problemas de forma eficaz, contribuindo para a satisfação do cliente e para a manutenção de uma boa reputação da empresa no mercado.</w:t>
      </w:r>
    </w:p>
    <w:p>
      <w:pPr>
        <w:pStyle w:val="Normal"/>
        <w:jc w:val="both"/>
        <w:rPr/>
      </w:pPr>
      <w:r>
        <w:rPr/>
        <w:t>O emprego de sistemas de controle de versão é essencial para gerenciar o código-fonte de maneira organizada e eficaz durante o ciclo de vida do desenvolvimento de software. Ferramentas como Git possibilitam o rastreamento de alterações, a colaboração entre desenvolvedores e a reversão de modificações indesejadas, promovendo a coesão e a integridade do código. Isso contribui para a produção de software de qualidade, com histórico claro de evolução e manutenção.</w:t>
      </w:r>
    </w:p>
    <w:p>
      <w:pPr>
        <w:pStyle w:val="Normal"/>
        <w:jc w:val="both"/>
        <w:rPr/>
      </w:pPr>
      <w:r>
        <w:rPr/>
        <w:t>Em conjunto com o Git, o uso de Conventional Commits ajuda a promover uma padronização na forma como as alterações são registradas no controle de versão. Ao seguir um conjunto de convenções pré-definidas para mensagens de commit, as equipes podem categorizar e rastrear facilmente as mudanças, facilitando a compreensão e revisão do histórico de desenvolvimento.</w:t>
      </w:r>
    </w:p>
    <w:p>
      <w:pPr>
        <w:pStyle w:val="Normal"/>
        <w:jc w:val="both"/>
        <w:rPr/>
      </w:pPr>
      <w:r>
        <w:rPr/>
        <w:t>Uma das práticas da entrega contínua é a automatização da entrega do software ao ambiente de produção sempre que uma nova funcionalidade é implementada e passa nos testes automatizados. Essa abordagem acelera o ciclo de entrega, permitindo que as equipes entreguem valor de forma mais rápida e consistente. Além disso, ao automatizar todo o processo de implantação, desde a integração até a entrega, a entrega contínua reduz o risco de erros humanos e garante que o software entregue ao usuário final seja confiável e de alta qualidade.</w:t>
      </w:r>
    </w:p>
    <w:p>
      <w:pPr>
        <w:pStyle w:val="Normal"/>
        <w:jc w:val="both"/>
        <w:rPr/>
      </w:pPr>
      <w:r>
        <w:rPr/>
        <w:t>O objetivo deste trabalho é utilizar em conjunto ferramentas de testes de software, de controle de versão e de automatização para criar um ambiente de entrega contínua. As ferramentas em questão são: Git, J</w:t>
      </w:r>
      <w:r>
        <w:rPr/>
        <w:t>U</w:t>
      </w:r>
      <w:r>
        <w:rPr/>
        <w:t>nit, Mockito, JaCoCo, Github Actions e SonarCloud. No final deste processo, é possível visualizar os resultados dos testes de software e da análise de qualidade do código-fonte do projeto.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ESTRATÉGIA USADA PARA ELABORAR OS TESTES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projeto utilizado para a realização deste trabalho é um programa de gerenciamento de um mercado de pequeno porte. Os testes propostos para este trabalho são testes unitários e testes de integração.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CLIENTE</w:t>
      </w:r>
    </w:p>
    <w:p>
      <w:pPr>
        <w:pStyle w:val="Normal"/>
        <w:jc w:val="both"/>
        <w:rPr/>
      </w:pPr>
      <w:r>
        <w:rPr/>
        <w:t>Neste teste é verificado o comportamento da classe Cliente do sistema. Ele inclui testes para os métodos de configuração e obtenção de atributos do cliente, como ID, nome, CPF e data de nascimento. Além disso, há testes de validação para o nome, CPF e data de nascimento do cliente, garantindo que as entradas sejam válidas. Esses testes ajudam a assegurar que a classe Cliente funcione corretamente e valide corretamente as informações dos clientes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PRODUTO</w:t>
      </w:r>
    </w:p>
    <w:p>
      <w:pPr>
        <w:pStyle w:val="Normal"/>
        <w:jc w:val="both"/>
        <w:rPr/>
      </w:pPr>
      <w:r>
        <w:rPr/>
        <w:t>Neste teste é verificado o comportamento da classe Produto. Ele inclui testes que verificam se os getters e setters estão funcionando corretamente. Também testa os métodos de verificação de Strings vazias, de datas inválidas, e de valores numéricos nulos.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PEDIDO</w:t>
      </w:r>
    </w:p>
    <w:p>
      <w:pPr>
        <w:pStyle w:val="Normal"/>
        <w:jc w:val="both"/>
        <w:rPr/>
      </w:pPr>
      <w:r>
        <w:rPr/>
        <w:t>Neste teste é verificado o comportamento da classe Pedido. Ele testa se a lista de pedidos do objeto criado está funcionando corretamente, armazenando a quantidade correta de pedidos.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DBTEST</w:t>
      </w:r>
    </w:p>
    <w:p>
      <w:pPr>
        <w:pStyle w:val="Normal"/>
        <w:jc w:val="both"/>
        <w:rPr/>
      </w:pPr>
      <w:r>
        <w:rPr/>
        <w:t>Neste teste é verificado o comportamento da classe que interage com classes de acesso ao banco de dados. Para realizar este teste sem utilizar o banco de dados, a classe de acesso ao banco de dados é “mockada” utilizando o Mockito. Seu comportamento é simulado, e a classe que interagiria com o BD tem as suas respostas validadas interagindo com a classe “mockada”.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ITCASE</w:t>
      </w:r>
    </w:p>
    <w:p>
      <w:pPr>
        <w:pStyle w:val="Normal"/>
        <w:jc w:val="both"/>
        <w:rPr/>
      </w:pPr>
      <w:r>
        <w:rPr>
          <w:i w:val="false"/>
          <w:iCs w:val="false"/>
        </w:rPr>
        <w:t>Neste teste é verificado o comportamento das classes que realizam o acesso ao banco de dados. São testes de integração, para verificar o comportamento lógico do programa, e a conexão entre o programa e o serviço externo. O teste realiza inserções no banco de dados e verifica o resultado obtido após leituras, para diferentes campos da tabela no BD. Os dados inseridos neste teste são deletados no final, para evitar problemas futuros (por exemplo, a reexecução deste mesmo teste).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EXECUÇÃO DE TESTES E GERAÇÃO DE RELATÓRIO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Os testes unitários foram executados através do JUnit e Mockito, em conjunto com a ferramenta de automatização de compilação e gerenciamento de dependências, o Maven. Além das dependências necessárias para a realização dos testes unitários e de integração, também foi especificado no Maven o uso da ferramenta JaCoCo.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O JaCoCo verifica os testes que são executados em um projeto Java, analisando quais instruções do código são de fato utilizadas em cada teste. No fim, é gerado um relatório que mostra a cobertura de teste de código-fonte. O relatório é armazenado localmente em formatos diversos, como HTML. Com este relatório, é possível visualizar informações superficiais, como a porcentagem de cobertura de teste </w:t>
      </w:r>
      <w:r>
        <w:rPr>
          <w:b w:val="false"/>
          <w:bCs w:val="false"/>
        </w:rPr>
        <w:t>geral</w:t>
      </w:r>
      <w:r>
        <w:rPr>
          <w:b w:val="false"/>
          <w:bCs w:val="false"/>
        </w:rPr>
        <w:t xml:space="preserve">, e também informações mais </w:t>
      </w:r>
      <w:r>
        <w:rPr>
          <w:b w:val="false"/>
          <w:bCs w:val="false"/>
        </w:rPr>
        <w:t>detalhadas</w:t>
      </w:r>
      <w:r>
        <w:rPr>
          <w:b w:val="false"/>
          <w:bCs w:val="false"/>
        </w:rPr>
        <w:t xml:space="preserve">, como quais instruções </w:t>
      </w:r>
      <w:r>
        <w:rPr>
          <w:b w:val="false"/>
          <w:bCs w:val="false"/>
        </w:rPr>
        <w:t xml:space="preserve">específicas </w:t>
      </w:r>
      <w:r>
        <w:rPr>
          <w:b w:val="false"/>
          <w:bCs w:val="false"/>
        </w:rPr>
        <w:t>do código foram verificados nos testes.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GITHUB ACTIONS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O GitHub é uma plataforma online de repositórios Git. Uma das ferramentas que o GitHub oferece é o GitHub Actions, uma ferramenta de integração contínua e entrega contínua, totalmente integrada ao repositório Git hospedado na plataforma.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Utilizando arquivos localizados em uma pasta específica do repositório, o GitHub provisiona máquinas virtuais para executar “trabalhos”, cujas ações são especificadas em arquivos YAML. Esses trabalhos ocorrem baseados em “eventos”, que servem como gatilhos para dar início a um ou mais trabalhos. Alguns exemplos de eventos são: realizar um push, criar um Pull Request, criar um Issue, realizar um merge entre branches, etc.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Com essa ferramenta, é possível executar testes unitários e de integração, além da geração de relatório do JaCoCo, de forma automatizada sempre que for feito um push no repositório.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Também é possível verificar as mensagens de commit do repositório, utilizando expressões regulares (Regex), para verificar que as mensagens seguem as regras estabelecidas pelo Conventional Commits.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Além de estabelecer padrões para prefixos de mensagens de commits, o Conventional Commits também estabelece regras para incrementos de número de versões, baseado no Semantic Versioning. Com o GitHub Actions, também é possível automatizar essa tarefa de geração de versões.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GIT FLOW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O Git Flow é um modelo de fluxo de trabalho que organiza o desenvolvimento de software em branches distintos, promovendo uma abordagem estruturada para colaboração de desenvolvimento. Ele estabelece uma hierarquia de branches, como o "main", "dev" e “release” (entre outros). Este modelo facilita o gerenciamento de versões do software, permitindo uma transição entre o desenvolvimento de novos recursos, a preparação de lançamentos e a correção de problemas em produção.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Neste projeto, o branch principal de desenvolvimento foi o “dev”. O branch main foi configurado para impedir a realização de push </w:t>
      </w:r>
      <w:r>
        <w:rPr>
          <w:b w:val="false"/>
          <w:bCs w:val="false"/>
        </w:rPr>
        <w:t>diretamente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sendo </w:t>
      </w:r>
      <w:r>
        <w:rPr>
          <w:b w:val="false"/>
          <w:bCs w:val="false"/>
        </w:rPr>
        <w:t>possível apenas através de um PR no GitHub. Assim, o branch main fica protegido contra commits sem antes passarem pelos testes automatizados, e sem antes ser revisado e receber aprovações dos desenvolvedores designados.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No GitHub Actions, </w:t>
      </w:r>
      <w:r>
        <w:rPr>
          <w:b w:val="false"/>
          <w:bCs w:val="false"/>
        </w:rPr>
        <w:t xml:space="preserve">foi especificado para que </w:t>
      </w:r>
      <w:r>
        <w:rPr>
          <w:b w:val="false"/>
          <w:bCs w:val="false"/>
        </w:rPr>
        <w:t xml:space="preserve">todo push </w:t>
      </w:r>
      <w:r>
        <w:rPr>
          <w:b w:val="false"/>
          <w:bCs w:val="false"/>
        </w:rPr>
        <w:t>seja</w:t>
      </w:r>
      <w:r>
        <w:rPr>
          <w:b w:val="false"/>
          <w:bCs w:val="false"/>
        </w:rPr>
        <w:t xml:space="preserve"> um evento para realizar a verificação das mensagens de commit e executar os testes unitários. Ao alcançar um estado de desenvolvimento considerado adequado para o ambiente de produção, é realizado um PR para a branch release. Os testes </w:t>
      </w:r>
      <w:r>
        <w:rPr>
          <w:b w:val="false"/>
          <w:bCs w:val="false"/>
        </w:rPr>
        <w:t>de integração</w:t>
      </w:r>
      <w:r>
        <w:rPr>
          <w:b w:val="false"/>
          <w:bCs w:val="false"/>
        </w:rPr>
        <w:t xml:space="preserve"> são executados neste branch.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Caso todos os testes </w:t>
      </w:r>
      <w:r>
        <w:rPr>
          <w:b w:val="false"/>
          <w:bCs w:val="false"/>
        </w:rPr>
        <w:t xml:space="preserve">unitários e de integração </w:t>
      </w:r>
      <w:r>
        <w:rPr>
          <w:b w:val="false"/>
          <w:bCs w:val="false"/>
        </w:rPr>
        <w:t>sejam bem-sucedidos, pode-se abrir um PR para realizar o merge com o branch main. Se aprovado, o GitHub Actions verifica as mensagens de commit para gerar ou incrementar a versão do projeto.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SONARCLOUD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/>
        <w:t xml:space="preserve">O SonarQube é uma plataforma de inspeção de qualidade de código. Ele é capaz de analisar códigos-fonte </w:t>
      </w:r>
      <w:r>
        <w:rPr/>
        <w:t xml:space="preserve">de diversas linguagens </w:t>
      </w:r>
      <w:r>
        <w:rPr/>
        <w:t xml:space="preserve">em busca de bugs, vulnerabilidades, e </w:t>
      </w:r>
      <w:r>
        <w:rPr/>
        <w:t>indícios de problemas mais profundos no sistema. Os resultados de suas análises são dispostos em formas de métricas, gráficos e sugestões de possíveis melhorias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/>
        <w:t>O SonarCloud é a versão do SonarQube hospedada na nuvem. Com ele, é possível integrar os serviços oferecidos pelo SonarQube a projetos hospedados no GitHub sem grandes dificuldades e sem custos adicionais (para projetos de visibilidade pública).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/>
        <w:t xml:space="preserve">Para este projeto, foi utilizado o SonarCloud para fornecer métricas de qualidade </w:t>
      </w:r>
      <w:r>
        <w:rPr/>
        <w:t>(segurança, confiabilidade, manutenabilidade) de forma automatizada em cada push realizado no repositório do GitHub.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RESULTADOS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Abaixo se encontram algumas imagens dos resultados dos trabalhos do Github Actions, do relatório do JaCoCo gerado pós testes de integração, e d</w:t>
      </w:r>
      <w:r>
        <w:rPr>
          <w:b w:val="false"/>
          <w:bCs w:val="false"/>
        </w:rPr>
        <w:t>as análises do</w:t>
      </w:r>
      <w:r>
        <w:rPr>
          <w:b w:val="false"/>
          <w:bCs w:val="false"/>
        </w:rPr>
        <w:t xml:space="preserve"> SonarCloud.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99590"/>
            <wp:effectExtent l="0" t="0" r="0" b="0"/>
            <wp:wrapSquare wrapText="largest"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391160</wp:posOffset>
            </wp:positionH>
            <wp:positionV relativeFrom="paragraph">
              <wp:posOffset>1841500</wp:posOffset>
            </wp:positionV>
            <wp:extent cx="4524375" cy="3056890"/>
            <wp:effectExtent l="0" t="0" r="0" b="0"/>
            <wp:wrapNone/>
            <wp:docPr id="1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953135</wp:posOffset>
            </wp:positionH>
            <wp:positionV relativeFrom="paragraph">
              <wp:posOffset>4937760</wp:posOffset>
            </wp:positionV>
            <wp:extent cx="3372485" cy="2718435"/>
            <wp:effectExtent l="0" t="0" r="0" b="0"/>
            <wp:wrapNone/>
            <wp:docPr id="1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943610</wp:posOffset>
            </wp:positionH>
            <wp:positionV relativeFrom="paragraph">
              <wp:posOffset>635</wp:posOffset>
            </wp:positionV>
            <wp:extent cx="3344545" cy="3282315"/>
            <wp:effectExtent l="0" t="0" r="0" b="0"/>
            <wp:wrapNone/>
            <wp:docPr id="1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-199390</wp:posOffset>
            </wp:positionH>
            <wp:positionV relativeFrom="paragraph">
              <wp:posOffset>3601085</wp:posOffset>
            </wp:positionV>
            <wp:extent cx="5920105" cy="4137025"/>
            <wp:effectExtent l="0" t="0" r="0" b="0"/>
            <wp:wrapNone/>
            <wp:docPr id="1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42160"/>
            <wp:effectExtent l="0" t="0" r="0" b="0"/>
            <wp:wrapSquare wrapText="largest"/>
            <wp:docPr id="1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635</wp:posOffset>
            </wp:positionH>
            <wp:positionV relativeFrom="paragraph">
              <wp:posOffset>2251710</wp:posOffset>
            </wp:positionV>
            <wp:extent cx="5404485" cy="2857500"/>
            <wp:effectExtent l="0" t="0" r="0" b="0"/>
            <wp:wrapNone/>
            <wp:docPr id="16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866775</wp:posOffset>
            </wp:positionH>
            <wp:positionV relativeFrom="paragraph">
              <wp:posOffset>5423535</wp:posOffset>
            </wp:positionV>
            <wp:extent cx="3481070" cy="3190240"/>
            <wp:effectExtent l="0" t="0" r="0" b="0"/>
            <wp:wrapNone/>
            <wp:docPr id="17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qFormat/>
    <w:rsid w:val="00bb197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nhideWhenUsed/>
    <w:qFormat/>
    <w:rsid w:val="00bb197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nhideWhenUsed/>
    <w:qFormat/>
    <w:rsid w:val="00bb197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nhideWhenUsed/>
    <w:qFormat/>
    <w:rsid w:val="00bb197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nhideWhenUsed/>
    <w:qFormat/>
    <w:rsid w:val="00bb197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nhideWhenUsed/>
    <w:qFormat/>
    <w:rsid w:val="00bb197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nhideWhenUsed/>
    <w:qFormat/>
    <w:rsid w:val="00bb197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nhideWhenUsed/>
    <w:qFormat/>
    <w:rsid w:val="00bb197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nhideWhenUsed/>
    <w:qFormat/>
    <w:rsid w:val="00bb197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b19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b19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bb197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b197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b197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1972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b197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1972"/>
    <w:rPr>
      <w:b/>
      <w:bCs/>
      <w:smallCaps/>
      <w:color w:themeColor="accent1" w:themeShade="bf" w:val="0F4761"/>
      <w:spacing w:val="5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b1972"/>
    <w:rPr>
      <w:rFonts w:eastAsia="" w:eastAsiaTheme="minorEastAsia"/>
      <w:kern w:val="0"/>
      <w:sz w:val="22"/>
      <w:szCs w:val="22"/>
      <w:lang w:eastAsia="pt-BR"/>
      <w14:ligatures w14:val="none"/>
    </w:rPr>
  </w:style>
  <w:style w:type="character" w:styleId="CorpodetextoChar" w:customStyle="1">
    <w:name w:val="Corpo de texto Char"/>
    <w:basedOn w:val="DefaultParagraphFont"/>
    <w:semiHidden/>
    <w:qFormat/>
    <w:rsid w:val="00bb1972"/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character" w:styleId="CabealhoChar" w:customStyle="1">
    <w:name w:val="Cabeçalho Char"/>
    <w:basedOn w:val="DefaultParagraphFont"/>
    <w:uiPriority w:val="99"/>
    <w:qFormat/>
    <w:rsid w:val="00e568bb"/>
    <w:rPr/>
  </w:style>
  <w:style w:type="character" w:styleId="RodapChar" w:customStyle="1">
    <w:name w:val="Rodapé Char"/>
    <w:basedOn w:val="DefaultParagraphFont"/>
    <w:uiPriority w:val="99"/>
    <w:qFormat/>
    <w:rsid w:val="00e568bb"/>
    <w:rPr/>
  </w:style>
  <w:style w:type="character" w:styleId="HTMLCode">
    <w:name w:val="HTML Code"/>
    <w:basedOn w:val="DefaultParagraphFont"/>
    <w:uiPriority w:val="99"/>
    <w:semiHidden/>
    <w:unhideWhenUsed/>
    <w:qFormat/>
    <w:rsid w:val="00e83f2e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semiHidden/>
    <w:rsid w:val="00bb1972"/>
    <w:pPr>
      <w:keepLines/>
      <w:widowControl w:val="false"/>
      <w:spacing w:lineRule="atLeast" w:line="240" w:before="0" w:after="120"/>
      <w:ind w:left="720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qFormat/>
    <w:rsid w:val="00bb197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bb197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b197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197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SemEspaamentoChar"/>
    <w:uiPriority w:val="1"/>
    <w:qFormat/>
    <w:rsid w:val="00bb1972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" w:cs="" w:eastAsiaTheme="minorEastAsia"/>
      <w:color w:val="auto"/>
      <w:kern w:val="0"/>
      <w:sz w:val="22"/>
      <w:szCs w:val="22"/>
      <w:lang w:val="pt-BR" w:eastAsia="pt-BR" w:bidi="ar-SA"/>
      <w14:ligatures w14:val="none"/>
    </w:rPr>
  </w:style>
  <w:style w:type="paragraph" w:styleId="Tabletext" w:customStyle="1">
    <w:name w:val="Tabletext"/>
    <w:basedOn w:val="Normal"/>
    <w:qFormat/>
    <w:rsid w:val="00bb1972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semiHidden/>
    <w:rsid w:val="00bb1972"/>
    <w:pPr>
      <w:widowControl w:val="false"/>
      <w:spacing w:lineRule="atLeast" w:line="240" w:before="120" w:after="120"/>
    </w:pPr>
    <w:rPr>
      <w:rFonts w:ascii="Times New Roman" w:hAnsi="Times New Roman" w:eastAsia="Times New Roman" w:cs="Times New Roman"/>
      <w:b/>
      <w:caps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semiHidden/>
    <w:rsid w:val="00bb1972"/>
    <w:pPr>
      <w:widowControl w:val="false"/>
      <w:spacing w:lineRule="atLeast" w:line="240" w:before="0" w:after="0"/>
      <w:ind w:left="200"/>
    </w:pPr>
    <w:rPr>
      <w:rFonts w:ascii="Times New Roman" w:hAnsi="Times New Roman" w:eastAsia="Times New Roman" w:cs="Times New Roman"/>
      <w:smallCaps/>
      <w:kern w:val="0"/>
      <w:sz w:val="20"/>
      <w:szCs w:val="20"/>
      <w:lang w:val="en-US"/>
      <w14:ligatures w14:val="none"/>
    </w:rPr>
  </w:style>
  <w:style w:type="paragraph" w:styleId="TOC3">
    <w:name w:val="TOC 3"/>
    <w:basedOn w:val="Normal"/>
    <w:next w:val="Normal"/>
    <w:semiHidden/>
    <w:rsid w:val="00bb1972"/>
    <w:pPr>
      <w:widowControl w:val="false"/>
      <w:spacing w:lineRule="atLeast" w:line="240" w:before="0" w:after="0"/>
      <w:ind w:left="400"/>
    </w:pPr>
    <w:rPr>
      <w:rFonts w:ascii="Times New Roman" w:hAnsi="Times New Roman" w:eastAsia="Times New Roman" w:cs="Times New Roman"/>
      <w:i/>
      <w:kern w:val="0"/>
      <w:sz w:val="20"/>
      <w:szCs w:val="20"/>
      <w:lang w:val="en-US"/>
      <w14:ligatures w14:val="none"/>
    </w:rPr>
  </w:style>
  <w:style w:type="paragraph" w:styleId="Corpodetexto1" w:customStyle="1">
    <w:name w:val="Corpo de texto1"/>
    <w:qFormat/>
    <w:rsid w:val="00bb1972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  <w14:ligatures w14:val="none"/>
    </w:rPr>
  </w:style>
  <w:style w:type="paragraph" w:styleId="Revision">
    <w:name w:val="Revision"/>
    <w:uiPriority w:val="99"/>
    <w:semiHidden/>
    <w:qFormat/>
    <w:rsid w:val="00675b55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568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568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6C40-0FAC-43A5-9E95-BE8EFCE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Application>LibreOffice/24.2.0.3$Windows_X86_64 LibreOffice_project/da48488a73ddd66ea24cf16bbc4f7b9c08e9bea1</Application>
  <AppVersion>15.0000</AppVersion>
  <Pages>12</Pages>
  <Words>1407</Words>
  <Characters>7728</Characters>
  <CharactersWithSpaces>9085</CharactersWithSpaces>
  <Paragraphs>54</Paragraphs>
  <Company>Unifacs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 de  qualidade de software</cp:category>
  <dcterms:created xsi:type="dcterms:W3CDTF">2024-04-23T19:11:00Z</dcterms:created>
  <dc:creator>Bruno Fiaes</dc:creator>
  <dc:description/>
  <dc:language>pt-BR</dc:language>
  <cp:lastModifiedBy/>
  <cp:lastPrinted>2024-06-13T16:19:37Z</cp:lastPrinted>
  <dcterms:modified xsi:type="dcterms:W3CDTF">2024-06-18T19:25:20Z</dcterms:modified>
  <cp:revision>44</cp:revision>
  <dc:subject>Relatório de testes</dc:subject>
  <dc:title>plano de testes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