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Pre-registration</w:t>
      </w:r>
      <w:r>
        <w:t xml:space="preserve"> </w:t>
      </w:r>
      <w:r>
        <w:t xml:space="preserve">/nCharacterizing</w:t>
      </w:r>
      <w:r>
        <w:t xml:space="preserve"> </w:t>
      </w:r>
      <w:r>
        <w:t xml:space="preserve">the</w:t>
      </w:r>
      <w:r>
        <w:t xml:space="preserve"> </w:t>
      </w:r>
      <w:r>
        <w:t xml:space="preserve">neural</w:t>
      </w:r>
      <w:r>
        <w:t xml:space="preserve"> </w:t>
      </w:r>
      <w:r>
        <w:t xml:space="preserve">markers</w:t>
      </w:r>
      <w:r>
        <w:t xml:space="preserve"> </w:t>
      </w:r>
      <w:r>
        <w:t xml:space="preserve">of</w:t>
      </w:r>
      <w:r>
        <w:t xml:space="preserve"> </w:t>
      </w:r>
      <w:r>
        <w:t xml:space="preserve">occupational</w:t>
      </w:r>
      <w:r>
        <w:t xml:space="preserve"> </w:t>
      </w:r>
      <w:r>
        <w:t xml:space="preserve">wellbeing</w:t>
      </w:r>
    </w:p>
    <w:p>
      <w:pPr>
        <w:pStyle w:val="Author"/>
      </w:pPr>
      <w:r>
        <w:t xml:space="preserve">Raul Ungureanu^1, 2^ &amp; Charlotte Rae</w:t>
      </w:r>
      <w:r>
        <w:rPr>
          <w:vertAlign w:val="superscript"/>
        </w:rPr>
        <w:t xml:space="preserve">2,3</w:t>
      </w:r>
    </w:p>
    <w:p>
      <w:pPr>
        <w:pStyle w:val="Author"/>
      </w:pPr>
      <w:r>
        <w:rPr>
          <w:vertAlign w:val="superscript"/>
        </w:rPr>
        <w:t xml:space="preserve">1</w:t>
      </w:r>
      <w:r>
        <w:t xml:space="preserve"> </w:t>
      </w:r>
      <w:r>
        <w:t xml:space="preserve">Sussex Neuroscience, School of Life Sciences, University of Sussex, Falmer, UK</w:t>
      </w:r>
    </w:p>
    <w:p>
      <w:pPr>
        <w:pStyle w:val="Author"/>
      </w:pPr>
      <w:r>
        <w:rPr>
          <w:vertAlign w:val="superscript"/>
        </w:rPr>
        <w:t xml:space="preserve">2</w:t>
      </w:r>
      <w:r>
        <w:t xml:space="preserve"> </w:t>
      </w:r>
      <w:r>
        <w:t xml:space="preserve">School of Psychology, University of Sussex, Falmer, UK</w:t>
      </w:r>
    </w:p>
    <w:p>
      <w:pPr>
        <w:pStyle w:val="Author"/>
      </w:pPr>
      <w:r>
        <w:rPr>
          <w:vertAlign w:val="superscript"/>
        </w:rPr>
        <w:t xml:space="preserve">3</w:t>
      </w:r>
      <w:r>
        <w:t xml:space="preserve"> </w:t>
      </w:r>
      <w:r>
        <w:t xml:space="preserve">Sackler Centre for Consciousness Science, University of Sussex, Falmer,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Raul Ungureanu, Brighton, BN1 9QG, United Kingdom. E-mail:</w:t>
      </w:r>
      <w:r>
        <w:t xml:space="preserve"> </w:t>
      </w:r>
      <w:hyperlink r:id="rId20">
        <w:r>
          <w:rPr>
            <w:rStyle w:val="Hyperlink"/>
          </w:rPr>
          <w:t xml:space="preserve">r.ungureanu@sussex.ac.uk</w:t>
        </w:r>
      </w:hyperlink>
    </w:p>
    <w:p>
      <w:pPr>
        <w:pStyle w:val="Titel"/>
      </w:pPr>
      <w:r>
        <w:t xml:space="preserve">Abstract</w:t>
      </w:r>
    </w:p>
    <w:p>
      <w:pPr>
        <w:pStyle w:val="Textkrper"/>
      </w:pPr>
      <w:r>
        <w:t xml:space="preserve">Occupational factors can have numerous impacts on wellbeing and mental health, from under- or over-employment, to shift work, and commuting time.</w:t>
      </w:r>
      <w:r>
        <w:t xml:space="preserve"> </w:t>
      </w:r>
      <w:r>
        <w:t xml:space="preserve">However, the neural mechanisms by which such occupational factors influence subjective wellbeing, and engender vulnerability to mental health symptoms, are less well understood. This project aims to characterize the neurophysiological processes through which occupational factors affect our health and wellbeing in an analysis of data from the UK Biobank: a large-scale epidemiological study of 500,000 individuals, ~40,000 of whom have completed an MRI session at time of writing.</w:t>
      </w:r>
      <w:r>
        <w:t xml:space="preserve"> </w:t>
      </w:r>
      <w:r>
        <w:t xml:space="preserve">To characterise neural markers of occupational wellbeing in the Biobank, we will implement a multifactorial analysis strategy, beginning with an exploratory analysis of the non-imaging variables in our dataset. This will allow us to sufficiently characterise the association of occupational factors with sociodemographic, lifestyle, and health-related information in order to appropriately control for these in subsequent analyses focusing on neurophysiology.</w:t>
      </w:r>
      <w:r>
        <w:t xml:space="preserve"> </w:t>
      </w:r>
      <w:r>
        <w:t xml:space="preserve">We intend to successively update our preregistration documentation as we proceed through each analysis step in this project. This document forms the first document in this series. Analysis workflows, together with time-stamped logs detailing data access events, if available, will be linked to subsequent preregistration documentation.</w:t>
      </w:r>
    </w:p>
    <w:p>
      <w:pPr>
        <w:pStyle w:val="Textkrper"/>
      </w:pPr>
      <w:r>
        <w:rPr>
          <w:i/>
        </w:rPr>
        <w:t xml:space="preserve">Keywords:</w:t>
      </w:r>
      <w:r>
        <w:t xml:space="preserve"> </w:t>
      </w:r>
      <w:r>
        <w:t xml:space="preserve">UK Biobank; Occupational factors; Work; Employment; fMRI; rsMRI; Interoception; Inflammation; Cytokine; Immune function.</w:t>
      </w:r>
    </w:p>
    <w:p>
      <w:pPr>
        <w:pStyle w:val="Textkrper"/>
      </w:pPr>
      <w:r>
        <w:rPr>
          <w:i/>
        </w:rPr>
        <w:t xml:space="preserve">Word count:</w:t>
      </w:r>
      <w:r>
        <w:t xml:space="preserve"> </w:t>
      </w:r>
      <w:r>
        <w:t xml:space="preserve">X</w:t>
      </w:r>
    </w:p>
    <w:p>
      <w:pPr>
        <w:pStyle w:val="Titel"/>
      </w:pPr>
      <w:r>
        <w:t xml:space="preserve">Pre-registration /nCharacterizing the neural markers of occupational wellbeing</w:t>
      </w:r>
    </w:p>
    <w:p>
      <w:r>
        <w:br w:type="page"/>
      </w:r>
    </w:p>
    <w:p>
      <w:pPr>
        <w:pStyle w:val="berschrift2"/>
      </w:pPr>
      <w:bookmarkStart w:id="21" w:name="background"/>
      <w:r>
        <w:t xml:space="preserve">Background</w:t>
      </w:r>
      <w:bookmarkEnd w:id="21"/>
    </w:p>
    <w:p>
      <w:pPr>
        <w:pStyle w:val="FirstParagraph"/>
      </w:pPr>
      <w:r>
        <w:t xml:space="preserve">Work takes up a huge chunk of our adult lives: the average Briton works approximately</w:t>
      </w:r>
      <w:r>
        <w:t xml:space="preserve"> </w:t>
      </w:r>
      <m:oMath>
        <m:r>
          <m:t>42</m:t>
        </m:r>
      </m:oMath>
      <w:r>
        <w:t xml:space="preserve"> </w:t>
      </w:r>
      <w:r>
        <w:t xml:space="preserve">hours per week,</w:t>
      </w:r>
      <w:r>
        <w:rPr>
          <w:vertAlign w:val="superscript"/>
        </w:rPr>
        <w:t xml:space="preserve">[1]</w:t>
      </w:r>
      <w:r>
        <w:t xml:space="preserve"> </w:t>
      </w:r>
      <w:r>
        <w:t xml:space="preserve">with an additional ~4.9 hours spent on commuting,</w:t>
      </w:r>
      <w:r>
        <w:rPr>
          <w:vertAlign w:val="superscript"/>
        </w:rPr>
        <w:t xml:space="preserve">[2]</w:t>
      </w:r>
      <w:r>
        <w:t xml:space="preserve"> </w:t>
      </w:r>
      <w:r>
        <w:t xml:space="preserve">and an estimate of ~10.1 hours in unpaid overtime.</w:t>
      </w:r>
      <w:r>
        <w:rPr>
          <w:vertAlign w:val="superscript"/>
        </w:rPr>
        <w:t xml:space="preserve">[3]</w:t>
      </w:r>
      <w:r>
        <w:t xml:space="preserve"> </w:t>
      </w:r>
      <w:r>
        <w:t xml:space="preserve">These numbers have been growing in the past 30 years</w:t>
      </w:r>
      <w:r>
        <w:rPr>
          <w:vertAlign w:val="superscript"/>
        </w:rPr>
        <w:t xml:space="preserve">[1–3]</w:t>
      </w:r>
      <w:r>
        <w:t xml:space="preserve"> </w:t>
      </w:r>
      <w:r>
        <w:t xml:space="preserve">without benefits to productivity. Importantly, a growing body of evidence suggests a strong negative impact on our health and wellbeing. Long working hours are associated with a higher risk of cardiovascular disease,</w:t>
      </w:r>
      <w:r>
        <w:rPr>
          <w:vertAlign w:val="superscript"/>
        </w:rPr>
        <w:t xml:space="preserve">[4]</w:t>
      </w:r>
      <w:r>
        <w:t xml:space="preserve"> </w:t>
      </w:r>
      <w:r>
        <w:t xml:space="preserve">higher incidence of depressive,</w:t>
      </w:r>
      <w:r>
        <w:rPr>
          <w:vertAlign w:val="superscript"/>
        </w:rPr>
        <w:t xml:space="preserve">[5]</w:t>
      </w:r>
      <w:r>
        <w:t xml:space="preserve"> </w:t>
      </w:r>
      <w:r>
        <w:t xml:space="preserve">and anxiety symptoms,</w:t>
      </w:r>
      <w:r>
        <w:rPr>
          <w:vertAlign w:val="superscript"/>
        </w:rPr>
        <w:t xml:space="preserve">[4]</w:t>
      </w:r>
      <w:r>
        <w:t xml:space="preserve"> </w:t>
      </w:r>
      <w:r>
        <w:t xml:space="preserve">deficient cognitive function,</w:t>
      </w:r>
      <w:r>
        <w:rPr>
          <w:vertAlign w:val="superscript"/>
        </w:rPr>
        <w:t xml:space="preserve">[6]</w:t>
      </w:r>
      <w:r>
        <w:t xml:space="preserve"> </w:t>
      </w:r>
      <w:r>
        <w:t xml:space="preserve">and adverse physiological changes.</w:t>
      </w:r>
      <w:r>
        <w:rPr>
          <w:vertAlign w:val="superscript"/>
        </w:rPr>
        <w:t xml:space="preserve">[7]</w:t>
      </w:r>
      <w:r>
        <w:t xml:space="preserve"> </w:t>
      </w:r>
      <w:r>
        <w:t xml:space="preserve">Moreover, interventional studies show that a reduction in working hours benefits both health and productivity.</w:t>
      </w:r>
      <w:r>
        <w:rPr>
          <w:vertAlign w:val="superscript"/>
        </w:rPr>
        <w:t xml:space="preserve">[8,9]</w:t>
      </w:r>
      <w:r>
        <w:t xml:space="preserve"> </w:t>
      </w:r>
      <w:r>
        <w:t xml:space="preserve">However, we do not yet understand the neurobiological implications of our modern, increasingly intense, working patterns. Three reasons motivate the need for such an understanding:</w:t>
      </w:r>
    </w:p>
    <w:p>
      <w:pPr>
        <w:numPr>
          <w:ilvl w:val="0"/>
          <w:numId w:val="1001"/>
        </w:numPr>
      </w:pPr>
      <w:r>
        <w:t xml:space="preserve">The brain acts as an interface between the body and the environment, therefore, it is key for grasping the mechanism through which occupational factors are affecting our health and wellbeing.</w:t>
      </w:r>
    </w:p>
    <w:p>
      <w:pPr>
        <w:numPr>
          <w:ilvl w:val="0"/>
          <w:numId w:val="1001"/>
        </w:numPr>
      </w:pPr>
      <w:r>
        <w:t xml:space="preserve">Without it we cannot ascertain the true short-term impact of working patterns on our cognitive function and physiological health, let alone the long-term, potentially irreversible, effects on our mental health and wellbeing.</w:t>
      </w:r>
    </w:p>
    <w:p>
      <w:pPr>
        <w:numPr>
          <w:ilvl w:val="0"/>
          <w:numId w:val="1001"/>
        </w:numPr>
      </w:pPr>
      <w:r>
        <w:t xml:space="preserve">Scientific evidence is needed to inform public policy and industry standards surrounding healthy work patterns.</w:t>
      </w:r>
    </w:p>
    <w:p>
      <w:r>
        <w:br w:type="page"/>
      </w:r>
    </w:p>
    <w:p>
      <w:pPr>
        <w:pStyle w:val="berschrift2"/>
      </w:pPr>
      <w:bookmarkStart w:id="22" w:name="aim-and-objectives"/>
      <w:r>
        <w:t xml:space="preserve">Aim and objectives</w:t>
      </w:r>
      <w:bookmarkEnd w:id="22"/>
    </w:p>
    <w:p>
      <w:pPr>
        <w:pStyle w:val="FirstParagraph"/>
      </w:pPr>
      <w:r>
        <w:t xml:space="preserve">This project aims to characterize the neurophysiological processes through which work patterns and other occupational factors affect our health and wellbeing, with the following objectives:</w:t>
      </w:r>
    </w:p>
    <w:p>
      <w:pPr>
        <w:numPr>
          <w:ilvl w:val="0"/>
          <w:numId w:val="1002"/>
        </w:numPr>
        <w:pStyle w:val="Compact"/>
      </w:pPr>
      <w:r>
        <w:t xml:space="preserve">Identify occupational factors that have a meaningful impact on neuronal function and describe the mechanism of impact.</w:t>
      </w:r>
    </w:p>
    <w:p>
      <w:pPr>
        <w:numPr>
          <w:ilvl w:val="0"/>
          <w:numId w:val="1002"/>
        </w:numPr>
        <w:pStyle w:val="Compact"/>
      </w:pPr>
      <w:r>
        <w:t xml:space="preserve">Assess how physiological inflammatory responses are altered by occupational factors.</w:t>
      </w:r>
    </w:p>
    <w:p>
      <w:pPr>
        <w:numPr>
          <w:ilvl w:val="0"/>
          <w:numId w:val="1002"/>
        </w:numPr>
        <w:pStyle w:val="Compact"/>
      </w:pPr>
      <w:r>
        <w:t xml:space="preserve">Determine how the identified neuronal and inflammatory markers jointly affect our physical and mental health.</w:t>
      </w:r>
    </w:p>
    <w:p>
      <w:pPr>
        <w:pStyle w:val="FirstParagraph"/>
      </w:pPr>
      <w:r>
        <w:t xml:space="preserve">Progress against these objectives will help develop a holistic insight into why our wellbeing is affected by modern work patterns and other occupational factors.</w:t>
      </w:r>
    </w:p>
    <w:p>
      <w:r>
        <w:br w:type="page"/>
      </w:r>
    </w:p>
    <w:p>
      <w:pPr>
        <w:pStyle w:val="berschrift2"/>
      </w:pPr>
      <w:bookmarkStart w:id="23" w:name="rationale"/>
      <w:r>
        <w:t xml:space="preserve">Rationale</w:t>
      </w:r>
      <w:bookmarkEnd w:id="23"/>
    </w:p>
    <w:p>
      <w:pPr>
        <w:pStyle w:val="FirstParagraph"/>
      </w:pPr>
      <w:r>
        <w:t xml:space="preserve">The impact of working patterns on our neurophysiology is still not comprehensively understood; therefore our investigative plan does not build solely and directly on prior work in this specific arena. However, we have identified inadequate sleep as one principal means through which the influence of occupational factors on wellbeing is likely to manifest. First, relative to all other activities, work is the primary waking activity exchanged for sleep.</w:t>
      </w:r>
      <w:r>
        <w:rPr>
          <w:vertAlign w:val="superscript"/>
        </w:rPr>
        <w:t xml:space="preserve">[10]</w:t>
      </w:r>
      <w:r>
        <w:t xml:space="preserve"> </w:t>
      </w:r>
      <w:r>
        <w:t xml:space="preserve">Second, it is increasingly common for workers to accumulate sleep debt throughout the working week and attempt to catch-up on the weekend, a countermeasure that has been shown to often be ineffective in combating the deleterious effects of weekday sleep debt.</w:t>
      </w:r>
      <w:r>
        <w:rPr>
          <w:vertAlign w:val="superscript"/>
        </w:rPr>
        <w:t xml:space="preserve">[11–14]</w:t>
      </w:r>
      <w:r>
        <w:t xml:space="preserve"> </w:t>
      </w:r>
      <w:r>
        <w:t xml:space="preserve">Finally, working longer hours is associated with significantly reduced sleep duration and quality.</w:t>
      </w:r>
      <w:r>
        <w:rPr>
          <w:vertAlign w:val="superscript"/>
        </w:rPr>
        <w:t xml:space="preserve">[15]</w:t>
      </w:r>
      <w:r>
        <w:t xml:space="preserve"> </w:t>
      </w:r>
      <w:r>
        <w:t xml:space="preserve">Therefore, we will use the known neuronal and physiological mechanisms of sleep, and in particular sleep restriction, to help guide the incipient stage of our investigation.</w:t>
      </w:r>
    </w:p>
    <w:p>
      <w:pPr>
        <w:pStyle w:val="Textkrper"/>
      </w:pPr>
      <w:r>
        <w:t xml:space="preserve">A multitude of bodily systems react to and interact with sleep-loss, a key set being the body’s inflammatory response, and in particular increased expression of proinflammatory cytokines. Sleep restriction studies have consistently found increased levels of interleukin-6</w:t>
      </w:r>
      <w:r>
        <w:rPr>
          <w:vertAlign w:val="superscript"/>
        </w:rPr>
        <w:t xml:space="preserve">[16]</w:t>
      </w:r>
      <w:r>
        <w:t xml:space="preserve"> </w:t>
      </w:r>
      <w:r>
        <w:t xml:space="preserve">in response to restricted sleep,</w:t>
      </w:r>
      <w:r>
        <w:rPr>
          <w:vertAlign w:val="superscript"/>
        </w:rPr>
        <w:t xml:space="preserve">[13]</w:t>
      </w:r>
      <w:r>
        <w:t xml:space="preserve"> </w:t>
      </w:r>
      <w:r>
        <w:t xml:space="preserve">an effect that is resilient to recovery sleep.</w:t>
      </w:r>
      <w:r>
        <w:rPr>
          <w:vertAlign w:val="superscript"/>
        </w:rPr>
        <w:t xml:space="preserve">[12]</w:t>
      </w:r>
      <w:r>
        <w:t xml:space="preserve"> </w:t>
      </w:r>
      <w:r>
        <w:t xml:space="preserve">One mechanism by which this altered inflammatory response affects cognitive and affective processing is via the interoceptive system.</w:t>
      </w:r>
      <w:r>
        <w:rPr>
          <w:vertAlign w:val="superscript"/>
        </w:rPr>
        <w:t xml:space="preserve">[17]</w:t>
      </w:r>
      <w:r>
        <w:t xml:space="preserve"> </w:t>
      </w:r>
      <w:r>
        <w:t xml:space="preserve">Afferent signals from peripheral nerves that embed visceral organs communicate to the brain what is happening physiologically in the body, including sensing inflammation. Interoception interacts with many other cognitive processes, such that our bodily feelings guide the way we behave.</w:t>
      </w:r>
      <w:r>
        <w:rPr>
          <w:vertAlign w:val="superscript"/>
        </w:rPr>
        <w:t xml:space="preserve">[18,19]</w:t>
      </w:r>
      <w:r>
        <w:t xml:space="preserve"> </w:t>
      </w:r>
      <w:r>
        <w:t xml:space="preserve">Altogether, this suggests that inflammation, via interoception, can drive how we feel and ultimately how we act.</w:t>
      </w:r>
    </w:p>
    <w:p>
      <w:pPr>
        <w:pStyle w:val="Textkrper"/>
      </w:pPr>
      <w:r>
        <w:t xml:space="preserve">Neurally, the most consistent findings associated with inadequate sleep are: (i) amygdala hyper-reactivity to aversive stimuli;</w:t>
      </w:r>
      <w:r>
        <w:rPr>
          <w:vertAlign w:val="superscript"/>
        </w:rPr>
        <w:t xml:space="preserve">[20,21]</w:t>
      </w:r>
      <w:r>
        <w:t xml:space="preserve"> </w:t>
      </w:r>
      <w:r>
        <w:t xml:space="preserve">(ii) disconnect between frontal regions and the amygdala, as well as the basal ganglia;</w:t>
      </w:r>
      <w:r>
        <w:rPr>
          <w:vertAlign w:val="superscript"/>
        </w:rPr>
        <w:t xml:space="preserve">[20,22–24]</w:t>
      </w:r>
      <w:r>
        <w:t xml:space="preserve"> </w:t>
      </w:r>
      <w:r>
        <w:t xml:space="preserve">(iii) altered structure and function in the fronto-parietal network.</w:t>
      </w:r>
      <w:r>
        <w:rPr>
          <w:vertAlign w:val="superscript"/>
        </w:rPr>
        <w:t xml:space="preserve">[25,26]</w:t>
      </w:r>
      <w:r>
        <w:t xml:space="preserve"> </w:t>
      </w:r>
      <w:r>
        <w:t xml:space="preserve">Furthermore, given its pivotal role in both interoception and the salience-detection network, the insular cortex is likely to be a key mediator of the neurophysiological changes that result from chronic sleep restriction.</w:t>
      </w:r>
      <w:r>
        <w:rPr>
          <w:vertAlign w:val="superscript"/>
        </w:rPr>
        <w:t xml:space="preserve">[17–19,27]</w:t>
      </w:r>
      <w:r>
        <w:t xml:space="preserve"> </w:t>
      </w:r>
      <w:r>
        <w:t xml:space="preserve">However, few studies that directly investigate interactions between work patterns, inadequate sleep, and physiology, further assess neurobiological changes in the same context.</w:t>
      </w:r>
    </w:p>
    <w:p>
      <w:pPr>
        <w:pStyle w:val="Textkrper"/>
      </w:pPr>
      <w:r>
        <w:t xml:space="preserve">This project will address the resulting gaps in the literature using a combination of population neuroscience and epidemiological methods. We will identify neural markers of occupational wellbeing in the UK Biobank cohort: a population-based prospective study of ~500,000 individuals, a subset of which completed an imaging follow-up, including both task</w:t>
      </w:r>
      <w:r>
        <w:rPr>
          <w:vertAlign w:val="superscript"/>
        </w:rPr>
        <w:t xml:space="preserve">[28]</w:t>
      </w:r>
      <w:r>
        <w:t xml:space="preserve"> </w:t>
      </w:r>
      <w:r>
        <w:t xml:space="preserve">and resting-state functional Magnetic Resonance Imaging (fMRI).</w:t>
      </w:r>
      <w:r>
        <w:rPr>
          <w:vertAlign w:val="superscript"/>
        </w:rPr>
        <w:t xml:space="preserve">[29]</w:t>
      </w:r>
      <w:r>
        <w:t xml:space="preserve"> </w:t>
      </w:r>
      <w:r>
        <w:t xml:space="preserve">Following approval by the UK Biobank Access Committee (Project ref. no.: 62188), brain imaging data (i.e. task and resting functional brain MRI data) will be obtained for 35,501 participants, together with blood biochemistry assay results relevant to inflammation (i.e. C-reactive protein) and a curated selection of employment, sociodemographic, lifestyle and health-related information collected through questionnaires, verbal interviews and census data (e.g. Townsend Deprivation Scores). Details concerning the data analysis strategy can be found under the</w:t>
      </w:r>
      <w:r>
        <w:t xml:space="preserve"> </w:t>
      </w:r>
      <w:r>
        <w:rPr>
          <w:i/>
        </w:rPr>
        <w:t xml:space="preserve">Multifactorial analysis strategy</w:t>
      </w:r>
      <w:r>
        <w:t xml:space="preserve"> </w:t>
      </w:r>
      <w:r>
        <w:t xml:space="preserve">section below.</w:t>
      </w:r>
    </w:p>
    <w:p>
      <w:r>
        <w:br w:type="page"/>
      </w:r>
    </w:p>
    <w:p>
      <w:pPr>
        <w:pStyle w:val="berschrift2"/>
      </w:pPr>
      <w:bookmarkStart w:id="24" w:name="hypotheses-and-predictions"/>
      <w:r>
        <w:t xml:space="preserve">Hypotheses and predictions</w:t>
      </w:r>
      <w:bookmarkEnd w:id="24"/>
    </w:p>
    <w:p>
      <w:pPr>
        <w:pStyle w:val="FirstParagraph"/>
      </w:pPr>
      <w:r>
        <w:rPr>
          <w:i/>
          <w:b/>
        </w:rPr>
        <w:t xml:space="preserve">H: Working patterns will be associated with specific neural markers.</w:t>
      </w:r>
      <w:r>
        <w:t xml:space="preserve"> </w:t>
      </w:r>
      <w:r>
        <w:t xml:space="preserve">Based on findings in the sleep literature,</w:t>
      </w:r>
      <w:r>
        <w:rPr>
          <w:vertAlign w:val="superscript"/>
        </w:rPr>
        <w:t xml:space="preserve">[20–26,30–34]</w:t>
      </w:r>
      <w:r>
        <w:t xml:space="preserve"> </w:t>
      </w:r>
      <w:r>
        <w:t xml:space="preserve">we predict that:</w:t>
      </w:r>
    </w:p>
    <w:p>
      <w:pPr>
        <w:numPr>
          <w:ilvl w:val="0"/>
          <w:numId w:val="1003"/>
        </w:numPr>
      </w:pPr>
      <w:r>
        <w:t xml:space="preserve">Working longer hours will be associated with amygdala hyper-reactivity in response to emotional faces in the task fMRI.</w:t>
      </w:r>
    </w:p>
    <w:p>
      <w:pPr>
        <w:numPr>
          <w:ilvl w:val="0"/>
          <w:numId w:val="1003"/>
        </w:numPr>
      </w:pPr>
      <w:r>
        <w:t xml:space="preserve">Working longer hours will be associated with reduced functional connectivity between the prefrontal cortex and the amygdala in task and resting-state fMRI, an effect which may be mediated by the insular cortex.</w:t>
      </w:r>
    </w:p>
    <w:p>
      <w:pPr>
        <w:numPr>
          <w:ilvl w:val="0"/>
          <w:numId w:val="1003"/>
        </w:numPr>
      </w:pPr>
      <w:r>
        <w:t xml:space="preserve">Working longer hours will be associated with reduced functional connectivity within the salience-detection network, executive control, fronto-parietal, and default mode (DMN) networks in resting-state fMRI.</w:t>
      </w:r>
    </w:p>
    <w:p>
      <w:pPr>
        <w:numPr>
          <w:ilvl w:val="0"/>
          <w:numId w:val="1003"/>
        </w:numPr>
      </w:pPr>
      <w:r>
        <w:t xml:space="preserve">Working longer hours will be associated with attenuated anticorrelation between task-negative (i.e. DMN) and task-positive regions (i.e. executive control, fronto-parietal, and salience-detection networks) in resting-state fMRI.</w:t>
      </w:r>
    </w:p>
    <w:p>
      <w:pPr>
        <w:pStyle w:val="FirstParagraph"/>
      </w:pPr>
      <w:r>
        <w:rPr>
          <w:i/>
          <w:b/>
        </w:rPr>
        <w:t xml:space="preserve">H: Occupational factors will affect physiological immune function, in part, through altering sleep patterns.</w:t>
      </w:r>
      <w:r>
        <w:t xml:space="preserve"> </w:t>
      </w:r>
      <w:r>
        <w:t xml:space="preserve">Given the known neurophysiological consequences of sleep restriction,</w:t>
      </w:r>
      <w:r>
        <w:rPr>
          <w:vertAlign w:val="superscript"/>
        </w:rPr>
        <w:t xml:space="preserve">[12,13,35]</w:t>
      </w:r>
      <w:r>
        <w:t xml:space="preserve"> </w:t>
      </w:r>
      <w:r>
        <w:t xml:space="preserve">and the effect of working patterns on sleep duration and quality,</w:t>
      </w:r>
      <w:r>
        <w:rPr>
          <w:vertAlign w:val="superscript"/>
        </w:rPr>
        <w:t xml:space="preserve">[10,11,15]</w:t>
      </w:r>
      <w:r>
        <w:t xml:space="preserve"> </w:t>
      </w:r>
      <w:r>
        <w:t xml:space="preserve">we predict that:</w:t>
      </w:r>
    </w:p>
    <w:p>
      <w:pPr>
        <w:numPr>
          <w:ilvl w:val="0"/>
          <w:numId w:val="1004"/>
        </w:numPr>
        <w:pStyle w:val="Compact"/>
      </w:pPr>
      <w:r>
        <w:t xml:space="preserve">Working longer hours will be associated with higher concentrations of CRP in the UK Biobank data.</w:t>
      </w:r>
    </w:p>
    <w:p>
      <w:pPr>
        <w:pStyle w:val="FirstParagraph"/>
      </w:pPr>
      <w:r>
        <w:rPr>
          <w:i/>
          <w:b/>
        </w:rPr>
        <w:t xml:space="preserve">H: Work patterns will impact cognitive function and workplace performance.</w:t>
      </w:r>
      <w:r>
        <w:t xml:space="preserve"> </w:t>
      </w:r>
      <w:r>
        <w:t xml:space="preserve">Based on work time reduction interventions,</w:t>
      </w:r>
      <w:r>
        <w:rPr>
          <w:vertAlign w:val="superscript"/>
        </w:rPr>
        <w:t xml:space="preserve">[8,36]</w:t>
      </w:r>
      <w:r>
        <w:t xml:space="preserve"> </w:t>
      </w:r>
      <w:r>
        <w:t xml:space="preserve">we predict that:</w:t>
      </w:r>
    </w:p>
    <w:p>
      <w:pPr>
        <w:numPr>
          <w:ilvl w:val="0"/>
          <w:numId w:val="1005"/>
        </w:numPr>
        <w:pStyle w:val="Compact"/>
      </w:pPr>
      <w:r>
        <w:t xml:space="preserve">Working longer hours and other time-consuming occupational factors (such as commuting) will negatively correlate with cognitive measures in the UK Biobank.</w:t>
      </w:r>
    </w:p>
    <w:p>
      <w:r>
        <w:br w:type="page"/>
      </w:r>
    </w:p>
    <w:p>
      <w:pPr>
        <w:pStyle w:val="berschrift2"/>
      </w:pPr>
      <w:bookmarkStart w:id="25" w:name="multifactorial-analysis-strategy"/>
      <w:r>
        <w:t xml:space="preserve">Multifactorial analysis strategy</w:t>
      </w:r>
      <w:bookmarkEnd w:id="25"/>
    </w:p>
    <w:p>
      <w:pPr>
        <w:pStyle w:val="FirstParagraph"/>
      </w:pPr>
      <w:r>
        <w:t xml:space="preserve">In order to determine how particular work patterns are associated with neural markers, immune function, and cognition, we need to first understand how numerous non-imaging/-physiological variables inter-relate in our Biobank dataset. This includes employment, sociodemographic, lifestyle, and health-related information. The complete list of data fields requested from the Biobank for this project can be found at</w:t>
      </w:r>
      <w:r>
        <w:t xml:space="preserve"> </w:t>
      </w:r>
      <w:hyperlink r:id="rId26">
        <w:r>
          <w:rPr>
            <w:rStyle w:val="Hyperlink"/>
          </w:rPr>
          <w:t xml:space="preserve">http://tiny.cc/UKBBMetaData_62188</w:t>
        </w:r>
      </w:hyperlink>
      <w:r>
        <w:t xml:space="preserve"> </w:t>
      </w:r>
      <w:r>
        <w:t xml:space="preserve">(N.B.:</w:t>
      </w:r>
      <w:r>
        <w:t xml:space="preserve">“</w:t>
      </w:r>
      <w:r>
        <w:t xml:space="preserve">Participants</w:t>
      </w:r>
      <w:r>
        <w:t xml:space="preserve">”</w:t>
      </w:r>
      <w:r>
        <w:t xml:space="preserve"> </w:t>
      </w:r>
      <w:r>
        <w:t xml:space="preserve">attribute refers to total participants in the cohort with information in the selected</w:t>
      </w:r>
      <w:r>
        <w:t xml:space="preserve"> </w:t>
      </w:r>
      <w:r>
        <w:t xml:space="preserve">“</w:t>
      </w:r>
      <w:r>
        <w:t xml:space="preserve">Field</w:t>
      </w:r>
      <w:r>
        <w:t xml:space="preserve">”</w:t>
      </w:r>
      <w:r>
        <w:t xml:space="preserve">, not the number of participants in the dataset linked to the current project).</w:t>
      </w:r>
    </w:p>
    <w:p>
      <w:pPr>
        <w:pStyle w:val="Textkrper"/>
      </w:pPr>
      <w:r>
        <w:t xml:space="preserve">It is plausible that, for example, number of hours worked (</w:t>
      </w:r>
      <w:r>
        <w:t xml:space="preserve">‘</w:t>
      </w:r>
      <w:r>
        <w:rPr>
          <w:i/>
        </w:rPr>
        <w:t xml:space="preserve">Length of working week for main job</w:t>
      </w:r>
      <w:r>
        <w:t xml:space="preserve">’</w:t>
      </w:r>
      <w:r>
        <w:t xml:space="preserve">) covaries in multiple, likely nonlinear, ways, with other employment variables (such as commute time,</w:t>
      </w:r>
      <w:r>
        <w:t xml:space="preserve"> </w:t>
      </w:r>
      <w:r>
        <w:t xml:space="preserve">‘</w:t>
      </w:r>
      <w:r>
        <w:rPr>
          <w:i/>
        </w:rPr>
        <w:t xml:space="preserve">distance between home and workplace</w:t>
      </w:r>
      <w:r>
        <w:t xml:space="preserve">’</w:t>
      </w:r>
      <w:r>
        <w:t xml:space="preserve"> </w:t>
      </w:r>
      <w:r>
        <w:t xml:space="preserve">&amp;</w:t>
      </w:r>
      <w:r>
        <w:t xml:space="preserve"> </w:t>
      </w:r>
      <w:r>
        <w:t xml:space="preserve">‘</w:t>
      </w:r>
      <w:r>
        <w:rPr>
          <w:i/>
        </w:rPr>
        <w:t xml:space="preserve">frequency of travelling</w:t>
      </w:r>
      <w:r>
        <w:t xml:space="preserve">’</w:t>
      </w:r>
      <w:r>
        <w:t xml:space="preserve">), and with numerous variables from other categories such as sociodemographic, lifestyle, and health-related information. This means that if we wish to test for a specific effect between hours worked and neural function, for example, it may be challenging to conclude that a neural characteristic is attributable to hours worked, without accounting in some manner for these related variables. Even in the imaging data alone, it is clear that numerous quality-related metrics such as head motion, acquisition date and time, and scanner configuration act as potential confounders.</w:t>
      </w:r>
      <w:r>
        <w:rPr>
          <w:vertAlign w:val="superscript"/>
        </w:rPr>
        <w:t xml:space="preserve">[37]</w:t>
      </w:r>
    </w:p>
    <w:p>
      <w:pPr>
        <w:pStyle w:val="Textkrper"/>
      </w:pPr>
      <w:r>
        <w:t xml:space="preserve">Therefore, prior to analysing the imaging and physiological data, we will undertake a comprehensive investigation of how employment variables (e.g. </w:t>
      </w:r>
      <w:r>
        <w:t xml:space="preserve">‘</w:t>
      </w:r>
      <w:r>
        <w:rPr>
          <w:i/>
        </w:rPr>
        <w:t xml:space="preserve">Length of working week for main job</w:t>
      </w:r>
      <w:r>
        <w:t xml:space="preserve">’</w:t>
      </w:r>
      <w:r>
        <w:t xml:space="preserve">; Biobank Field ID: 767) relate to sociodemographic, lifestyle, and health-related information, in our dataset of</w:t>
      </w:r>
      <w:r>
        <w:t xml:space="preserve"> </w:t>
      </w:r>
      <m:oMath>
        <m:r>
          <m:t>n</m:t>
        </m:r>
        <m:r>
          <m:t>=</m:t>
        </m:r>
        <m:r>
          <m:t>35</m:t>
        </m:r>
        <m:r>
          <m:t>,</m:t>
        </m:r>
        <m:r>
          <m:t>501</m:t>
        </m:r>
      </m:oMath>
      <w:r>
        <w:t xml:space="preserve"> </w:t>
      </w:r>
      <w:r>
        <w:t xml:space="preserve">individuals. To do so, we plan to use multivariate analysis techniques, incorporating machine learning methods, potentially applying a Canonical Correlational Analysis (CCA) approach.</w:t>
      </w:r>
    </w:p>
    <w:p>
      <w:pPr>
        <w:pStyle w:val="Textkrper"/>
      </w:pPr>
      <w:r>
        <w:t xml:space="preserve">A complete and full picture of these relationships is, although very much worthy of scientific merit, not our primary and only goal, and also a lengthier and more detailed process than is within our present remit. We aim to characterise sufficiently the strongest inter-relations of employment variables with sociodemographic, lifestyle, and health-related information, and the nature of their association (e.g. linear, U-shape function). This will be a standalone piece of work, but also form the preliminary stage to the investigation of brain, body and behavioural markers of occupational wellbeing, to which the above-stated hypotheses relate. For example, we may use variables that show a strong, linear relation to number of hours worked as covariates in mass univariate General Linear Models when analysing the Hariri task fMRI. Other ways in which we utilise the picture of employment and other non-imaging/-physiology variables in our analyses of the imaging and physiology data will evolve as we proceed through the project, and will be recounted in successive updates to this present preregistration document.</w:t>
      </w:r>
    </w:p>
    <w:p>
      <w:r>
        <w:br w:type="page"/>
      </w:r>
    </w:p>
    <w:p>
      <w:pPr>
        <w:pStyle w:val="berschrift2"/>
      </w:pPr>
      <w:bookmarkStart w:id="27" w:name="multistage-preregistration-plan"/>
      <w:r>
        <w:t xml:space="preserve">Multistage preregistration plan</w:t>
      </w:r>
      <w:bookmarkEnd w:id="27"/>
    </w:p>
    <w:p>
      <w:pPr>
        <w:pStyle w:val="FirstParagraph"/>
      </w:pPr>
      <w:r>
        <w:t xml:space="preserve">We intend to successively update our preregistration documentation as we proceed through each analysis step in this project. This document (dated 26th August 2020) forms the first document in this series. As we complete data analysis stages, we will be able to prescribe increasingly specific hypotheses, and refine our original broad imaging and physiological analysis approaches set out in earlier preregistration documentation, to increasingly more precise plans. This will include an evolution of expected statistical approaches as the multifactorial complexities of our dataset reveal themselves in relation to our specific questions about brain, body and behavioural markers of occupational wellbeing. For example, we anticipate the possibility of applying a Canonical Correlational Analysis (CCA) approach, but as of yet do not have specific applications or software to preregister.</w:t>
      </w:r>
    </w:p>
    <w:p>
      <w:pPr>
        <w:pStyle w:val="Textkrper"/>
      </w:pPr>
      <w:r>
        <w:t xml:space="preserve">We will seek to timestamp our data logs and analysis records, and provide updated pregregistration documents in a public repository, such that the evolutionary timeline is indicative of a commitment to preregistration principles, (i.e. to guard against questionable research practices), while taking account of the multi-stage and complex nature of this project.</w:t>
      </w:r>
    </w:p>
    <w:p>
      <w:r>
        <w:br w:type="page"/>
      </w:r>
    </w:p>
    <w:p>
      <w:r>
        <w:br w:type="page"/>
      </w:r>
    </w:p>
    <w:bookmarkStart w:id="102" w:name="refs"/>
    <w:bookmarkStart w:id="29" w:name="ref-TUC1"/>
    <w:p>
      <w:pPr>
        <w:pStyle w:val="Literaturverzeichnis"/>
      </w:pPr>
      <w:r>
        <w:t xml:space="preserve">1. TUC. (2019). British workers putting in longest hours in the EU, TUC analysis finds. Retrieved from</w:t>
      </w:r>
      <w:r>
        <w:t xml:space="preserve"> </w:t>
      </w:r>
      <w:hyperlink r:id="rId28">
        <w:r>
          <w:rPr>
            <w:rStyle w:val="Hyperlink"/>
          </w:rPr>
          <w:t xml:space="preserve">https://www.tuc.org.uk/news/british-workers-putting-longest-hours-eu-tuc-analysis-finds</w:t>
        </w:r>
      </w:hyperlink>
    </w:p>
    <w:bookmarkEnd w:id="29"/>
    <w:bookmarkStart w:id="31" w:name="ref-TUC2"/>
    <w:p>
      <w:pPr>
        <w:pStyle w:val="Literaturverzeichnis"/>
      </w:pPr>
      <w:r>
        <w:t xml:space="preserve">2. TUC. (2019). Annual commuting time is up 21 hours compared to a decade ago, finds TUC. Retrieved from</w:t>
      </w:r>
      <w:r>
        <w:t xml:space="preserve"> </w:t>
      </w:r>
      <w:hyperlink r:id="rId30">
        <w:r>
          <w:rPr>
            <w:rStyle w:val="Hyperlink"/>
          </w:rPr>
          <w:t xml:space="preserve">https://www.tuc.org.uk/news/annual-commuting-time-21-hours-compared-decade-ago-finds-tuc</w:t>
        </w:r>
      </w:hyperlink>
    </w:p>
    <w:bookmarkEnd w:id="31"/>
    <w:bookmarkStart w:id="33" w:name="ref-TotallyMoney"/>
    <w:p>
      <w:pPr>
        <w:pStyle w:val="Literaturverzeichnis"/>
      </w:pPr>
      <w:r>
        <w:t xml:space="preserve">3. TotallyMoney. (2019). Overtime Survey 2018 - how much overtime does the UK work? Retrieved from</w:t>
      </w:r>
      <w:r>
        <w:t xml:space="preserve"> </w:t>
      </w:r>
      <w:hyperlink r:id="rId32">
        <w:r>
          <w:rPr>
            <w:rStyle w:val="Hyperlink"/>
          </w:rPr>
          <w:t xml:space="preserve">https://www.totallymoney.com/overtime-survey/</w:t>
        </w:r>
      </w:hyperlink>
    </w:p>
    <w:bookmarkEnd w:id="33"/>
    <w:bookmarkStart w:id="35" w:name="ref-Bannai2014"/>
    <w:p>
      <w:pPr>
        <w:pStyle w:val="Literaturverzeichnis"/>
      </w:pPr>
      <w:r>
        <w:t xml:space="preserve">4. Bannai, A., &amp; Tamakoshi, A. (2014). The association between long working hours and health: A systematic review of epidemiological evidence.</w:t>
      </w:r>
      <w:r>
        <w:t xml:space="preserve"> </w:t>
      </w:r>
      <w:r>
        <w:rPr>
          <w:i/>
        </w:rPr>
        <w:t xml:space="preserve">Scandinavian Journal of Work, Environment &amp; Health</w:t>
      </w:r>
      <w:r>
        <w:t xml:space="preserve">,</w:t>
      </w:r>
      <w:r>
        <w:t xml:space="preserve"> </w:t>
      </w:r>
      <w:r>
        <w:rPr>
          <w:i/>
        </w:rPr>
        <w:t xml:space="preserve">40</w:t>
      </w:r>
      <w:r>
        <w:t xml:space="preserve">(1), 5–18.</w:t>
      </w:r>
      <w:r>
        <w:t xml:space="preserve"> </w:t>
      </w:r>
      <w:hyperlink r:id="rId34">
        <w:r>
          <w:rPr>
            <w:rStyle w:val="Hyperlink"/>
          </w:rPr>
          <w:t xml:space="preserve">http://dx.doi.org/10.5271/sjweh.3388</w:t>
        </w:r>
      </w:hyperlink>
    </w:p>
    <w:bookmarkEnd w:id="35"/>
    <w:bookmarkStart w:id="37" w:name="ref-Kim2016"/>
    <w:p>
      <w:pPr>
        <w:pStyle w:val="Literaturverzeichnis"/>
      </w:pPr>
      <w:r>
        <w:t xml:space="preserve">5. Kim, W., Park, E. C., Lee, T. H., &amp; Kim, T. H. (2016). Effect of working hours and precarious employment on depressive symptoms in South Korean employees: A longitudinal study.</w:t>
      </w:r>
      <w:r>
        <w:t xml:space="preserve"> </w:t>
      </w:r>
      <w:r>
        <w:rPr>
          <w:i/>
        </w:rPr>
        <w:t xml:space="preserve">Occupational and Environmental Medicine</w:t>
      </w:r>
      <w:r>
        <w:t xml:space="preserve">,</w:t>
      </w:r>
      <w:r>
        <w:t xml:space="preserve"> </w:t>
      </w:r>
      <w:r>
        <w:rPr>
          <w:i/>
        </w:rPr>
        <w:t xml:space="preserve">73</w:t>
      </w:r>
      <w:r>
        <w:t xml:space="preserve">(12), 816–822.</w:t>
      </w:r>
      <w:r>
        <w:t xml:space="preserve"> </w:t>
      </w:r>
      <w:hyperlink r:id="rId36">
        <w:r>
          <w:rPr>
            <w:rStyle w:val="Hyperlink"/>
          </w:rPr>
          <w:t xml:space="preserve">http://dx.doi.org/10.1136/oemed-2016-103553</w:t>
        </w:r>
      </w:hyperlink>
    </w:p>
    <w:bookmarkEnd w:id="37"/>
    <w:bookmarkStart w:id="39" w:name="ref-Kajitani2018"/>
    <w:p>
      <w:pPr>
        <w:pStyle w:val="Literaturverzeichnis"/>
      </w:pPr>
      <w:r>
        <w:t xml:space="preserve">6. Kajitani, S., McKenzie, C., &amp; Sakata, K. (2018). Use It Too Much and Lose It? The Effect of Working Hours on Cognitive Ability.</w:t>
      </w:r>
      <w:r>
        <w:t xml:space="preserve"> </w:t>
      </w:r>
      <w:r>
        <w:rPr>
          <w:i/>
        </w:rPr>
        <w:t xml:space="preserve">SSRN Electronic Journal</w:t>
      </w:r>
      <w:r>
        <w:t xml:space="preserve">.</w:t>
      </w:r>
      <w:r>
        <w:t xml:space="preserve"> </w:t>
      </w:r>
      <w:hyperlink r:id="rId38">
        <w:r>
          <w:rPr>
            <w:rStyle w:val="Hyperlink"/>
          </w:rPr>
          <w:t xml:space="preserve">http://dx.doi.org/10.2139/ssrn.2737742</w:t>
        </w:r>
      </w:hyperlink>
    </w:p>
    <w:bookmarkEnd w:id="39"/>
    <w:bookmarkStart w:id="41" w:name="ref-VanderHulst2003"/>
    <w:p>
      <w:pPr>
        <w:pStyle w:val="Literaturverzeichnis"/>
      </w:pPr>
      <w:r>
        <w:t xml:space="preserve">7. Hulst, M. van der. (2003). Long workhours and health. Finnish Institute of Occupational Health.</w:t>
      </w:r>
      <w:r>
        <w:t xml:space="preserve"> </w:t>
      </w:r>
      <w:hyperlink r:id="rId40">
        <w:r>
          <w:rPr>
            <w:rStyle w:val="Hyperlink"/>
          </w:rPr>
          <w:t xml:space="preserve">http://dx.doi.org/10.5271/sjweh.720</w:t>
        </w:r>
      </w:hyperlink>
    </w:p>
    <w:bookmarkEnd w:id="41"/>
    <w:bookmarkStart w:id="43" w:name="ref-Akerstedt2001"/>
    <w:p>
      <w:pPr>
        <w:pStyle w:val="Literaturverzeichnis"/>
      </w:pPr>
      <w:r>
        <w:t xml:space="preserve">8. Akerstedt, T., Olsson, B., Ingre, M., Holmgren, M., &amp; Kecklund, G. (2001).</w:t>
      </w:r>
      <w:r>
        <w:t xml:space="preserve"> </w:t>
      </w:r>
      <w:r>
        <w:rPr>
          <w:i/>
        </w:rPr>
        <w:t xml:space="preserve">A 6-hour working day–effects on health and well-being.</w:t>
      </w:r>
      <w:r>
        <w:t xml:space="preserve"> </w:t>
      </w:r>
      <w:r>
        <w:t xml:space="preserve">(Vol. 30, pp. 197–202).</w:t>
      </w:r>
      <w:r>
        <w:t xml:space="preserve"> </w:t>
      </w:r>
      <w:hyperlink r:id="rId42">
        <w:r>
          <w:rPr>
            <w:rStyle w:val="Hyperlink"/>
          </w:rPr>
          <w:t xml:space="preserve">http://dx.doi.org/10.11183/jhe1972.30.197</w:t>
        </w:r>
      </w:hyperlink>
    </w:p>
    <w:bookmarkEnd w:id="43"/>
    <w:bookmarkStart w:id="45" w:name="ref-Barck-Holst2017"/>
    <w:p>
      <w:pPr>
        <w:pStyle w:val="Literaturverzeichnis"/>
      </w:pPr>
      <w:r>
        <w:t xml:space="preserve">9. Barck-Holst, P., Institutet, K., Åkerstedt, S. T., Hellgren, C., Nilsonne, Å., Åkerstedt, T., … Hellgren, C. (2017). Reduced working hours and stress in the Swedish social services: A longitudinal study.</w:t>
      </w:r>
      <w:r>
        <w:t xml:space="preserve"> </w:t>
      </w:r>
      <w:r>
        <w:rPr>
          <w:i/>
        </w:rPr>
        <w:t xml:space="preserve">International Social Work</w:t>
      </w:r>
      <w:r>
        <w:t xml:space="preserve">,</w:t>
      </w:r>
      <w:r>
        <w:t xml:space="preserve"> </w:t>
      </w:r>
      <w:r>
        <w:rPr>
          <w:i/>
        </w:rPr>
        <w:t xml:space="preserve">60</w:t>
      </w:r>
      <w:r>
        <w:t xml:space="preserve">(4), 897–913.</w:t>
      </w:r>
      <w:r>
        <w:t xml:space="preserve"> </w:t>
      </w:r>
      <w:hyperlink r:id="rId44">
        <w:r>
          <w:rPr>
            <w:rStyle w:val="Hyperlink"/>
          </w:rPr>
          <w:t xml:space="preserve">http://dx.doi.org/10.1177/0020872815580045</w:t>
        </w:r>
      </w:hyperlink>
    </w:p>
    <w:bookmarkEnd w:id="45"/>
    <w:bookmarkStart w:id="47" w:name="ref-Basner2014"/>
    <w:p>
      <w:pPr>
        <w:pStyle w:val="Literaturverzeichnis"/>
      </w:pPr>
      <w:r>
        <w:t xml:space="preserve">10. Basner, M., Spaeth, A. M., &amp; Dinges, D. F. (2014). Sociodemographic Characteristics and Waking Activities and their Role in the Timing and Duration of Sleep.</w:t>
      </w:r>
      <w:r>
        <w:t xml:space="preserve"> </w:t>
      </w:r>
      <w:r>
        <w:rPr>
          <w:i/>
        </w:rPr>
        <w:t xml:space="preserve">Sleep</w:t>
      </w:r>
      <w:r>
        <w:t xml:space="preserve">,</w:t>
      </w:r>
      <w:r>
        <w:t xml:space="preserve"> </w:t>
      </w:r>
      <w:r>
        <w:rPr>
          <w:i/>
        </w:rPr>
        <w:t xml:space="preserve">37</w:t>
      </w:r>
      <w:r>
        <w:t xml:space="preserve">(12), 1889–1906.</w:t>
      </w:r>
      <w:r>
        <w:t xml:space="preserve"> </w:t>
      </w:r>
      <w:hyperlink r:id="rId46">
        <w:r>
          <w:rPr>
            <w:rStyle w:val="Hyperlink"/>
          </w:rPr>
          <w:t xml:space="preserve">http://dx.doi.org/10.5665/sleep.4238</w:t>
        </w:r>
      </w:hyperlink>
    </w:p>
    <w:bookmarkEnd w:id="47"/>
    <w:bookmarkStart w:id="49" w:name="ref-Basner2018"/>
    <w:p>
      <w:pPr>
        <w:pStyle w:val="Literaturverzeichnis"/>
      </w:pPr>
      <w:r>
        <w:t xml:space="preserve">11. Basner, M., Dinges, D. F., &amp; Basner, M. (2018). Ac c te d us cr ip t pt cr t.</w:t>
      </w:r>
      <w:r>
        <w:t xml:space="preserve"> </w:t>
      </w:r>
      <w:r>
        <w:rPr>
          <w:i/>
        </w:rPr>
        <w:t xml:space="preserve">Sleep</w:t>
      </w:r>
      <w:r>
        <w:t xml:space="preserve">,</w:t>
      </w:r>
      <w:r>
        <w:t xml:space="preserve"> </w:t>
      </w:r>
      <w:r>
        <w:rPr>
          <w:i/>
        </w:rPr>
        <w:t xml:space="preserve">41</w:t>
      </w:r>
      <w:r>
        <w:t xml:space="preserve">(4), zsy012.</w:t>
      </w:r>
      <w:r>
        <w:t xml:space="preserve"> </w:t>
      </w:r>
      <w:hyperlink r:id="rId48">
        <w:r>
          <w:rPr>
            <w:rStyle w:val="Hyperlink"/>
          </w:rPr>
          <w:t xml:space="preserve">http://dx.doi.org/10.1093/sleep/zsy012/4792945</w:t>
        </w:r>
      </w:hyperlink>
    </w:p>
    <w:bookmarkEnd w:id="49"/>
    <w:bookmarkStart w:id="51" w:name="ref-Simpson2016"/>
    <w:p>
      <w:pPr>
        <w:pStyle w:val="Literaturverzeichnis"/>
      </w:pPr>
      <w:r>
        <w:t xml:space="preserve">12. Simpson, N. S., Diolombi, M., Scott-Sutherland, J., Yang, H., Bhatt, V., Gautam, S., … Haack, M. (2016). Repeating patterns of sleep restriction and recovery: Do we get used to it?</w:t>
      </w:r>
      <w:r>
        <w:t xml:space="preserve"> </w:t>
      </w:r>
      <w:r>
        <w:rPr>
          <w:i/>
        </w:rPr>
        <w:t xml:space="preserve">Brain, Behavior, and Immunity</w:t>
      </w:r>
      <w:r>
        <w:t xml:space="preserve">,</w:t>
      </w:r>
      <w:r>
        <w:t xml:space="preserve"> </w:t>
      </w:r>
      <w:r>
        <w:rPr>
          <w:i/>
        </w:rPr>
        <w:t xml:space="preserve">58</w:t>
      </w:r>
      <w:r>
        <w:t xml:space="preserve">, 142–151.</w:t>
      </w:r>
      <w:r>
        <w:t xml:space="preserve"> </w:t>
      </w:r>
      <w:hyperlink r:id="rId50">
        <w:r>
          <w:rPr>
            <w:rStyle w:val="Hyperlink"/>
          </w:rPr>
          <w:t xml:space="preserve">http://dx.doi.org/10.1016/j.bbi.2016.06.001</w:t>
        </w:r>
      </w:hyperlink>
    </w:p>
    <w:bookmarkEnd w:id="51"/>
    <w:bookmarkStart w:id="53" w:name="ref-Reinhardt2016"/>
    <w:p>
      <w:pPr>
        <w:pStyle w:val="Literaturverzeichnis"/>
      </w:pPr>
      <w:r>
        <w:t xml:space="preserve">13. Reinhardt, É. L., Fernandes, P. A. C. M. C. M., Markus, R. P., &amp; Fischer, F. M. (2016). Short sleep duration increases salivary IL-6 production.</w:t>
      </w:r>
      <w:r>
        <w:t xml:space="preserve"> </w:t>
      </w:r>
      <w:r>
        <w:rPr>
          <w:i/>
        </w:rPr>
        <w:t xml:space="preserve">Chronobiology International</w:t>
      </w:r>
      <w:r>
        <w:t xml:space="preserve">,</w:t>
      </w:r>
      <w:r>
        <w:t xml:space="preserve"> </w:t>
      </w:r>
      <w:r>
        <w:rPr>
          <w:i/>
        </w:rPr>
        <w:t xml:space="preserve">33</w:t>
      </w:r>
      <w:r>
        <w:t xml:space="preserve">(6), 780–782.</w:t>
      </w:r>
      <w:r>
        <w:t xml:space="preserve"> </w:t>
      </w:r>
      <w:hyperlink r:id="rId52">
        <w:r>
          <w:rPr>
            <w:rStyle w:val="Hyperlink"/>
          </w:rPr>
          <w:t xml:space="preserve">http://dx.doi.org/10.3109/07420528.2016.1167710</w:t>
        </w:r>
      </w:hyperlink>
    </w:p>
    <w:bookmarkEnd w:id="53"/>
    <w:bookmarkStart w:id="55" w:name="ref-Buxton2010"/>
    <w:p>
      <w:pPr>
        <w:pStyle w:val="Literaturverzeichnis"/>
      </w:pPr>
      <w:r>
        <w:t xml:space="preserve">14. Buxton, O. M., Pavlova, M., Reid, E. W., Wang, W., Simonson, D. C., &amp; Adler, G. K. (2010). Sleep restriction for 1 week reduces insulin sensitivity in healthy men.</w:t>
      </w:r>
      <w:r>
        <w:t xml:space="preserve"> </w:t>
      </w:r>
      <w:r>
        <w:rPr>
          <w:i/>
        </w:rPr>
        <w:t xml:space="preserve">Diabetes</w:t>
      </w:r>
      <w:r>
        <w:t xml:space="preserve">,</w:t>
      </w:r>
      <w:r>
        <w:t xml:space="preserve"> </w:t>
      </w:r>
      <w:r>
        <w:rPr>
          <w:i/>
        </w:rPr>
        <w:t xml:space="preserve">59</w:t>
      </w:r>
      <w:r>
        <w:t xml:space="preserve">(9), 2126–2133.</w:t>
      </w:r>
      <w:r>
        <w:t xml:space="preserve"> </w:t>
      </w:r>
      <w:hyperlink r:id="rId54">
        <w:r>
          <w:rPr>
            <w:rStyle w:val="Hyperlink"/>
          </w:rPr>
          <w:t xml:space="preserve">http://dx.doi.org/10.2337/db09-0699</w:t>
        </w:r>
      </w:hyperlink>
    </w:p>
    <w:bookmarkEnd w:id="55"/>
    <w:bookmarkStart w:id="57" w:name="ref-Marucci-Wellman2016"/>
    <w:p>
      <w:pPr>
        <w:pStyle w:val="Literaturverzeichnis"/>
      </w:pPr>
      <w:r>
        <w:t xml:space="preserve">15. Marucci-Wellman, H. R., Lombardi, D. A., &amp; Willetts, J. L. (2016). Chronobiology International The Journal of Biological and Medical Rhythm Research Working multiple jobs over a day or a week: Short-term effects on sleep duration.</w:t>
      </w:r>
      <w:r>
        <w:t xml:space="preserve"> </w:t>
      </w:r>
      <w:hyperlink r:id="rId56">
        <w:r>
          <w:rPr>
            <w:rStyle w:val="Hyperlink"/>
          </w:rPr>
          <w:t xml:space="preserve">http://dx.doi.org/10.3109/07420528.2016.1167717</w:t>
        </w:r>
      </w:hyperlink>
    </w:p>
    <w:bookmarkEnd w:id="57"/>
    <w:bookmarkStart w:id="59" w:name="ref-Howren2009"/>
    <w:p>
      <w:pPr>
        <w:pStyle w:val="Literaturverzeichnis"/>
      </w:pPr>
      <w:r>
        <w:t xml:space="preserve">16. Howren, M. B., Lamkin, D. M., &amp; Suls, J. (2009). Associations of depression with c-reactive protein, IL-1, and IL-6: A meta-analysis.</w:t>
      </w:r>
      <w:r>
        <w:t xml:space="preserve"> </w:t>
      </w:r>
      <w:r>
        <w:rPr>
          <w:i/>
        </w:rPr>
        <w:t xml:space="preserve">Psychosomatic Medicine</w:t>
      </w:r>
      <w:r>
        <w:t xml:space="preserve">,</w:t>
      </w:r>
      <w:r>
        <w:t xml:space="preserve"> </w:t>
      </w:r>
      <w:r>
        <w:rPr>
          <w:i/>
        </w:rPr>
        <w:t xml:space="preserve">71</w:t>
      </w:r>
      <w:r>
        <w:t xml:space="preserve">(2), 171–186.</w:t>
      </w:r>
      <w:r>
        <w:t xml:space="preserve"> </w:t>
      </w:r>
      <w:hyperlink r:id="rId58">
        <w:r>
          <w:rPr>
            <w:rStyle w:val="Hyperlink"/>
          </w:rPr>
          <w:t xml:space="preserve">http://dx.doi.org/10.1097/PSY.0b013e3181907c1b</w:t>
        </w:r>
      </w:hyperlink>
    </w:p>
    <w:bookmarkEnd w:id="59"/>
    <w:bookmarkStart w:id="61" w:name="ref-Critchley2013"/>
    <w:p>
      <w:pPr>
        <w:pStyle w:val="Literaturverzeichnis"/>
      </w:pPr>
      <w:r>
        <w:t xml:space="preserve">17. Critchley, H. D., &amp; Harrison, N. A. (2013, February). Visceral Influences on Brain and Behavior. Cell Press.</w:t>
      </w:r>
      <w:r>
        <w:t xml:space="preserve"> </w:t>
      </w:r>
      <w:hyperlink r:id="rId60">
        <w:r>
          <w:rPr>
            <w:rStyle w:val="Hyperlink"/>
          </w:rPr>
          <w:t xml:space="preserve">http://dx.doi.org/10.1016/j.neuron.2013.02.008</w:t>
        </w:r>
      </w:hyperlink>
    </w:p>
    <w:bookmarkEnd w:id="61"/>
    <w:bookmarkStart w:id="63" w:name="ref-Critchley2017"/>
    <w:p>
      <w:pPr>
        <w:pStyle w:val="Literaturverzeichnis"/>
      </w:pPr>
      <w:r>
        <w:t xml:space="preserve">18. Critchley, H. D., &amp; Garfinkel, S. N. (2017). Interoception and emotion.</w:t>
      </w:r>
      <w:r>
        <w:t xml:space="preserve"> </w:t>
      </w:r>
      <w:r>
        <w:rPr>
          <w:i/>
        </w:rPr>
        <w:t xml:space="preserve">Current Opinion in Psychology</w:t>
      </w:r>
      <w:r>
        <w:t xml:space="preserve">,</w:t>
      </w:r>
      <w:r>
        <w:t xml:space="preserve"> </w:t>
      </w:r>
      <w:r>
        <w:rPr>
          <w:i/>
        </w:rPr>
        <w:t xml:space="preserve">17</w:t>
      </w:r>
      <w:r>
        <w:t xml:space="preserve">, 7–14.</w:t>
      </w:r>
      <w:r>
        <w:t xml:space="preserve"> </w:t>
      </w:r>
      <w:hyperlink r:id="rId62">
        <w:r>
          <w:rPr>
            <w:rStyle w:val="Hyperlink"/>
          </w:rPr>
          <w:t xml:space="preserve">http://dx.doi.org/10.1016/j.copsyc.2017.04.020</w:t>
        </w:r>
      </w:hyperlink>
    </w:p>
    <w:bookmarkEnd w:id="63"/>
    <w:bookmarkStart w:id="65" w:name="ref-Rae2018"/>
    <w:p>
      <w:pPr>
        <w:pStyle w:val="Literaturverzeichnis"/>
      </w:pPr>
      <w:r>
        <w:t xml:space="preserve">19. Rae, C., Botan, V. E., Gould Van Praag, C. D., Herman, A. M., Nyyssönen, J. A. K., Watson, D. R., … Critchley, H. D. (2018). Response inhibition on the stop signal task improves during cardiac contraction.</w:t>
      </w:r>
      <w:r>
        <w:t xml:space="preserve"> </w:t>
      </w:r>
      <w:r>
        <w:rPr>
          <w:i/>
        </w:rPr>
        <w:t xml:space="preserve">Scientific Reports</w:t>
      </w:r>
      <w:r>
        <w:t xml:space="preserve">,</w:t>
      </w:r>
      <w:r>
        <w:t xml:space="preserve"> </w:t>
      </w:r>
      <w:r>
        <w:rPr>
          <w:i/>
        </w:rPr>
        <w:t xml:space="preserve">8</w:t>
      </w:r>
      <w:r>
        <w:t xml:space="preserve">(1).</w:t>
      </w:r>
      <w:r>
        <w:t xml:space="preserve"> </w:t>
      </w:r>
      <w:hyperlink r:id="rId64">
        <w:r>
          <w:rPr>
            <w:rStyle w:val="Hyperlink"/>
          </w:rPr>
          <w:t xml:space="preserve">http://dx.doi.org/10.1038/s41598-018-27513-y</w:t>
        </w:r>
      </w:hyperlink>
    </w:p>
    <w:bookmarkEnd w:id="65"/>
    <w:bookmarkStart w:id="67" w:name="ref-Yoo2007a"/>
    <w:p>
      <w:pPr>
        <w:pStyle w:val="Literaturverzeichnis"/>
      </w:pPr>
      <w:r>
        <w:t xml:space="preserve">20. Yoo, S. S., Gujar, N., Hu, P., Jolesz, F. A., &amp; Walker, M. P. (2007, October). The human emotional brain without sleep - a prefrontal amygdala disconnect. Elsevier.</w:t>
      </w:r>
      <w:r>
        <w:t xml:space="preserve"> </w:t>
      </w:r>
      <w:hyperlink r:id="rId66">
        <w:r>
          <w:rPr>
            <w:rStyle w:val="Hyperlink"/>
          </w:rPr>
          <w:t xml:space="preserve">http://dx.doi.org/10.1016/j.cub.2007.08.007</w:t>
        </w:r>
      </w:hyperlink>
    </w:p>
    <w:bookmarkEnd w:id="67"/>
    <w:bookmarkStart w:id="69" w:name="ref-Motomura2014"/>
    <w:p>
      <w:pPr>
        <w:pStyle w:val="Literaturverzeichnis"/>
      </w:pPr>
      <w:r>
        <w:t xml:space="preserve">21. Motomura, Y., Kitamura, S., Oba, K., Terasawa, Y., Enomoto, M., Katayose, Y., … Mishima, K. (2014).</w:t>
      </w:r>
      <w:r>
        <w:t xml:space="preserve"> </w:t>
      </w:r>
      <w:r>
        <w:rPr>
          <w:i/>
        </w:rPr>
        <w:t xml:space="preserve">Sleepiness induced by sleep-debt enhanced amygdala activity for subliminal signals of fear</w:t>
      </w:r>
      <w:r>
        <w:t xml:space="preserve">.</w:t>
      </w:r>
      <w:r>
        <w:t xml:space="preserve"> </w:t>
      </w:r>
      <w:hyperlink r:id="rId68">
        <w:r>
          <w:rPr>
            <w:rStyle w:val="Hyperlink"/>
          </w:rPr>
          <w:t xml:space="preserve">http://dx.doi.org/10.1186/1471-2202-15-97</w:t>
        </w:r>
      </w:hyperlink>
    </w:p>
    <w:bookmarkEnd w:id="69"/>
    <w:bookmarkStart w:id="71" w:name="ref-Motomura2013"/>
    <w:p>
      <w:pPr>
        <w:pStyle w:val="Literaturverzeichnis"/>
      </w:pPr>
      <w:r>
        <w:t xml:space="preserve">22. Motomura, Y., Kitamura, S., Oba, K., Terasawa, Y., Enomoto, M., Katayose, Y., … Mishima, K. (2013). Sleep Debt Elicits Negative Emotional Reaction through Diminished Amygdala-Anterior Cingulate Functional Connectivity.</w:t>
      </w:r>
      <w:r>
        <w:t xml:space="preserve"> </w:t>
      </w:r>
      <w:r>
        <w:rPr>
          <w:i/>
        </w:rPr>
        <w:t xml:space="preserve">PLoS ONE</w:t>
      </w:r>
      <w:r>
        <w:t xml:space="preserve">,</w:t>
      </w:r>
      <w:r>
        <w:t xml:space="preserve"> </w:t>
      </w:r>
      <w:r>
        <w:rPr>
          <w:i/>
        </w:rPr>
        <w:t xml:space="preserve">8</w:t>
      </w:r>
      <w:r>
        <w:t xml:space="preserve">(2), e56578.</w:t>
      </w:r>
      <w:r>
        <w:t xml:space="preserve"> </w:t>
      </w:r>
      <w:hyperlink r:id="rId70">
        <w:r>
          <w:rPr>
            <w:rStyle w:val="Hyperlink"/>
          </w:rPr>
          <w:t xml:space="preserve">http://dx.doi.org/10.1371/journal.pone.0056578</w:t>
        </w:r>
      </w:hyperlink>
    </w:p>
    <w:bookmarkEnd w:id="71"/>
    <w:bookmarkStart w:id="73" w:name="ref-Prather2013"/>
    <w:p>
      <w:pPr>
        <w:pStyle w:val="Literaturverzeichnis"/>
      </w:pPr>
      <w:r>
        <w:t xml:space="preserve">23. Prather, A. A., Bogdan, R., &amp; Hariri, A. R. (2013). Impact of sleep quality on amygdala reactivity, negative affect, and perceived stress.</w:t>
      </w:r>
      <w:r>
        <w:t xml:space="preserve"> </w:t>
      </w:r>
      <w:r>
        <w:rPr>
          <w:i/>
        </w:rPr>
        <w:t xml:space="preserve">Psychosomatic Medicine</w:t>
      </w:r>
      <w:r>
        <w:t xml:space="preserve">,</w:t>
      </w:r>
      <w:r>
        <w:t xml:space="preserve"> </w:t>
      </w:r>
      <w:r>
        <w:rPr>
          <w:i/>
        </w:rPr>
        <w:t xml:space="preserve">75</w:t>
      </w:r>
      <w:r>
        <w:t xml:space="preserve">(4), 350–358.</w:t>
      </w:r>
      <w:r>
        <w:t xml:space="preserve"> </w:t>
      </w:r>
      <w:hyperlink r:id="rId72">
        <w:r>
          <w:rPr>
            <w:rStyle w:val="Hyperlink"/>
          </w:rPr>
          <w:t xml:space="preserve">http://dx.doi.org/10.1097/PSY.0b013e31828ef15b</w:t>
        </w:r>
      </w:hyperlink>
    </w:p>
    <w:bookmarkEnd w:id="73"/>
    <w:bookmarkStart w:id="75" w:name="ref-Zhao2018"/>
    <w:p>
      <w:pPr>
        <w:pStyle w:val="Literaturverzeichnis"/>
      </w:pPr>
      <w:r>
        <w:t xml:space="preserve">24. Zhao, R., Zhang, X., Fei, N., Zhu, Y., Sun, J., Liu, P., … Qin, W. (2018). Decreased cortical and subcortical response to inhibition control after sleep deprivation.</w:t>
      </w:r>
      <w:r>
        <w:t xml:space="preserve"> </w:t>
      </w:r>
      <w:r>
        <w:rPr>
          <w:i/>
        </w:rPr>
        <w:t xml:space="preserve">Brain Imaging and Behavior</w:t>
      </w:r>
      <w:r>
        <w:t xml:space="preserve">,</w:t>
      </w:r>
      <w:r>
        <w:t xml:space="preserve"> </w:t>
      </w:r>
      <w:r>
        <w:rPr>
          <w:i/>
        </w:rPr>
        <w:t xml:space="preserve">13</w:t>
      </w:r>
      <w:r>
        <w:t xml:space="preserve">(3), 638–650.</w:t>
      </w:r>
      <w:r>
        <w:t xml:space="preserve"> </w:t>
      </w:r>
      <w:hyperlink r:id="rId74">
        <w:r>
          <w:rPr>
            <w:rStyle w:val="Hyperlink"/>
          </w:rPr>
          <w:t xml:space="preserve">http://dx.doi.org/10.1007/s11682-018-9868-2</w:t>
        </w:r>
      </w:hyperlink>
    </w:p>
    <w:bookmarkEnd w:id="75"/>
    <w:bookmarkStart w:id="77" w:name="ref-Cui2015"/>
    <w:p>
      <w:pPr>
        <w:pStyle w:val="Literaturverzeichnis"/>
      </w:pPr>
      <w:r>
        <w:t xml:space="preserve">25. Cui, J., Tkachenko, O., Gogel, H., Kipman, M., Preer, L. A., Weber, M., … Killgore, W. D. S. (2015). Microstructure of frontoparietal connections predicts individual resistance to sleep deprivation.</w:t>
      </w:r>
      <w:r>
        <w:t xml:space="preserve"> </w:t>
      </w:r>
      <w:r>
        <w:rPr>
          <w:i/>
        </w:rPr>
        <w:t xml:space="preserve">NeuroImage</w:t>
      </w:r>
      <w:r>
        <w:t xml:space="preserve">,</w:t>
      </w:r>
      <w:r>
        <w:t xml:space="preserve"> </w:t>
      </w:r>
      <w:r>
        <w:rPr>
          <w:i/>
        </w:rPr>
        <w:t xml:space="preserve">106</w:t>
      </w:r>
      <w:r>
        <w:t xml:space="preserve">, 123–133.</w:t>
      </w:r>
      <w:r>
        <w:t xml:space="preserve"> </w:t>
      </w:r>
      <w:hyperlink r:id="rId76">
        <w:r>
          <w:rPr>
            <w:rStyle w:val="Hyperlink"/>
          </w:rPr>
          <w:t xml:space="preserve">http://dx.doi.org/10.1016/j.neuroimage.2014.11.035</w:t>
        </w:r>
      </w:hyperlink>
    </w:p>
    <w:bookmarkEnd w:id="77"/>
    <w:bookmarkStart w:id="79" w:name="ref-Krause2017"/>
    <w:p>
      <w:pPr>
        <w:pStyle w:val="Literaturverzeichnis"/>
      </w:pPr>
      <w:r>
        <w:t xml:space="preserve">26. Krause, A. J., Simon, E. B., Mander, B. A., Greer, S. M., Saletin, J. M., Goldstein-Piekarski, A. N., &amp; Walker, M. P. (2017, July). The sleep-deprived human brain. Nature Publishing Group.</w:t>
      </w:r>
      <w:r>
        <w:t xml:space="preserve"> </w:t>
      </w:r>
      <w:hyperlink r:id="rId78">
        <w:r>
          <w:rPr>
            <w:rStyle w:val="Hyperlink"/>
          </w:rPr>
          <w:t xml:space="preserve">http://dx.doi.org/10.1038/nrn.2017.55</w:t>
        </w:r>
      </w:hyperlink>
    </w:p>
    <w:bookmarkEnd w:id="79"/>
    <w:bookmarkStart w:id="81" w:name="ref-Ma2015"/>
    <w:p>
      <w:pPr>
        <w:pStyle w:val="Literaturverzeichnis"/>
      </w:pPr>
      <w:r>
        <w:t xml:space="preserve">27. Ma, N., Dinges, D. F., Basner, M., &amp; Rao, H. (2015). How Acute Total Sleep Loss Affects the Attending Brain: A Meta-Analysis of Neuroimaging Studies.</w:t>
      </w:r>
      <w:r>
        <w:t xml:space="preserve"> </w:t>
      </w:r>
      <w:r>
        <w:rPr>
          <w:i/>
        </w:rPr>
        <w:t xml:space="preserve">Sleep</w:t>
      </w:r>
      <w:r>
        <w:t xml:space="preserve">,</w:t>
      </w:r>
      <w:r>
        <w:t xml:space="preserve"> </w:t>
      </w:r>
      <w:r>
        <w:rPr>
          <w:i/>
        </w:rPr>
        <w:t xml:space="preserve">38</w:t>
      </w:r>
      <w:r>
        <w:t xml:space="preserve">(2), 233–240.</w:t>
      </w:r>
      <w:r>
        <w:t xml:space="preserve"> </w:t>
      </w:r>
      <w:hyperlink r:id="rId80">
        <w:r>
          <w:rPr>
            <w:rStyle w:val="Hyperlink"/>
          </w:rPr>
          <w:t xml:space="preserve">http://dx.doi.org/10.5665/sleep.4404</w:t>
        </w:r>
      </w:hyperlink>
    </w:p>
    <w:bookmarkEnd w:id="81"/>
    <w:bookmarkStart w:id="83" w:name="ref-Hariri2002a"/>
    <w:p>
      <w:pPr>
        <w:pStyle w:val="Literaturverzeichnis"/>
      </w:pPr>
      <w:r>
        <w:t xml:space="preserve">28. Hariri, A. R., Tessitore, A., Mattay, V. S., Fera, F., &amp; Weinberger, D. R. (2002). The amygdala response to emotional stimuli: A comparison of faces and scenes.</w:t>
      </w:r>
      <w:r>
        <w:t xml:space="preserve"> </w:t>
      </w:r>
      <w:r>
        <w:rPr>
          <w:i/>
        </w:rPr>
        <w:t xml:space="preserve">NeuroImage</w:t>
      </w:r>
      <w:r>
        <w:t xml:space="preserve">,</w:t>
      </w:r>
      <w:r>
        <w:t xml:space="preserve"> </w:t>
      </w:r>
      <w:r>
        <w:rPr>
          <w:i/>
        </w:rPr>
        <w:t xml:space="preserve">17</w:t>
      </w:r>
      <w:r>
        <w:t xml:space="preserve">(1), 317–323.</w:t>
      </w:r>
      <w:r>
        <w:t xml:space="preserve"> </w:t>
      </w:r>
      <w:hyperlink r:id="rId82">
        <w:r>
          <w:rPr>
            <w:rStyle w:val="Hyperlink"/>
          </w:rPr>
          <w:t xml:space="preserve">http://dx.doi.org/10.1006/nimg.2002.1179</w:t>
        </w:r>
      </w:hyperlink>
    </w:p>
    <w:bookmarkEnd w:id="83"/>
    <w:bookmarkStart w:id="85" w:name="ref-Sudlow2015"/>
    <w:p>
      <w:pPr>
        <w:pStyle w:val="Literaturverzeichnis"/>
      </w:pPr>
      <w:r>
        <w:t xml:space="preserve">29. Sudlow, C., Gallacher, J., Allen, N., Beral, V., Burton, P., Danesh, J., … Collins, R. (2015). UK Biobank: An Open Access Resource for Identifying the Causes of a Wide Range of Complex Diseases of Middle and Old Age.</w:t>
      </w:r>
      <w:r>
        <w:t xml:space="preserve"> </w:t>
      </w:r>
      <w:r>
        <w:rPr>
          <w:i/>
        </w:rPr>
        <w:t xml:space="preserve">PLoS Medicine</w:t>
      </w:r>
      <w:r>
        <w:t xml:space="preserve">,</w:t>
      </w:r>
      <w:r>
        <w:t xml:space="preserve"> </w:t>
      </w:r>
      <w:r>
        <w:rPr>
          <w:i/>
        </w:rPr>
        <w:t xml:space="preserve">12</w:t>
      </w:r>
      <w:r>
        <w:t xml:space="preserve">(3).</w:t>
      </w:r>
      <w:r>
        <w:t xml:space="preserve"> </w:t>
      </w:r>
      <w:hyperlink r:id="rId84">
        <w:r>
          <w:rPr>
            <w:rStyle w:val="Hyperlink"/>
          </w:rPr>
          <w:t xml:space="preserve">http://dx.doi.org/10.1371/journal.pmed.1001779</w:t>
        </w:r>
      </w:hyperlink>
    </w:p>
    <w:bookmarkEnd w:id="85"/>
    <w:bookmarkStart w:id="87" w:name="ref-Yeo2015"/>
    <w:p>
      <w:pPr>
        <w:pStyle w:val="Literaturverzeichnis"/>
      </w:pPr>
      <w:r>
        <w:t xml:space="preserve">30. Yeo, B. T., Tandi, J., &amp; Chee, M. W. L. (2015). Functional connectivity during rested wakefulness predicts vulnerability to sleep deprivation.</w:t>
      </w:r>
      <w:r>
        <w:t xml:space="preserve"> </w:t>
      </w:r>
      <w:r>
        <w:rPr>
          <w:i/>
        </w:rPr>
        <w:t xml:space="preserve">NeuroImage</w:t>
      </w:r>
      <w:r>
        <w:t xml:space="preserve">,</w:t>
      </w:r>
      <w:r>
        <w:t xml:space="preserve"> </w:t>
      </w:r>
      <w:r>
        <w:rPr>
          <w:i/>
        </w:rPr>
        <w:t xml:space="preserve">111</w:t>
      </w:r>
      <w:r>
        <w:t xml:space="preserve">, 147–158.</w:t>
      </w:r>
      <w:r>
        <w:t xml:space="preserve"> </w:t>
      </w:r>
      <w:hyperlink r:id="rId86">
        <w:r>
          <w:rPr>
            <w:rStyle w:val="Hyperlink"/>
          </w:rPr>
          <w:t xml:space="preserve">http://dx.doi.org/10.1016/j.neuroimage.2015.02.018</w:t>
        </w:r>
      </w:hyperlink>
    </w:p>
    <w:bookmarkEnd w:id="87"/>
    <w:bookmarkStart w:id="89" w:name="ref-DeHavas2012"/>
    <w:p>
      <w:pPr>
        <w:pStyle w:val="Literaturverzeichnis"/>
      </w:pPr>
      <w:r>
        <w:t xml:space="preserve">31. De Havas, J. A., Parimal, S., Soon, C. S., &amp; Chee, M. W. L. (2012). Sleep deprivation reduces default mode network connectivity and anti-correlation during rest and task performance.</w:t>
      </w:r>
      <w:r>
        <w:t xml:space="preserve"> </w:t>
      </w:r>
      <w:r>
        <w:rPr>
          <w:i/>
        </w:rPr>
        <w:t xml:space="preserve">NeuroImage</w:t>
      </w:r>
      <w:r>
        <w:t xml:space="preserve">,</w:t>
      </w:r>
      <w:r>
        <w:t xml:space="preserve"> </w:t>
      </w:r>
      <w:r>
        <w:rPr>
          <w:i/>
        </w:rPr>
        <w:t xml:space="preserve">59</w:t>
      </w:r>
      <w:r>
        <w:t xml:space="preserve">(2), 1745–1751.</w:t>
      </w:r>
      <w:r>
        <w:t xml:space="preserve"> </w:t>
      </w:r>
      <w:hyperlink r:id="rId88">
        <w:r>
          <w:rPr>
            <w:rStyle w:val="Hyperlink"/>
          </w:rPr>
          <w:t xml:space="preserve">http://dx.doi.org/10.1016/j.neuroimage.2011.08.026</w:t>
        </w:r>
      </w:hyperlink>
    </w:p>
    <w:bookmarkEnd w:id="89"/>
    <w:bookmarkStart w:id="91" w:name="ref-Shao2014"/>
    <w:p>
      <w:pPr>
        <w:pStyle w:val="Literaturverzeichnis"/>
      </w:pPr>
      <w:r>
        <w:t xml:space="preserve">32. Shao, Y., Lei, Y., Wang, L., Zhai, T., Jin, X., Ni, W., … Yang, Z. (2014). Altered Resting-State Amygdala Functional Connectivity after 36 Hours of Total Sleep Deprivation.</w:t>
      </w:r>
      <w:r>
        <w:t xml:space="preserve"> </w:t>
      </w:r>
      <w:r>
        <w:rPr>
          <w:i/>
        </w:rPr>
        <w:t xml:space="preserve">PLoS ONE</w:t>
      </w:r>
      <w:r>
        <w:t xml:space="preserve">,</w:t>
      </w:r>
      <w:r>
        <w:t xml:space="preserve"> </w:t>
      </w:r>
      <w:r>
        <w:rPr>
          <w:i/>
        </w:rPr>
        <w:t xml:space="preserve">9</w:t>
      </w:r>
      <w:r>
        <w:t xml:space="preserve">(11), e112222.</w:t>
      </w:r>
      <w:r>
        <w:t xml:space="preserve"> </w:t>
      </w:r>
      <w:hyperlink r:id="rId90">
        <w:r>
          <w:rPr>
            <w:rStyle w:val="Hyperlink"/>
          </w:rPr>
          <w:t xml:space="preserve">http://dx.doi.org/10.1371/journal.pone.0112222</w:t>
        </w:r>
      </w:hyperlink>
    </w:p>
    <w:bookmarkEnd w:id="91"/>
    <w:bookmarkStart w:id="93" w:name="ref-Lei2015"/>
    <w:p>
      <w:pPr>
        <w:pStyle w:val="Literaturverzeichnis"/>
      </w:pPr>
      <w:r>
        <w:t xml:space="preserve">33. Lei, Y., Shao, Y., Wang, L., Ye, E., Jin, X., Zou, F., … Yang, Z. (2015). Altered superficial amygdala-cortical functional link in resting state after 36 hours of total sleep deprivation.</w:t>
      </w:r>
      <w:r>
        <w:t xml:space="preserve"> </w:t>
      </w:r>
      <w:r>
        <w:rPr>
          <w:i/>
        </w:rPr>
        <w:t xml:space="preserve">Journal of Neuroscience Research</w:t>
      </w:r>
      <w:r>
        <w:t xml:space="preserve">,</w:t>
      </w:r>
      <w:r>
        <w:t xml:space="preserve"> </w:t>
      </w:r>
      <w:r>
        <w:rPr>
          <w:i/>
        </w:rPr>
        <w:t xml:space="preserve">93</w:t>
      </w:r>
      <w:r>
        <w:t xml:space="preserve">(12), 1795–1803.</w:t>
      </w:r>
      <w:r>
        <w:t xml:space="preserve"> </w:t>
      </w:r>
      <w:hyperlink r:id="rId92">
        <w:r>
          <w:rPr>
            <w:rStyle w:val="Hyperlink"/>
          </w:rPr>
          <w:t xml:space="preserve">http://dx.doi.org/10.1002/jnr.23601</w:t>
        </w:r>
      </w:hyperlink>
    </w:p>
    <w:bookmarkEnd w:id="93"/>
    <w:bookmarkStart w:id="95" w:name="ref-Samann2010"/>
    <w:p>
      <w:pPr>
        <w:pStyle w:val="Literaturverzeichnis"/>
      </w:pPr>
      <w:r>
        <w:t xml:space="preserve">34. Sämann, P. G., Tully, C., Spoormaker, V. I., Wetter, T. C., Holsboer, F., Wehrle, R., &amp; Czisch, M. (2010). Increased sleep pressure reduces resting state functional connectivity.</w:t>
      </w:r>
      <w:r>
        <w:t xml:space="preserve"> </w:t>
      </w:r>
      <w:r>
        <w:rPr>
          <w:i/>
        </w:rPr>
        <w:t xml:space="preserve">Magnetic Resonance Materials in Physics, Biology and Medicine</w:t>
      </w:r>
      <w:r>
        <w:t xml:space="preserve">,</w:t>
      </w:r>
      <w:r>
        <w:t xml:space="preserve"> </w:t>
      </w:r>
      <w:r>
        <w:rPr>
          <w:i/>
        </w:rPr>
        <w:t xml:space="preserve">23</w:t>
      </w:r>
      <w:r>
        <w:t xml:space="preserve">(5-6), 375–389.</w:t>
      </w:r>
      <w:r>
        <w:t xml:space="preserve"> </w:t>
      </w:r>
      <w:hyperlink r:id="rId94">
        <w:r>
          <w:rPr>
            <w:rStyle w:val="Hyperlink"/>
          </w:rPr>
          <w:t xml:space="preserve">http://dx.doi.org/10.1007/s10334-010-0213-z</w:t>
        </w:r>
      </w:hyperlink>
    </w:p>
    <w:bookmarkEnd w:id="95"/>
    <w:bookmarkStart w:id="97" w:name="ref-Meier-Ewert2004"/>
    <w:p>
      <w:pPr>
        <w:pStyle w:val="Literaturverzeichnis"/>
      </w:pPr>
      <w:r>
        <w:t xml:space="preserve">35. Meier-Ewert, H. K., Ridker, P. M., Rifai, N., Regan, M. M., Price, N. J., Dinges, D. F., &amp; Mullington, J. M. (2004). Effect of sleep loss on C-Reactive protein, an inflammatory marker of cardiovascular risk.</w:t>
      </w:r>
      <w:r>
        <w:t xml:space="preserve"> </w:t>
      </w:r>
      <w:r>
        <w:rPr>
          <w:i/>
        </w:rPr>
        <w:t xml:space="preserve">Journal of the American College of Cardiology</w:t>
      </w:r>
      <w:r>
        <w:t xml:space="preserve">,</w:t>
      </w:r>
      <w:r>
        <w:t xml:space="preserve"> </w:t>
      </w:r>
      <w:r>
        <w:rPr>
          <w:i/>
        </w:rPr>
        <w:t xml:space="preserve">43</w:t>
      </w:r>
      <w:r>
        <w:t xml:space="preserve">(4), 678–683.</w:t>
      </w:r>
      <w:r>
        <w:t xml:space="preserve"> </w:t>
      </w:r>
      <w:hyperlink r:id="rId96">
        <w:r>
          <w:rPr>
            <w:rStyle w:val="Hyperlink"/>
          </w:rPr>
          <w:t xml:space="preserve">http://dx.doi.org/10.1016/j.jacc.2003.07.050</w:t>
        </w:r>
      </w:hyperlink>
    </w:p>
    <w:bookmarkEnd w:id="97"/>
    <w:bookmarkStart w:id="99" w:name="ref-Schiller2018"/>
    <w:p>
      <w:pPr>
        <w:pStyle w:val="Literaturverzeichnis"/>
      </w:pPr>
      <w:r>
        <w:t xml:space="preserve">36. Schiller, H., Lekander, M., Rajaleid, K., Hellgren, C., Åkerstedt, T., Barck-Holst, P., &amp; Kecklund, G. (2018). Total workload and recovery in relation to worktime reduction: A randomised controlled intervention study with time-use data.</w:t>
      </w:r>
      <w:r>
        <w:t xml:space="preserve"> </w:t>
      </w:r>
      <w:r>
        <w:rPr>
          <w:i/>
        </w:rPr>
        <w:t xml:space="preserve">Occupational and Environmental Medicine</w:t>
      </w:r>
      <w:r>
        <w:t xml:space="preserve">,</w:t>
      </w:r>
      <w:r>
        <w:t xml:space="preserve"> </w:t>
      </w:r>
      <w:r>
        <w:rPr>
          <w:i/>
        </w:rPr>
        <w:t xml:space="preserve">75</w:t>
      </w:r>
      <w:r>
        <w:t xml:space="preserve">(3), 218–226.</w:t>
      </w:r>
      <w:r>
        <w:t xml:space="preserve"> </w:t>
      </w:r>
      <w:hyperlink r:id="rId98">
        <w:r>
          <w:rPr>
            <w:rStyle w:val="Hyperlink"/>
          </w:rPr>
          <w:t xml:space="preserve">http://dx.doi.org/10.1136/oemed-2017-104592</w:t>
        </w:r>
      </w:hyperlink>
    </w:p>
    <w:bookmarkEnd w:id="99"/>
    <w:bookmarkStart w:id="101" w:name="ref-Smith2020"/>
    <w:p>
      <w:pPr>
        <w:pStyle w:val="Literaturverzeichnis"/>
      </w:pPr>
      <w:r>
        <w:t xml:space="preserve">37. Smith, S. M., Elliott, L. T., Alfaro-Almagro, F., McCarthy, P., Nichols, T. E., Douaud, G., &amp; Miller, K. L. (2020). Brain aging comprises many modes of structural and functional change with distinct genetic and biophysical associations.</w:t>
      </w:r>
      <w:r>
        <w:t xml:space="preserve"> </w:t>
      </w:r>
      <w:r>
        <w:rPr>
          <w:i/>
        </w:rPr>
        <w:t xml:space="preserve">eLife</w:t>
      </w:r>
      <w:r>
        <w:t xml:space="preserve">,</w:t>
      </w:r>
      <w:r>
        <w:t xml:space="preserve"> </w:t>
      </w:r>
      <w:r>
        <w:rPr>
          <w:i/>
        </w:rPr>
        <w:t xml:space="preserve">9</w:t>
      </w:r>
      <w:r>
        <w:t xml:space="preserve">.</w:t>
      </w:r>
      <w:r>
        <w:t xml:space="preserve"> </w:t>
      </w:r>
      <w:hyperlink r:id="rId100">
        <w:r>
          <w:rPr>
            <w:rStyle w:val="Hyperlink"/>
          </w:rPr>
          <w:t xml:space="preserve">http://dx.doi.org/10.7554/elife.52677</w:t>
        </w:r>
      </w:hyperlink>
    </w:p>
    <w:bookmarkEnd w:id="101"/>
    <w:bookmarkEnd w:id="10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Pre-registration: Neural markers of occupational wellbeing</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Pre-registration: Neural markers of occupational wellbeing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92" Target="http://dx.doi.org/10.1002/jnr.23601" TargetMode="External" /><Relationship Type="http://schemas.openxmlformats.org/officeDocument/2006/relationships/hyperlink" Id="rId82" Target="http://dx.doi.org/10.1006/nimg.2002.1179" TargetMode="External" /><Relationship Type="http://schemas.openxmlformats.org/officeDocument/2006/relationships/hyperlink" Id="rId94" Target="http://dx.doi.org/10.1007/s10334-010-0213-z" TargetMode="External" /><Relationship Type="http://schemas.openxmlformats.org/officeDocument/2006/relationships/hyperlink" Id="rId74" Target="http://dx.doi.org/10.1007/s11682-018-9868-2" TargetMode="External" /><Relationship Type="http://schemas.openxmlformats.org/officeDocument/2006/relationships/hyperlink" Id="rId50" Target="http://dx.doi.org/10.1016/j.bbi.2016.06.001" TargetMode="External" /><Relationship Type="http://schemas.openxmlformats.org/officeDocument/2006/relationships/hyperlink" Id="rId62" Target="http://dx.doi.org/10.1016/j.copsyc.2017.04.020" TargetMode="External" /><Relationship Type="http://schemas.openxmlformats.org/officeDocument/2006/relationships/hyperlink" Id="rId66" Target="http://dx.doi.org/10.1016/j.cub.2007.08.007" TargetMode="External" /><Relationship Type="http://schemas.openxmlformats.org/officeDocument/2006/relationships/hyperlink" Id="rId96" Target="http://dx.doi.org/10.1016/j.jacc.2003.07.050" TargetMode="External" /><Relationship Type="http://schemas.openxmlformats.org/officeDocument/2006/relationships/hyperlink" Id="rId88" Target="http://dx.doi.org/10.1016/j.neuroimage.2011.08.026" TargetMode="External" /><Relationship Type="http://schemas.openxmlformats.org/officeDocument/2006/relationships/hyperlink" Id="rId76" Target="http://dx.doi.org/10.1016/j.neuroimage.2014.11.035" TargetMode="External" /><Relationship Type="http://schemas.openxmlformats.org/officeDocument/2006/relationships/hyperlink" Id="rId86" Target="http://dx.doi.org/10.1016/j.neuroimage.2015.02.018" TargetMode="External" /><Relationship Type="http://schemas.openxmlformats.org/officeDocument/2006/relationships/hyperlink" Id="rId60" Target="http://dx.doi.org/10.1016/j.neuron.2013.02.008" TargetMode="External" /><Relationship Type="http://schemas.openxmlformats.org/officeDocument/2006/relationships/hyperlink" Id="rId78" Target="http://dx.doi.org/10.1038/nrn.2017.55" TargetMode="External" /><Relationship Type="http://schemas.openxmlformats.org/officeDocument/2006/relationships/hyperlink" Id="rId64" Target="http://dx.doi.org/10.1038/s41598-018-27513-y" TargetMode="External" /><Relationship Type="http://schemas.openxmlformats.org/officeDocument/2006/relationships/hyperlink" Id="rId48" Target="http://dx.doi.org/10.1093/sleep/zsy012/4792945" TargetMode="External" /><Relationship Type="http://schemas.openxmlformats.org/officeDocument/2006/relationships/hyperlink" Id="rId58" Target="http://dx.doi.org/10.1097/PSY.0b013e3181907c1b" TargetMode="External" /><Relationship Type="http://schemas.openxmlformats.org/officeDocument/2006/relationships/hyperlink" Id="rId72" Target="http://dx.doi.org/10.1097/PSY.0b013e31828ef15b" TargetMode="External" /><Relationship Type="http://schemas.openxmlformats.org/officeDocument/2006/relationships/hyperlink" Id="rId42" Target="http://dx.doi.org/10.11183/jhe1972.30.197" TargetMode="External" /><Relationship Type="http://schemas.openxmlformats.org/officeDocument/2006/relationships/hyperlink" Id="rId36" Target="http://dx.doi.org/10.1136/oemed-2016-103553" TargetMode="External" /><Relationship Type="http://schemas.openxmlformats.org/officeDocument/2006/relationships/hyperlink" Id="rId98" Target="http://dx.doi.org/10.1136/oemed-2017-104592" TargetMode="External" /><Relationship Type="http://schemas.openxmlformats.org/officeDocument/2006/relationships/hyperlink" Id="rId44" Target="http://dx.doi.org/10.1177/0020872815580045" TargetMode="External" /><Relationship Type="http://schemas.openxmlformats.org/officeDocument/2006/relationships/hyperlink" Id="rId68" Target="http://dx.doi.org/10.1186/1471-2202-15-97" TargetMode="External" /><Relationship Type="http://schemas.openxmlformats.org/officeDocument/2006/relationships/hyperlink" Id="rId84" Target="http://dx.doi.org/10.1371/journal.pmed.1001779" TargetMode="External" /><Relationship Type="http://schemas.openxmlformats.org/officeDocument/2006/relationships/hyperlink" Id="rId70" Target="http://dx.doi.org/10.1371/journal.pone.0056578" TargetMode="External" /><Relationship Type="http://schemas.openxmlformats.org/officeDocument/2006/relationships/hyperlink" Id="rId90" Target="http://dx.doi.org/10.1371/journal.pone.0112222" TargetMode="External" /><Relationship Type="http://schemas.openxmlformats.org/officeDocument/2006/relationships/hyperlink" Id="rId38" Target="http://dx.doi.org/10.2139/ssrn.2737742" TargetMode="External" /><Relationship Type="http://schemas.openxmlformats.org/officeDocument/2006/relationships/hyperlink" Id="rId54" Target="http://dx.doi.org/10.2337/db09-0699" TargetMode="External" /><Relationship Type="http://schemas.openxmlformats.org/officeDocument/2006/relationships/hyperlink" Id="rId52" Target="http://dx.doi.org/10.3109/07420528.2016.1167710" TargetMode="External" /><Relationship Type="http://schemas.openxmlformats.org/officeDocument/2006/relationships/hyperlink" Id="rId56" Target="http://dx.doi.org/10.3109/07420528.2016.1167717" TargetMode="External" /><Relationship Type="http://schemas.openxmlformats.org/officeDocument/2006/relationships/hyperlink" Id="rId34" Target="http://dx.doi.org/10.5271/sjweh.3388" TargetMode="External" /><Relationship Type="http://schemas.openxmlformats.org/officeDocument/2006/relationships/hyperlink" Id="rId40" Target="http://dx.doi.org/10.5271/sjweh.720" TargetMode="External" /><Relationship Type="http://schemas.openxmlformats.org/officeDocument/2006/relationships/hyperlink" Id="rId46" Target="http://dx.doi.org/10.5665/sleep.4238" TargetMode="External" /><Relationship Type="http://schemas.openxmlformats.org/officeDocument/2006/relationships/hyperlink" Id="rId80" Target="http://dx.doi.org/10.5665/sleep.4404" TargetMode="External" /><Relationship Type="http://schemas.openxmlformats.org/officeDocument/2006/relationships/hyperlink" Id="rId100" Target="http://dx.doi.org/10.7554/elife.52677" TargetMode="External" /><Relationship Type="http://schemas.openxmlformats.org/officeDocument/2006/relationships/hyperlink" Id="rId26" Target="http://tiny.cc/UKBBMetaData_62188" TargetMode="External" /><Relationship Type="http://schemas.openxmlformats.org/officeDocument/2006/relationships/hyperlink" Id="rId32" Target="https://www.totallymoney.com/overtime-survey/" TargetMode="External" /><Relationship Type="http://schemas.openxmlformats.org/officeDocument/2006/relationships/hyperlink" Id="rId30" Target="https://www.tuc.org.uk/news/annual-commuting-time-21-hours-compared-decade-ago-finds-tuc" TargetMode="External" /><Relationship Type="http://schemas.openxmlformats.org/officeDocument/2006/relationships/hyperlink" Id="rId28" Target="https://www.tuc.org.uk/news/british-workers-putting-longest-hours-eu-tuc-analysis-finds" TargetMode="External" /><Relationship Type="http://schemas.openxmlformats.org/officeDocument/2006/relationships/hyperlink" Id="rId20" Target="mailto:r.ungureanu@sussex.ac.uk" TargetMode="External" /></Relationships>
</file>

<file path=word/_rels/footnotes.xml.rels><?xml version="1.0" encoding="UTF-8"?>
<Relationships xmlns="http://schemas.openxmlformats.org/package/2006/relationships"><Relationship Type="http://schemas.openxmlformats.org/officeDocument/2006/relationships/hyperlink" Id="rId92" Target="http://dx.doi.org/10.1002/jnr.23601" TargetMode="External" /><Relationship Type="http://schemas.openxmlformats.org/officeDocument/2006/relationships/hyperlink" Id="rId82" Target="http://dx.doi.org/10.1006/nimg.2002.1179" TargetMode="External" /><Relationship Type="http://schemas.openxmlformats.org/officeDocument/2006/relationships/hyperlink" Id="rId94" Target="http://dx.doi.org/10.1007/s10334-010-0213-z" TargetMode="External" /><Relationship Type="http://schemas.openxmlformats.org/officeDocument/2006/relationships/hyperlink" Id="rId74" Target="http://dx.doi.org/10.1007/s11682-018-9868-2" TargetMode="External" /><Relationship Type="http://schemas.openxmlformats.org/officeDocument/2006/relationships/hyperlink" Id="rId50" Target="http://dx.doi.org/10.1016/j.bbi.2016.06.001" TargetMode="External" /><Relationship Type="http://schemas.openxmlformats.org/officeDocument/2006/relationships/hyperlink" Id="rId62" Target="http://dx.doi.org/10.1016/j.copsyc.2017.04.020" TargetMode="External" /><Relationship Type="http://schemas.openxmlformats.org/officeDocument/2006/relationships/hyperlink" Id="rId66" Target="http://dx.doi.org/10.1016/j.cub.2007.08.007" TargetMode="External" /><Relationship Type="http://schemas.openxmlformats.org/officeDocument/2006/relationships/hyperlink" Id="rId96" Target="http://dx.doi.org/10.1016/j.jacc.2003.07.050" TargetMode="External" /><Relationship Type="http://schemas.openxmlformats.org/officeDocument/2006/relationships/hyperlink" Id="rId88" Target="http://dx.doi.org/10.1016/j.neuroimage.2011.08.026" TargetMode="External" /><Relationship Type="http://schemas.openxmlformats.org/officeDocument/2006/relationships/hyperlink" Id="rId76" Target="http://dx.doi.org/10.1016/j.neuroimage.2014.11.035" TargetMode="External" /><Relationship Type="http://schemas.openxmlformats.org/officeDocument/2006/relationships/hyperlink" Id="rId86" Target="http://dx.doi.org/10.1016/j.neuroimage.2015.02.018" TargetMode="External" /><Relationship Type="http://schemas.openxmlformats.org/officeDocument/2006/relationships/hyperlink" Id="rId60" Target="http://dx.doi.org/10.1016/j.neuron.2013.02.008" TargetMode="External" /><Relationship Type="http://schemas.openxmlformats.org/officeDocument/2006/relationships/hyperlink" Id="rId78" Target="http://dx.doi.org/10.1038/nrn.2017.55" TargetMode="External" /><Relationship Type="http://schemas.openxmlformats.org/officeDocument/2006/relationships/hyperlink" Id="rId64" Target="http://dx.doi.org/10.1038/s41598-018-27513-y" TargetMode="External" /><Relationship Type="http://schemas.openxmlformats.org/officeDocument/2006/relationships/hyperlink" Id="rId48" Target="http://dx.doi.org/10.1093/sleep/zsy012/4792945" TargetMode="External" /><Relationship Type="http://schemas.openxmlformats.org/officeDocument/2006/relationships/hyperlink" Id="rId58" Target="http://dx.doi.org/10.1097/PSY.0b013e3181907c1b" TargetMode="External" /><Relationship Type="http://schemas.openxmlformats.org/officeDocument/2006/relationships/hyperlink" Id="rId72" Target="http://dx.doi.org/10.1097/PSY.0b013e31828ef15b" TargetMode="External" /><Relationship Type="http://schemas.openxmlformats.org/officeDocument/2006/relationships/hyperlink" Id="rId42" Target="http://dx.doi.org/10.11183/jhe1972.30.197" TargetMode="External" /><Relationship Type="http://schemas.openxmlformats.org/officeDocument/2006/relationships/hyperlink" Id="rId36" Target="http://dx.doi.org/10.1136/oemed-2016-103553" TargetMode="External" /><Relationship Type="http://schemas.openxmlformats.org/officeDocument/2006/relationships/hyperlink" Id="rId98" Target="http://dx.doi.org/10.1136/oemed-2017-104592" TargetMode="External" /><Relationship Type="http://schemas.openxmlformats.org/officeDocument/2006/relationships/hyperlink" Id="rId44" Target="http://dx.doi.org/10.1177/0020872815580045" TargetMode="External" /><Relationship Type="http://schemas.openxmlformats.org/officeDocument/2006/relationships/hyperlink" Id="rId68" Target="http://dx.doi.org/10.1186/1471-2202-15-97" TargetMode="External" /><Relationship Type="http://schemas.openxmlformats.org/officeDocument/2006/relationships/hyperlink" Id="rId84" Target="http://dx.doi.org/10.1371/journal.pmed.1001779" TargetMode="External" /><Relationship Type="http://schemas.openxmlformats.org/officeDocument/2006/relationships/hyperlink" Id="rId70" Target="http://dx.doi.org/10.1371/journal.pone.0056578" TargetMode="External" /><Relationship Type="http://schemas.openxmlformats.org/officeDocument/2006/relationships/hyperlink" Id="rId90" Target="http://dx.doi.org/10.1371/journal.pone.0112222" TargetMode="External" /><Relationship Type="http://schemas.openxmlformats.org/officeDocument/2006/relationships/hyperlink" Id="rId38" Target="http://dx.doi.org/10.2139/ssrn.2737742" TargetMode="External" /><Relationship Type="http://schemas.openxmlformats.org/officeDocument/2006/relationships/hyperlink" Id="rId54" Target="http://dx.doi.org/10.2337/db09-0699" TargetMode="External" /><Relationship Type="http://schemas.openxmlformats.org/officeDocument/2006/relationships/hyperlink" Id="rId52" Target="http://dx.doi.org/10.3109/07420528.2016.1167710" TargetMode="External" /><Relationship Type="http://schemas.openxmlformats.org/officeDocument/2006/relationships/hyperlink" Id="rId56" Target="http://dx.doi.org/10.3109/07420528.2016.1167717" TargetMode="External" /><Relationship Type="http://schemas.openxmlformats.org/officeDocument/2006/relationships/hyperlink" Id="rId34" Target="http://dx.doi.org/10.5271/sjweh.3388" TargetMode="External" /><Relationship Type="http://schemas.openxmlformats.org/officeDocument/2006/relationships/hyperlink" Id="rId40" Target="http://dx.doi.org/10.5271/sjweh.720" TargetMode="External" /><Relationship Type="http://schemas.openxmlformats.org/officeDocument/2006/relationships/hyperlink" Id="rId46" Target="http://dx.doi.org/10.5665/sleep.4238" TargetMode="External" /><Relationship Type="http://schemas.openxmlformats.org/officeDocument/2006/relationships/hyperlink" Id="rId80" Target="http://dx.doi.org/10.5665/sleep.4404" TargetMode="External" /><Relationship Type="http://schemas.openxmlformats.org/officeDocument/2006/relationships/hyperlink" Id="rId100" Target="http://dx.doi.org/10.7554/elife.52677" TargetMode="External" /><Relationship Type="http://schemas.openxmlformats.org/officeDocument/2006/relationships/hyperlink" Id="rId26" Target="http://tiny.cc/UKBBMetaData_62188" TargetMode="External" /><Relationship Type="http://schemas.openxmlformats.org/officeDocument/2006/relationships/hyperlink" Id="rId32" Target="https://www.totallymoney.com/overtime-survey/" TargetMode="External" /><Relationship Type="http://schemas.openxmlformats.org/officeDocument/2006/relationships/hyperlink" Id="rId30" Target="https://www.tuc.org.uk/news/annual-commuting-time-21-hours-compared-decade-ago-finds-tuc" TargetMode="External" /><Relationship Type="http://schemas.openxmlformats.org/officeDocument/2006/relationships/hyperlink" Id="rId28" Target="https://www.tuc.org.uk/news/british-workers-putting-longest-hours-eu-tuc-analysis-finds" TargetMode="External" /><Relationship Type="http://schemas.openxmlformats.org/officeDocument/2006/relationships/hyperlink" Id="rId20" Target="mailto:r.ungureanu@susse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/nCharacterizing the neural markers of occupational wellbeing</dc:title>
  <dc:creator/>
  <cp:keywords/>
  <dcterms:created xsi:type="dcterms:W3CDTF">2020-08-26T16:54:47Z</dcterms:created>
  <dcterms:modified xsi:type="dcterms:W3CDTF">2020-08-26T16:54:47Z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workingBrain.bib</vt:lpwstr>
  </property>
  <property fmtid="{D5CDD505-2E9C-101B-9397-08002B2CF9AE}" pid="5" name="classoption">
    <vt:lpwstr>man, donotrepeattitle</vt:lpwstr>
  </property>
  <property fmtid="{D5CDD505-2E9C-101B-9397-08002B2CF9AE}" pid="6" name="csl">
    <vt:lpwstr>apaNumeric</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Pre-registration: Neural markers of occupational wellbeing</vt:lpwstr>
  </property>
  <property fmtid="{D5CDD505-2E9C-101B-9397-08002B2CF9AE}" pid="16" name="tablelist">
    <vt:lpwstr>no</vt:lpwstr>
  </property>
  <property fmtid="{D5CDD505-2E9C-101B-9397-08002B2CF9AE}" pid="17" name="version">
    <vt:lpwstr>Version 1, 26th August 2020.</vt:lpwstr>
  </property>
  <property fmtid="{D5CDD505-2E9C-101B-9397-08002B2CF9AE}" pid="18" name="wordcount">
    <vt:lpwstr>X</vt:lpwstr>
  </property>
</Properties>
</file>