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i w:val="0"/>
          <w:color w:val="B23E13"/>
          <w:sz w:val="18"/>
        </w:rPr>
        <w:t>FACTORYJET  |  TEMPLATE</w:t>
      </w:r>
    </w:p>
    <w:p>
      <w:pPr>
        <w:pStyle w:val="Title"/>
      </w:pPr>
      <w:r>
        <w:t>AI Agent Governance Policy</w:t>
      </w:r>
    </w:p>
    <w:p>
      <w:pPr>
        <w:spacing w:after="120"/>
      </w:pPr>
      <w:r>
        <w:rPr>
          <w:b w:val="0"/>
          <w:i w:val="0"/>
          <w:color w:val="6B7280"/>
        </w:rPr>
        <w:t>A one-page-per-topic policy for a mid-sized company putting its first AI agents into production. Fill in the blanks, delete what does not apply, and have the named owners sign the last page.</w:t>
      </w:r>
    </w:p>
    <w:tbl>
      <w:tblPr>
        <w:tblStyle w:val="TableGrid"/>
        <w:tblW w:type="auto" w:w="0"/>
        <w:tblLook w:firstColumn="1" w:firstRow="1" w:lastColumn="0" w:lastRow="0" w:noHBand="0" w:noVBand="1" w:val="04A0"/>
      </w:tblPr>
      <w:tblGrid>
        <w:gridCol w:w="4873"/>
        <w:gridCol w:w="4873"/>
      </w:tblGrid>
      <w:tr>
        <w:tc>
          <w:tcPr>
            <w:tcW w:type="dxa" w:w="2835"/>
            <w:shd w:val="clear" w:color="auto" w:fill="F3EDE7"/>
          </w:tcPr>
          <w:p>
            <w:r/>
            <w:r>
              <w:rPr>
                <w:b/>
                <w:sz w:val="19"/>
              </w:rPr>
              <w:t>Field</w:t>
            </w:r>
          </w:p>
        </w:tc>
        <w:tc>
          <w:tcPr>
            <w:tcW w:type="dxa" w:w="6520"/>
            <w:shd w:val="clear" w:color="auto" w:fill="F3EDE7"/>
          </w:tcPr>
          <w:p>
            <w:r/>
            <w:r>
              <w:rPr>
                <w:b/>
                <w:sz w:val="19"/>
              </w:rPr>
              <w:t>Fill in</w:t>
            </w:r>
          </w:p>
        </w:tc>
      </w:tr>
      <w:tr>
        <w:tc>
          <w:tcPr>
            <w:tcW w:type="dxa" w:w="2835"/>
          </w:tcPr>
          <w:p>
            <w:r/>
            <w:r>
              <w:rPr>
                <w:sz w:val="19"/>
              </w:rPr>
              <w:t>Company</w:t>
            </w:r>
          </w:p>
        </w:tc>
        <w:tc>
          <w:tcPr>
            <w:tcW w:type="dxa" w:w="6520"/>
          </w:tcPr>
          <w:p>
            <w:r/>
            <w:r>
              <w:rPr>
                <w:sz w:val="19"/>
              </w:rPr>
            </w:r>
          </w:p>
        </w:tc>
      </w:tr>
      <w:tr>
        <w:tc>
          <w:tcPr>
            <w:tcW w:type="dxa" w:w="2835"/>
          </w:tcPr>
          <w:p>
            <w:r/>
            <w:r>
              <w:rPr>
                <w:sz w:val="19"/>
              </w:rPr>
              <w:t>Policy owner (name and role)</w:t>
            </w:r>
          </w:p>
        </w:tc>
        <w:tc>
          <w:tcPr>
            <w:tcW w:type="dxa" w:w="6520"/>
          </w:tcPr>
          <w:p>
            <w:r/>
            <w:r>
              <w:rPr>
                <w:sz w:val="19"/>
              </w:rPr>
            </w:r>
          </w:p>
        </w:tc>
      </w:tr>
      <w:tr>
        <w:tc>
          <w:tcPr>
            <w:tcW w:type="dxa" w:w="2835"/>
          </w:tcPr>
          <w:p>
            <w:r/>
            <w:r>
              <w:rPr>
                <w:sz w:val="19"/>
              </w:rPr>
              <w:t>Version and date</w:t>
            </w:r>
          </w:p>
        </w:tc>
        <w:tc>
          <w:tcPr>
            <w:tcW w:type="dxa" w:w="6520"/>
          </w:tcPr>
          <w:p>
            <w:r/>
            <w:r>
              <w:rPr>
                <w:sz w:val="19"/>
              </w:rPr>
              <w:t>v1.0, ____ / ____ / ______</w:t>
            </w:r>
          </w:p>
        </w:tc>
      </w:tr>
      <w:tr>
        <w:tc>
          <w:tcPr>
            <w:tcW w:type="dxa" w:w="2835"/>
          </w:tcPr>
          <w:p>
            <w:r/>
            <w:r>
              <w:rPr>
                <w:sz w:val="19"/>
              </w:rPr>
              <w:t>Next review date</w:t>
            </w:r>
          </w:p>
        </w:tc>
        <w:tc>
          <w:tcPr>
            <w:tcW w:type="dxa" w:w="6520"/>
          </w:tcPr>
          <w:p>
            <w:r/>
            <w:r>
              <w:rPr>
                <w:sz w:val="19"/>
              </w:rPr>
            </w:r>
          </w:p>
        </w:tc>
      </w:tr>
      <w:tr>
        <w:tc>
          <w:tcPr>
            <w:tcW w:type="dxa" w:w="2835"/>
          </w:tcPr>
          <w:p>
            <w:r/>
            <w:r>
              <w:rPr>
                <w:sz w:val="19"/>
              </w:rPr>
              <w:t>Applies to</w:t>
            </w:r>
          </w:p>
        </w:tc>
        <w:tc>
          <w:tcPr>
            <w:tcW w:type="dxa" w:w="6520"/>
          </w:tcPr>
          <w:p>
            <w:r/>
            <w:r>
              <w:rPr>
                <w:sz w:val="19"/>
              </w:rPr>
              <w:t>Every AI agent that can read company data or take an action in a company system, built in-house, bought, or built by a vendor.</w:t>
            </w:r>
          </w:p>
        </w:tc>
      </w:tr>
    </w:tbl>
    <w:p>
      <w:pPr>
        <w:spacing w:after="40"/>
      </w:pPr>
    </w:p>
    <w:p>
      <w:pPr>
        <w:spacing w:after="120"/>
      </w:pPr>
      <w:r>
        <w:rPr>
          <w:b w:val="0"/>
          <w:i w:val="0"/>
          <w:color w:val="6B7280"/>
          <w:sz w:val="19"/>
        </w:rPr>
        <w:t>What this template is. A starting point written by FactoryJet, which designs, builds and supports custom AI agents. It follows the control ideas in three public references we read on 17 October 2026: the NIST AI Risk Management Framework 1.0 (voluntary, released 26 January 2023, with four functions: Govern, Map, Measure, Manage), the OWASP Top 10 for LLM Applications 2025 entry LLM06 Excessive Agency, and ISO/IEC 42001:2023, the AI management system standard. It is not legal advice and it does not make you compliant with any law or standard on its own.</w:t>
      </w:r>
    </w:p>
    <w:p>
      <w:pPr>
        <w:pStyle w:val="Heading1"/>
      </w:pPr>
      <w:r>
        <w:t>1. Purpose and scope</w:t>
      </w:r>
    </w:p>
    <w:p>
      <w:pPr>
        <w:spacing w:after="120"/>
      </w:pPr>
      <w:r>
        <w:rPr>
          <w:b w:val="0"/>
          <w:i w:val="0"/>
        </w:rPr>
        <w:t>This policy sets who may approve an AI agent, what it is allowed to touch, when a person must approve its work, how we watch it once it is live, and how we switch it off. An AI agent here means software that uses a large language model (LLM) to decide its next step and then calls a tool, such as reading a record, sending a message or updating a system.</w:t>
      </w:r>
    </w:p>
    <w:p>
      <w:pPr>
        <w:spacing w:after="80"/>
      </w:pPr>
      <w:r>
        <w:rPr>
          <w:b/>
        </w:rPr>
        <w:t xml:space="preserve">In scope (systems, teams, regions): </w:t>
      </w:r>
      <w:r>
        <w:t>____________________________________________</w:t>
      </w:r>
    </w:p>
    <w:p>
      <w:pPr>
        <w:spacing w:after="80"/>
      </w:pPr>
      <w:r>
        <w:rPr>
          <w:b/>
        </w:rPr>
        <w:t xml:space="preserve">Out of scope (for example, staff using a chat assistant with no system access): </w:t>
      </w:r>
      <w:r>
        <w:t>____________________________________________</w:t>
      </w:r>
    </w:p>
    <w:p>
      <w:pPr>
        <w:pStyle w:val="Heading1"/>
      </w:pPr>
      <w:r>
        <w:t>2. Roles</w:t>
      </w:r>
    </w:p>
    <w:p>
      <w:pPr>
        <w:spacing w:after="120"/>
      </w:pPr>
      <w:r>
        <w:rPr>
          <w:b w:val="0"/>
          <w:i w:val="0"/>
        </w:rPr>
        <w:t>Every agent has four named people. One person may hold two roles in a small team, but the business approver and the technical owner must be different people.</w:t>
      </w:r>
    </w:p>
    <w:tbl>
      <w:tblPr>
        <w:tblStyle w:val="TableGrid"/>
        <w:tblW w:type="auto" w:w="0"/>
        <w:tblLook w:firstColumn="1" w:firstRow="1" w:lastColumn="0" w:lastRow="0" w:noHBand="0" w:noVBand="1" w:val="04A0"/>
      </w:tblPr>
      <w:tblGrid>
        <w:gridCol w:w="3249"/>
        <w:gridCol w:w="3249"/>
        <w:gridCol w:w="3249"/>
      </w:tblGrid>
      <w:tr>
        <w:tc>
          <w:tcPr>
            <w:tcW w:type="dxa" w:w="2154"/>
            <w:shd w:val="clear" w:color="auto" w:fill="F3EDE7"/>
          </w:tcPr>
          <w:p>
            <w:r/>
            <w:r>
              <w:rPr>
                <w:b/>
                <w:sz w:val="19"/>
              </w:rPr>
              <w:t>Role</w:t>
            </w:r>
          </w:p>
        </w:tc>
        <w:tc>
          <w:tcPr>
            <w:tcW w:type="dxa" w:w="5216"/>
            <w:shd w:val="clear" w:color="auto" w:fill="F3EDE7"/>
          </w:tcPr>
          <w:p>
            <w:r/>
            <w:r>
              <w:rPr>
                <w:b/>
                <w:sz w:val="19"/>
              </w:rPr>
              <w:t>What they decide</w:t>
            </w:r>
          </w:p>
        </w:tc>
        <w:tc>
          <w:tcPr>
            <w:tcW w:type="dxa" w:w="1984"/>
            <w:shd w:val="clear" w:color="auto" w:fill="F3EDE7"/>
          </w:tcPr>
          <w:p>
            <w:r/>
            <w:r>
              <w:rPr>
                <w:b/>
                <w:sz w:val="19"/>
              </w:rPr>
              <w:t>Name</w:t>
            </w:r>
          </w:p>
        </w:tc>
      </w:tr>
      <w:tr>
        <w:tc>
          <w:tcPr>
            <w:tcW w:type="dxa" w:w="2154"/>
          </w:tcPr>
          <w:p>
            <w:r/>
            <w:r>
              <w:rPr>
                <w:sz w:val="19"/>
              </w:rPr>
              <w:t>Agent owner</w:t>
            </w:r>
          </w:p>
        </w:tc>
        <w:tc>
          <w:tcPr>
            <w:tcW w:type="dxa" w:w="5216"/>
          </w:tcPr>
          <w:p>
            <w:r/>
            <w:r>
              <w:rPr>
                <w:sz w:val="19"/>
              </w:rPr>
              <w:t>Owns the outcome. Signs off go-live, reviews the monthly report, can switch the agent off.</w:t>
            </w:r>
          </w:p>
        </w:tc>
        <w:tc>
          <w:tcPr>
            <w:tcW w:type="dxa" w:w="1984"/>
          </w:tcPr>
          <w:p>
            <w:r/>
            <w:r>
              <w:rPr>
                <w:sz w:val="19"/>
              </w:rPr>
            </w:r>
          </w:p>
        </w:tc>
      </w:tr>
      <w:tr>
        <w:tc>
          <w:tcPr>
            <w:tcW w:type="dxa" w:w="2154"/>
          </w:tcPr>
          <w:p>
            <w:r/>
            <w:r>
              <w:rPr>
                <w:sz w:val="19"/>
              </w:rPr>
              <w:t>Business approver</w:t>
            </w:r>
          </w:p>
        </w:tc>
        <w:tc>
          <w:tcPr>
            <w:tcW w:type="dxa" w:w="5216"/>
          </w:tcPr>
          <w:p>
            <w:r/>
            <w:r>
              <w:rPr>
                <w:sz w:val="19"/>
              </w:rPr>
              <w:t>Approves the job the agent does and the limits in section 6. Usually the head of the team whose work it is.</w:t>
            </w:r>
          </w:p>
        </w:tc>
        <w:tc>
          <w:tcPr>
            <w:tcW w:type="dxa" w:w="1984"/>
          </w:tcPr>
          <w:p>
            <w:r/>
            <w:r>
              <w:rPr>
                <w:sz w:val="19"/>
              </w:rPr>
            </w:r>
          </w:p>
        </w:tc>
      </w:tr>
      <w:tr>
        <w:tc>
          <w:tcPr>
            <w:tcW w:type="dxa" w:w="2154"/>
          </w:tcPr>
          <w:p>
            <w:r/>
            <w:r>
              <w:rPr>
                <w:sz w:val="19"/>
              </w:rPr>
              <w:t>Technical owner</w:t>
            </w:r>
          </w:p>
        </w:tc>
        <w:tc>
          <w:tcPr>
            <w:tcW w:type="dxa" w:w="5216"/>
          </w:tcPr>
          <w:p>
            <w:r/>
            <w:r>
              <w:rPr>
                <w:sz w:val="19"/>
              </w:rPr>
              <w:t>Owns access, logging, testing and changes. Inside staff or the vendor's named engineer.</w:t>
            </w:r>
          </w:p>
        </w:tc>
        <w:tc>
          <w:tcPr>
            <w:tcW w:type="dxa" w:w="1984"/>
          </w:tcPr>
          <w:p>
            <w:r/>
            <w:r>
              <w:rPr>
                <w:sz w:val="19"/>
              </w:rPr>
            </w:r>
          </w:p>
        </w:tc>
      </w:tr>
      <w:tr>
        <w:tc>
          <w:tcPr>
            <w:tcW w:type="dxa" w:w="2154"/>
          </w:tcPr>
          <w:p>
            <w:r/>
            <w:r>
              <w:rPr>
                <w:sz w:val="19"/>
              </w:rPr>
              <w:t>Security and data reviewer</w:t>
            </w:r>
          </w:p>
        </w:tc>
        <w:tc>
          <w:tcPr>
            <w:tcW w:type="dxa" w:w="5216"/>
          </w:tcPr>
          <w:p>
            <w:r/>
            <w:r>
              <w:rPr>
                <w:sz w:val="19"/>
              </w:rPr>
              <w:t>Checks data handling (section 7) and access (section 5) before go-live and after big changes.</w:t>
            </w:r>
          </w:p>
        </w:tc>
        <w:tc>
          <w:tcPr>
            <w:tcW w:type="dxa" w:w="1984"/>
          </w:tcPr>
          <w:p>
            <w:r/>
            <w:r>
              <w:rPr>
                <w:sz w:val="19"/>
              </w:rPr>
            </w:r>
          </w:p>
        </w:tc>
      </w:tr>
    </w:tbl>
    <w:p>
      <w:pPr>
        <w:spacing w:after="40"/>
      </w:pPr>
    </w:p>
    <w:p>
      <w:pPr>
        <w:pStyle w:val="Heading1"/>
      </w:pPr>
      <w:r>
        <w:t>3. Agent register</w:t>
      </w:r>
    </w:p>
    <w:p>
      <w:pPr>
        <w:spacing w:after="120"/>
      </w:pPr>
      <w:r>
        <w:rPr>
          <w:b w:val="0"/>
          <w:i w:val="0"/>
        </w:rPr>
        <w:t>One row per agent. An agent that is not in this register does not run in production.</w:t>
      </w:r>
    </w:p>
    <w:tbl>
      <w:tblPr>
        <w:tblStyle w:val="TableGrid"/>
        <w:tblW w:type="auto" w:w="0"/>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F3EDE7"/>
          </w:tcPr>
          <w:p>
            <w:r/>
            <w:r>
              <w:rPr>
                <w:b/>
                <w:sz w:val="19"/>
              </w:rPr>
              <w:t>Agent name</w:t>
            </w:r>
          </w:p>
        </w:tc>
        <w:tc>
          <w:tcPr>
            <w:tcW w:type="dxa" w:w="1392"/>
            <w:shd w:val="clear" w:color="auto" w:fill="F3EDE7"/>
          </w:tcPr>
          <w:p>
            <w:r/>
            <w:r>
              <w:rPr>
                <w:b/>
                <w:sz w:val="19"/>
              </w:rPr>
              <w:t>The one job it does</w:t>
            </w:r>
          </w:p>
        </w:tc>
        <w:tc>
          <w:tcPr>
            <w:tcW w:type="dxa" w:w="1392"/>
            <w:shd w:val="clear" w:color="auto" w:fill="F3EDE7"/>
          </w:tcPr>
          <w:p>
            <w:r/>
            <w:r>
              <w:rPr>
                <w:b/>
                <w:sz w:val="19"/>
              </w:rPr>
              <w:t>Systems it reads</w:t>
            </w:r>
          </w:p>
        </w:tc>
        <w:tc>
          <w:tcPr>
            <w:tcW w:type="dxa" w:w="1392"/>
            <w:shd w:val="clear" w:color="auto" w:fill="F3EDE7"/>
          </w:tcPr>
          <w:p>
            <w:r/>
            <w:r>
              <w:rPr>
                <w:b/>
                <w:sz w:val="19"/>
              </w:rPr>
              <w:t>Systems it writes to</w:t>
            </w:r>
          </w:p>
        </w:tc>
        <w:tc>
          <w:tcPr>
            <w:tcW w:type="dxa" w:w="1392"/>
            <w:shd w:val="clear" w:color="auto" w:fill="F3EDE7"/>
          </w:tcPr>
          <w:p>
            <w:r/>
            <w:r>
              <w:rPr>
                <w:b/>
                <w:sz w:val="19"/>
              </w:rPr>
              <w:t>Autonomy level (sec. 4)</w:t>
            </w:r>
          </w:p>
        </w:tc>
        <w:tc>
          <w:tcPr>
            <w:tcW w:type="dxa" w:w="1392"/>
            <w:shd w:val="clear" w:color="auto" w:fill="F3EDE7"/>
          </w:tcPr>
          <w:p>
            <w:r/>
            <w:r>
              <w:rPr>
                <w:b/>
                <w:sz w:val="19"/>
              </w:rPr>
              <w:t>Owner</w:t>
            </w:r>
          </w:p>
        </w:tc>
        <w:tc>
          <w:tcPr>
            <w:tcW w:type="dxa" w:w="1392"/>
            <w:shd w:val="clear" w:color="auto" w:fill="F3EDE7"/>
          </w:tcPr>
          <w:p>
            <w:r/>
            <w:r>
              <w:rPr>
                <w:b/>
                <w:sz w:val="19"/>
              </w:rPr>
              <w:t>Next review</w:t>
            </w:r>
          </w:p>
        </w:tc>
      </w:tr>
      <w:tr>
        <w:tc>
          <w:tcPr>
            <w:tcW w:type="dxa" w:w="1392"/>
          </w:tcPr>
          <w:p>
            <w:r/>
            <w:r>
              <w:rPr>
                <w:sz w:val="19"/>
              </w:rPr>
            </w:r>
          </w:p>
        </w:tc>
        <w:tc>
          <w:tcPr>
            <w:tcW w:type="dxa" w:w="1392"/>
          </w:tcPr>
          <w:p>
            <w:r/>
            <w:r>
              <w:rPr>
                <w:sz w:val="19"/>
              </w:rPr>
            </w:r>
          </w:p>
        </w:tc>
        <w:tc>
          <w:tcPr>
            <w:tcW w:type="dxa" w:w="1392"/>
          </w:tcPr>
          <w:p>
            <w:r/>
            <w:r>
              <w:rPr>
                <w:sz w:val="19"/>
              </w:rPr>
            </w:r>
          </w:p>
        </w:tc>
        <w:tc>
          <w:tcPr>
            <w:tcW w:type="dxa" w:w="1392"/>
          </w:tcPr>
          <w:p>
            <w:r/>
            <w:r>
              <w:rPr>
                <w:sz w:val="19"/>
              </w:rPr>
            </w:r>
          </w:p>
        </w:tc>
        <w:tc>
          <w:tcPr>
            <w:tcW w:type="dxa" w:w="1392"/>
          </w:tcPr>
          <w:p>
            <w:r/>
            <w:r>
              <w:rPr>
                <w:sz w:val="19"/>
              </w:rPr>
            </w:r>
          </w:p>
        </w:tc>
        <w:tc>
          <w:tcPr>
            <w:tcW w:type="dxa" w:w="1392"/>
          </w:tcPr>
          <w:p>
            <w:r/>
            <w:r>
              <w:rPr>
                <w:sz w:val="19"/>
              </w:rPr>
            </w:r>
          </w:p>
        </w:tc>
        <w:tc>
          <w:tcPr>
            <w:tcW w:type="dxa" w:w="1392"/>
          </w:tcPr>
          <w:p>
            <w:r/>
            <w:r>
              <w:rPr>
                <w:sz w:val="19"/>
              </w:rPr>
            </w:r>
          </w:p>
        </w:tc>
      </w:tr>
      <w:tr>
        <w:tc>
          <w:tcPr>
            <w:tcW w:type="dxa" w:w="1392"/>
          </w:tcPr>
          <w:p>
            <w:r/>
            <w:r>
              <w:rPr>
                <w:sz w:val="19"/>
              </w:rPr>
            </w:r>
          </w:p>
        </w:tc>
        <w:tc>
          <w:tcPr>
            <w:tcW w:type="dxa" w:w="1392"/>
          </w:tcPr>
          <w:p>
            <w:r/>
            <w:r>
              <w:rPr>
                <w:sz w:val="19"/>
              </w:rPr>
            </w:r>
          </w:p>
        </w:tc>
        <w:tc>
          <w:tcPr>
            <w:tcW w:type="dxa" w:w="1392"/>
          </w:tcPr>
          <w:p>
            <w:r/>
            <w:r>
              <w:rPr>
                <w:sz w:val="19"/>
              </w:rPr>
            </w:r>
          </w:p>
        </w:tc>
        <w:tc>
          <w:tcPr>
            <w:tcW w:type="dxa" w:w="1392"/>
          </w:tcPr>
          <w:p>
            <w:r/>
            <w:r>
              <w:rPr>
                <w:sz w:val="19"/>
              </w:rPr>
            </w:r>
          </w:p>
        </w:tc>
        <w:tc>
          <w:tcPr>
            <w:tcW w:type="dxa" w:w="1392"/>
          </w:tcPr>
          <w:p>
            <w:r/>
            <w:r>
              <w:rPr>
                <w:sz w:val="19"/>
              </w:rPr>
            </w:r>
          </w:p>
        </w:tc>
        <w:tc>
          <w:tcPr>
            <w:tcW w:type="dxa" w:w="1392"/>
          </w:tcPr>
          <w:p>
            <w:r/>
            <w:r>
              <w:rPr>
                <w:sz w:val="19"/>
              </w:rPr>
            </w:r>
          </w:p>
        </w:tc>
        <w:tc>
          <w:tcPr>
            <w:tcW w:type="dxa" w:w="1392"/>
          </w:tcPr>
          <w:p>
            <w:r/>
            <w:r>
              <w:rPr>
                <w:sz w:val="19"/>
              </w:rPr>
            </w:r>
          </w:p>
        </w:tc>
      </w:tr>
      <w:tr>
        <w:tc>
          <w:tcPr>
            <w:tcW w:type="dxa" w:w="1392"/>
          </w:tcPr>
          <w:p>
            <w:r/>
            <w:r>
              <w:rPr>
                <w:sz w:val="19"/>
              </w:rPr>
            </w:r>
          </w:p>
        </w:tc>
        <w:tc>
          <w:tcPr>
            <w:tcW w:type="dxa" w:w="1392"/>
          </w:tcPr>
          <w:p>
            <w:r/>
            <w:r>
              <w:rPr>
                <w:sz w:val="19"/>
              </w:rPr>
            </w:r>
          </w:p>
        </w:tc>
        <w:tc>
          <w:tcPr>
            <w:tcW w:type="dxa" w:w="1392"/>
          </w:tcPr>
          <w:p>
            <w:r/>
            <w:r>
              <w:rPr>
                <w:sz w:val="19"/>
              </w:rPr>
            </w:r>
          </w:p>
        </w:tc>
        <w:tc>
          <w:tcPr>
            <w:tcW w:type="dxa" w:w="1392"/>
          </w:tcPr>
          <w:p>
            <w:r/>
            <w:r>
              <w:rPr>
                <w:sz w:val="19"/>
              </w:rPr>
            </w:r>
          </w:p>
        </w:tc>
        <w:tc>
          <w:tcPr>
            <w:tcW w:type="dxa" w:w="1392"/>
          </w:tcPr>
          <w:p>
            <w:r/>
            <w:r>
              <w:rPr>
                <w:sz w:val="19"/>
              </w:rPr>
            </w:r>
          </w:p>
        </w:tc>
        <w:tc>
          <w:tcPr>
            <w:tcW w:type="dxa" w:w="1392"/>
          </w:tcPr>
          <w:p>
            <w:r/>
            <w:r>
              <w:rPr>
                <w:sz w:val="19"/>
              </w:rPr>
            </w:r>
          </w:p>
        </w:tc>
        <w:tc>
          <w:tcPr>
            <w:tcW w:type="dxa" w:w="1392"/>
          </w:tcPr>
          <w:p>
            <w:r/>
            <w:r>
              <w:rPr>
                <w:sz w:val="19"/>
              </w:rPr>
            </w:r>
          </w:p>
        </w:tc>
      </w:tr>
      <w:tr>
        <w:tc>
          <w:tcPr>
            <w:tcW w:type="dxa" w:w="1392"/>
          </w:tcPr>
          <w:p>
            <w:r/>
            <w:r>
              <w:rPr>
                <w:sz w:val="19"/>
              </w:rPr>
            </w:r>
          </w:p>
        </w:tc>
        <w:tc>
          <w:tcPr>
            <w:tcW w:type="dxa" w:w="1392"/>
          </w:tcPr>
          <w:p>
            <w:r/>
            <w:r>
              <w:rPr>
                <w:sz w:val="19"/>
              </w:rPr>
            </w:r>
          </w:p>
        </w:tc>
        <w:tc>
          <w:tcPr>
            <w:tcW w:type="dxa" w:w="1392"/>
          </w:tcPr>
          <w:p>
            <w:r/>
            <w:r>
              <w:rPr>
                <w:sz w:val="19"/>
              </w:rPr>
            </w:r>
          </w:p>
        </w:tc>
        <w:tc>
          <w:tcPr>
            <w:tcW w:type="dxa" w:w="1392"/>
          </w:tcPr>
          <w:p>
            <w:r/>
            <w:r>
              <w:rPr>
                <w:sz w:val="19"/>
              </w:rPr>
            </w:r>
          </w:p>
        </w:tc>
        <w:tc>
          <w:tcPr>
            <w:tcW w:type="dxa" w:w="1392"/>
          </w:tcPr>
          <w:p>
            <w:r/>
            <w:r>
              <w:rPr>
                <w:sz w:val="19"/>
              </w:rPr>
            </w:r>
          </w:p>
        </w:tc>
        <w:tc>
          <w:tcPr>
            <w:tcW w:type="dxa" w:w="1392"/>
          </w:tcPr>
          <w:p>
            <w:r/>
            <w:r>
              <w:rPr>
                <w:sz w:val="19"/>
              </w:rPr>
            </w:r>
          </w:p>
        </w:tc>
        <w:tc>
          <w:tcPr>
            <w:tcW w:type="dxa" w:w="1392"/>
          </w:tcPr>
          <w:p>
            <w:r/>
            <w:r>
              <w:rPr>
                <w:sz w:val="19"/>
              </w:rPr>
            </w:r>
          </w:p>
        </w:tc>
      </w:tr>
    </w:tbl>
    <w:p>
      <w:pPr>
        <w:spacing w:after="40"/>
      </w:pPr>
    </w:p>
    <w:p>
      <w:pPr>
        <w:pStyle w:val="Heading1"/>
      </w:pPr>
      <w:r>
        <w:t>4. Autonomy levels</w:t>
      </w:r>
    </w:p>
    <w:p>
      <w:pPr>
        <w:spacing w:after="120"/>
      </w:pPr>
      <w:r>
        <w:rPr>
          <w:b w:val="0"/>
          <w:i w:val="0"/>
        </w:rPr>
        <w:t>Pick the lowest level that still saves real time. Move up one level only after the agent has met its targets at the current level for the period in the last column.</w:t>
      </w:r>
    </w:p>
    <w:tbl>
      <w:tblPr>
        <w:tblStyle w:val="TableGrid"/>
        <w:tblW w:type="auto" w:w="0"/>
        <w:tblLook w:firstColumn="1" w:firstRow="1" w:lastColumn="0" w:lastRow="0" w:noHBand="0" w:noVBand="1" w:val="04A0"/>
      </w:tblPr>
      <w:tblGrid>
        <w:gridCol w:w="1949"/>
        <w:gridCol w:w="1949"/>
        <w:gridCol w:w="1949"/>
        <w:gridCol w:w="1949"/>
        <w:gridCol w:w="1949"/>
      </w:tblGrid>
      <w:tr>
        <w:tc>
          <w:tcPr>
            <w:tcW w:type="dxa" w:w="1361"/>
            <w:shd w:val="clear" w:color="auto" w:fill="F3EDE7"/>
          </w:tcPr>
          <w:p>
            <w:r/>
            <w:r>
              <w:rPr>
                <w:b/>
                <w:sz w:val="19"/>
              </w:rPr>
              <w:t>Level</w:t>
            </w:r>
          </w:p>
        </w:tc>
        <w:tc>
          <w:tcPr>
            <w:tcW w:type="dxa" w:w="2381"/>
            <w:shd w:val="clear" w:color="auto" w:fill="F3EDE7"/>
          </w:tcPr>
          <w:p>
            <w:r/>
            <w:r>
              <w:rPr>
                <w:b/>
                <w:sz w:val="19"/>
              </w:rPr>
              <w:t>What the agent may do</w:t>
            </w:r>
          </w:p>
        </w:tc>
        <w:tc>
          <w:tcPr>
            <w:tcW w:type="dxa" w:w="1814"/>
            <w:shd w:val="clear" w:color="auto" w:fill="F3EDE7"/>
          </w:tcPr>
          <w:p>
            <w:r/>
            <w:r>
              <w:rPr>
                <w:b/>
                <w:sz w:val="19"/>
              </w:rPr>
              <w:t>Who checks</w:t>
            </w:r>
          </w:p>
        </w:tc>
        <w:tc>
          <w:tcPr>
            <w:tcW w:type="dxa" w:w="2154"/>
            <w:shd w:val="clear" w:color="auto" w:fill="F3EDE7"/>
          </w:tcPr>
          <w:p>
            <w:r/>
            <w:r>
              <w:rPr>
                <w:b/>
                <w:sz w:val="19"/>
              </w:rPr>
              <w:t>Example</w:t>
            </w:r>
          </w:p>
        </w:tc>
        <w:tc>
          <w:tcPr>
            <w:tcW w:type="dxa" w:w="1644"/>
            <w:shd w:val="clear" w:color="auto" w:fill="F3EDE7"/>
          </w:tcPr>
          <w:p>
            <w:r/>
            <w:r>
              <w:rPr>
                <w:b/>
                <w:sz w:val="19"/>
              </w:rPr>
              <w:t>Time at this level before moving up</w:t>
            </w:r>
          </w:p>
        </w:tc>
      </w:tr>
      <w:tr>
        <w:tc>
          <w:tcPr>
            <w:tcW w:type="dxa" w:w="1361"/>
          </w:tcPr>
          <w:p>
            <w:r/>
            <w:r>
              <w:rPr>
                <w:sz w:val="19"/>
              </w:rPr>
              <w:t>0. Suggest</w:t>
            </w:r>
          </w:p>
        </w:tc>
        <w:tc>
          <w:tcPr>
            <w:tcW w:type="dxa" w:w="2381"/>
          </w:tcPr>
          <w:p>
            <w:r/>
            <w:r>
              <w:rPr>
                <w:sz w:val="19"/>
              </w:rPr>
              <w:t>Reads data and suggests. Changes nothing.</w:t>
            </w:r>
          </w:p>
        </w:tc>
        <w:tc>
          <w:tcPr>
            <w:tcW w:type="dxa" w:w="1814"/>
          </w:tcPr>
          <w:p>
            <w:r/>
            <w:r>
              <w:rPr>
                <w:sz w:val="19"/>
              </w:rPr>
              <w:t>A person acts on the suggestion.</w:t>
            </w:r>
          </w:p>
        </w:tc>
        <w:tc>
          <w:tcPr>
            <w:tcW w:type="dxa" w:w="2154"/>
          </w:tcPr>
          <w:p>
            <w:r/>
            <w:r>
              <w:rPr>
                <w:sz w:val="19"/>
              </w:rPr>
              <w:t>Drafts a reply a rep can copy.</w:t>
            </w:r>
          </w:p>
        </w:tc>
        <w:tc>
          <w:tcPr>
            <w:tcW w:type="dxa" w:w="1644"/>
          </w:tcPr>
          <w:p>
            <w:r/>
            <w:r>
              <w:rPr>
                <w:sz w:val="19"/>
              </w:rPr>
              <w:t>____ weeks</w:t>
            </w:r>
          </w:p>
        </w:tc>
      </w:tr>
      <w:tr>
        <w:tc>
          <w:tcPr>
            <w:tcW w:type="dxa" w:w="1361"/>
          </w:tcPr>
          <w:p>
            <w:r/>
            <w:r>
              <w:rPr>
                <w:sz w:val="19"/>
              </w:rPr>
              <w:t>1. Draft for approval</w:t>
            </w:r>
          </w:p>
        </w:tc>
        <w:tc>
          <w:tcPr>
            <w:tcW w:type="dxa" w:w="2381"/>
          </w:tcPr>
          <w:p>
            <w:r/>
            <w:r>
              <w:rPr>
                <w:sz w:val="19"/>
              </w:rPr>
              <w:t>Prepares the action. A person clicks approve before anything is sent or saved.</w:t>
            </w:r>
          </w:p>
        </w:tc>
        <w:tc>
          <w:tcPr>
            <w:tcW w:type="dxa" w:w="1814"/>
          </w:tcPr>
          <w:p>
            <w:r/>
            <w:r>
              <w:rPr>
                <w:sz w:val="19"/>
              </w:rPr>
              <w:t>Named approver, every item.</w:t>
            </w:r>
          </w:p>
        </w:tc>
        <w:tc>
          <w:tcPr>
            <w:tcW w:type="dxa" w:w="2154"/>
          </w:tcPr>
          <w:p>
            <w:r/>
            <w:r>
              <w:rPr>
                <w:sz w:val="19"/>
              </w:rPr>
              <w:t>Prepares a purchase order in the ERP as a draft.</w:t>
            </w:r>
          </w:p>
        </w:tc>
        <w:tc>
          <w:tcPr>
            <w:tcW w:type="dxa" w:w="1644"/>
          </w:tcPr>
          <w:p>
            <w:r/>
            <w:r>
              <w:rPr>
                <w:sz w:val="19"/>
              </w:rPr>
              <w:t>____ weeks</w:t>
            </w:r>
          </w:p>
        </w:tc>
      </w:tr>
      <w:tr>
        <w:tc>
          <w:tcPr>
            <w:tcW w:type="dxa" w:w="1361"/>
          </w:tcPr>
          <w:p>
            <w:r/>
            <w:r>
              <w:rPr>
                <w:sz w:val="19"/>
              </w:rPr>
              <w:t>2. Act within limits</w:t>
            </w:r>
          </w:p>
        </w:tc>
        <w:tc>
          <w:tcPr>
            <w:tcW w:type="dxa" w:w="2381"/>
          </w:tcPr>
          <w:p>
            <w:r/>
            <w:r>
              <w:rPr>
                <w:sz w:val="19"/>
              </w:rPr>
              <w:t>Acts on its own inside the limits in section 6. Everything outside the limits goes to a person.</w:t>
            </w:r>
          </w:p>
        </w:tc>
        <w:tc>
          <w:tcPr>
            <w:tcW w:type="dxa" w:w="1814"/>
          </w:tcPr>
          <w:p>
            <w:r/>
            <w:r>
              <w:rPr>
                <w:sz w:val="19"/>
              </w:rPr>
              <w:t>Daily sample review plus alerts.</w:t>
            </w:r>
          </w:p>
        </w:tc>
        <w:tc>
          <w:tcPr>
            <w:tcW w:type="dxa" w:w="2154"/>
          </w:tcPr>
          <w:p>
            <w:r/>
            <w:r>
              <w:rPr>
                <w:sz w:val="19"/>
              </w:rPr>
              <w:t>Updates order status and emails the customer.</w:t>
            </w:r>
          </w:p>
        </w:tc>
        <w:tc>
          <w:tcPr>
            <w:tcW w:type="dxa" w:w="1644"/>
          </w:tcPr>
          <w:p>
            <w:r/>
            <w:r>
              <w:rPr>
                <w:sz w:val="19"/>
              </w:rPr>
              <w:t>____ weeks</w:t>
            </w:r>
          </w:p>
        </w:tc>
      </w:tr>
      <w:tr>
        <w:tc>
          <w:tcPr>
            <w:tcW w:type="dxa" w:w="1361"/>
          </w:tcPr>
          <w:p>
            <w:r/>
            <w:r>
              <w:rPr>
                <w:sz w:val="19"/>
              </w:rPr>
              <w:t>3. Act and report</w:t>
            </w:r>
          </w:p>
        </w:tc>
        <w:tc>
          <w:tcPr>
            <w:tcW w:type="dxa" w:w="2381"/>
          </w:tcPr>
          <w:p>
            <w:r/>
            <w:r>
              <w:rPr>
                <w:sz w:val="19"/>
              </w:rPr>
              <w:t>Acts on its own across the whole job. A person reviews a report.</w:t>
            </w:r>
          </w:p>
        </w:tc>
        <w:tc>
          <w:tcPr>
            <w:tcW w:type="dxa" w:w="1814"/>
          </w:tcPr>
          <w:p>
            <w:r/>
            <w:r>
              <w:rPr>
                <w:sz w:val="19"/>
              </w:rPr>
              <w:t>Weekly report review.</w:t>
            </w:r>
          </w:p>
        </w:tc>
        <w:tc>
          <w:tcPr>
            <w:tcW w:type="dxa" w:w="2154"/>
          </w:tcPr>
          <w:p>
            <w:r/>
            <w:r>
              <w:rPr>
                <w:sz w:val="19"/>
              </w:rPr>
              <w:t>Reconciles routine matched invoices.</w:t>
            </w:r>
          </w:p>
        </w:tc>
        <w:tc>
          <w:tcPr>
            <w:tcW w:type="dxa" w:w="1644"/>
          </w:tcPr>
          <w:p>
            <w:r/>
            <w:r>
              <w:rPr>
                <w:sz w:val="19"/>
              </w:rPr>
              <w:t>Not before ____ months at level 2</w:t>
            </w:r>
          </w:p>
        </w:tc>
      </w:tr>
    </w:tbl>
    <w:p>
      <w:pPr>
        <w:spacing w:after="40"/>
      </w:pPr>
    </w:p>
    <w:p>
      <w:pPr>
        <w:pStyle w:val="Heading1"/>
      </w:pPr>
      <w:r>
        <w:t>5. Access and permissions</w:t>
      </w:r>
    </w:p>
    <w:p>
      <w:pPr>
        <w:spacing w:after="120"/>
      </w:pPr>
      <w:r>
        <w:rPr>
          <w:b w:val="0"/>
          <w:i w:val="0"/>
        </w:rPr>
        <w:t>These rules follow the mitigations OWASP lists for Excessive Agency: give the agent only the tools its job needs, only the functions inside each tool it needs, and only the permissions it needs.</w:t>
      </w:r>
    </w:p>
    <w:p>
      <w:pPr>
        <w:spacing w:after="40"/>
        <w:ind w:left="227"/>
      </w:pPr>
      <w:r>
        <w:rPr>
          <w:sz w:val="24"/>
        </w:rPr>
        <w:t xml:space="preserve">☐  </w:t>
      </w:r>
      <w:r>
        <w:t>Each agent has its own service account. It never signs in with a person's username and password.</w:t>
      </w:r>
    </w:p>
    <w:p>
      <w:pPr>
        <w:spacing w:after="40"/>
        <w:ind w:left="227"/>
      </w:pPr>
      <w:r>
        <w:rPr>
          <w:sz w:val="24"/>
        </w:rPr>
        <w:t xml:space="preserve">☐  </w:t>
      </w:r>
      <w:r>
        <w:t>Read-only access is the default. Write access is granted per system, per action, and written in the register.</w:t>
      </w:r>
    </w:p>
    <w:p>
      <w:pPr>
        <w:spacing w:after="40"/>
        <w:ind w:left="227"/>
      </w:pPr>
      <w:r>
        <w:rPr>
          <w:sz w:val="24"/>
        </w:rPr>
        <w:t xml:space="preserve">☐  </w:t>
      </w:r>
      <w:r>
        <w:t>No general-purpose tools (shell access, open web fetch, "run any SQL") unless the security reviewer signs off in writing.</w:t>
      </w:r>
    </w:p>
    <w:p>
      <w:pPr>
        <w:spacing w:after="40"/>
        <w:ind w:left="227"/>
      </w:pPr>
      <w:r>
        <w:rPr>
          <w:sz w:val="24"/>
        </w:rPr>
        <w:t xml:space="preserve">☐  </w:t>
      </w:r>
      <w:r>
        <w:t>Permission checks happen in the target system (the ERP, CRM or bank portal), not only in the agent's instructions.</w:t>
      </w:r>
    </w:p>
    <w:p>
      <w:pPr>
        <w:spacing w:after="40"/>
        <w:ind w:left="227"/>
      </w:pPr>
      <w:r>
        <w:rPr>
          <w:sz w:val="24"/>
        </w:rPr>
        <w:t xml:space="preserve">☐  </w:t>
      </w:r>
      <w:r>
        <w:t>Where the agent acts for a specific person, it uses that person's permissions, not wider ones.</w:t>
      </w:r>
    </w:p>
    <w:p>
      <w:pPr>
        <w:spacing w:after="40"/>
        <w:ind w:left="227"/>
      </w:pPr>
      <w:r>
        <w:rPr>
          <w:sz w:val="24"/>
        </w:rPr>
        <w:t xml:space="preserve">☐  </w:t>
      </w:r>
      <w:r>
        <w:t>API keys and passwords live in a secrets manager, never in prompts, code repositories or chat logs.</w:t>
      </w:r>
    </w:p>
    <w:p>
      <w:pPr>
        <w:spacing w:after="40"/>
        <w:ind w:left="227"/>
      </w:pPr>
      <w:r>
        <w:rPr>
          <w:sz w:val="24"/>
        </w:rPr>
        <w:t xml:space="preserve">☐  </w:t>
      </w:r>
      <w:r>
        <w:t>Access is reviewed at every review date, and removed the day an agent is retired.</w:t>
      </w:r>
    </w:p>
    <w:p>
      <w:pPr>
        <w:pStyle w:val="Heading1"/>
      </w:pPr>
      <w:r>
        <w:t>6. Limits and human approval</w:t>
      </w:r>
    </w:p>
    <w:p>
      <w:pPr>
        <w:spacing w:after="120"/>
      </w:pPr>
      <w:r>
        <w:rPr>
          <w:b w:val="0"/>
          <w:i w:val="0"/>
        </w:rPr>
        <w:t>Write the limit as a number or a list, not a judgement. If a limit cannot be written down, the action needs a person.</w:t>
      </w:r>
    </w:p>
    <w:tbl>
      <w:tblPr>
        <w:tblStyle w:val="TableGrid"/>
        <w:tblW w:type="auto" w:w="0"/>
        <w:tblLook w:firstColumn="1" w:firstRow="1" w:lastColumn="0" w:lastRow="0" w:noHBand="0" w:noVBand="1" w:val="04A0"/>
      </w:tblPr>
      <w:tblGrid>
        <w:gridCol w:w="2436"/>
        <w:gridCol w:w="2436"/>
        <w:gridCol w:w="2436"/>
        <w:gridCol w:w="2436"/>
      </w:tblGrid>
      <w:tr>
        <w:tc>
          <w:tcPr>
            <w:tcW w:type="dxa" w:w="2608"/>
            <w:shd w:val="clear" w:color="auto" w:fill="F3EDE7"/>
          </w:tcPr>
          <w:p>
            <w:r/>
            <w:r>
              <w:rPr>
                <w:b/>
                <w:sz w:val="19"/>
              </w:rPr>
              <w:t>Action</w:t>
            </w:r>
          </w:p>
        </w:tc>
        <w:tc>
          <w:tcPr>
            <w:tcW w:type="dxa" w:w="3061"/>
            <w:shd w:val="clear" w:color="auto" w:fill="F3EDE7"/>
          </w:tcPr>
          <w:p>
            <w:r/>
            <w:r>
              <w:rPr>
                <w:b/>
                <w:sz w:val="19"/>
              </w:rPr>
              <w:t>The agent may do this alone when</w:t>
            </w:r>
          </w:p>
        </w:tc>
        <w:tc>
          <w:tcPr>
            <w:tcW w:type="dxa" w:w="2268"/>
            <w:shd w:val="clear" w:color="auto" w:fill="F3EDE7"/>
          </w:tcPr>
          <w:p>
            <w:r/>
            <w:r>
              <w:rPr>
                <w:b/>
                <w:sz w:val="19"/>
              </w:rPr>
              <w:t>Otherwise it goes to</w:t>
            </w:r>
          </w:p>
        </w:tc>
        <w:tc>
          <w:tcPr>
            <w:tcW w:type="dxa" w:w="1417"/>
            <w:shd w:val="clear" w:color="auto" w:fill="F3EDE7"/>
          </w:tcPr>
          <w:p>
            <w:r/>
            <w:r>
              <w:rPr>
                <w:b/>
                <w:sz w:val="19"/>
              </w:rPr>
              <w:t>Within (hours)</w:t>
            </w:r>
          </w:p>
        </w:tc>
      </w:tr>
      <w:tr>
        <w:tc>
          <w:tcPr>
            <w:tcW w:type="dxa" w:w="2608"/>
          </w:tcPr>
          <w:p>
            <w:r/>
            <w:r>
              <w:rPr>
                <w:sz w:val="19"/>
              </w:rPr>
              <w:t>Send a message to a customer or supplier</w:t>
            </w:r>
          </w:p>
        </w:tc>
        <w:tc>
          <w:tcPr>
            <w:tcW w:type="dxa" w:w="3061"/>
          </w:tcPr>
          <w:p>
            <w:r/>
            <w:r>
              <w:rPr>
                <w:sz w:val="19"/>
              </w:rPr>
            </w:r>
          </w:p>
        </w:tc>
        <w:tc>
          <w:tcPr>
            <w:tcW w:type="dxa" w:w="2268"/>
          </w:tcPr>
          <w:p>
            <w:r/>
            <w:r>
              <w:rPr>
                <w:sz w:val="19"/>
              </w:rPr>
            </w:r>
          </w:p>
        </w:tc>
        <w:tc>
          <w:tcPr>
            <w:tcW w:type="dxa" w:w="1417"/>
          </w:tcPr>
          <w:p>
            <w:r/>
            <w:r>
              <w:rPr>
                <w:sz w:val="19"/>
              </w:rPr>
            </w:r>
          </w:p>
        </w:tc>
      </w:tr>
      <w:tr>
        <w:tc>
          <w:tcPr>
            <w:tcW w:type="dxa" w:w="2608"/>
          </w:tcPr>
          <w:p>
            <w:r/>
            <w:r>
              <w:rPr>
                <w:sz w:val="19"/>
              </w:rPr>
              <w:t>Create or change an order, quote or invoice</w:t>
            </w:r>
          </w:p>
        </w:tc>
        <w:tc>
          <w:tcPr>
            <w:tcW w:type="dxa" w:w="3061"/>
          </w:tcPr>
          <w:p>
            <w:r/>
            <w:r>
              <w:rPr>
                <w:sz w:val="19"/>
              </w:rPr>
              <w:t>Value under $________</w:t>
            </w:r>
          </w:p>
        </w:tc>
        <w:tc>
          <w:tcPr>
            <w:tcW w:type="dxa" w:w="2268"/>
          </w:tcPr>
          <w:p>
            <w:r/>
            <w:r>
              <w:rPr>
                <w:sz w:val="19"/>
              </w:rPr>
            </w:r>
          </w:p>
        </w:tc>
        <w:tc>
          <w:tcPr>
            <w:tcW w:type="dxa" w:w="1417"/>
          </w:tcPr>
          <w:p>
            <w:r/>
            <w:r>
              <w:rPr>
                <w:sz w:val="19"/>
              </w:rPr>
            </w:r>
          </w:p>
        </w:tc>
      </w:tr>
      <w:tr>
        <w:tc>
          <w:tcPr>
            <w:tcW w:type="dxa" w:w="2608"/>
          </w:tcPr>
          <w:p>
            <w:r/>
            <w:r>
              <w:rPr>
                <w:sz w:val="19"/>
              </w:rPr>
              <w:t>Issue a refund, credit or discount</w:t>
            </w:r>
          </w:p>
        </w:tc>
        <w:tc>
          <w:tcPr>
            <w:tcW w:type="dxa" w:w="3061"/>
          </w:tcPr>
          <w:p>
            <w:r/>
            <w:r>
              <w:rPr>
                <w:sz w:val="19"/>
              </w:rPr>
              <w:t>Value under $________ and reason code in list ____</w:t>
            </w:r>
          </w:p>
        </w:tc>
        <w:tc>
          <w:tcPr>
            <w:tcW w:type="dxa" w:w="2268"/>
          </w:tcPr>
          <w:p>
            <w:r/>
            <w:r>
              <w:rPr>
                <w:sz w:val="19"/>
              </w:rPr>
            </w:r>
          </w:p>
        </w:tc>
        <w:tc>
          <w:tcPr>
            <w:tcW w:type="dxa" w:w="1417"/>
          </w:tcPr>
          <w:p>
            <w:r/>
            <w:r>
              <w:rPr>
                <w:sz w:val="19"/>
              </w:rPr>
            </w:r>
          </w:p>
        </w:tc>
      </w:tr>
      <w:tr>
        <w:tc>
          <w:tcPr>
            <w:tcW w:type="dxa" w:w="2608"/>
          </w:tcPr>
          <w:p>
            <w:r/>
            <w:r>
              <w:rPr>
                <w:sz w:val="19"/>
              </w:rPr>
              <w:t>Change a price, term or master record</w:t>
            </w:r>
          </w:p>
        </w:tc>
        <w:tc>
          <w:tcPr>
            <w:tcW w:type="dxa" w:w="3061"/>
          </w:tcPr>
          <w:p>
            <w:r/>
            <w:r>
              <w:rPr>
                <w:sz w:val="19"/>
              </w:rPr>
              <w:t>Never alone</w:t>
            </w:r>
          </w:p>
        </w:tc>
        <w:tc>
          <w:tcPr>
            <w:tcW w:type="dxa" w:w="2268"/>
          </w:tcPr>
          <w:p>
            <w:r/>
            <w:r>
              <w:rPr>
                <w:sz w:val="19"/>
              </w:rPr>
            </w:r>
          </w:p>
        </w:tc>
        <w:tc>
          <w:tcPr>
            <w:tcW w:type="dxa" w:w="1417"/>
          </w:tcPr>
          <w:p>
            <w:r/>
            <w:r>
              <w:rPr>
                <w:sz w:val="19"/>
              </w:rPr>
            </w:r>
          </w:p>
        </w:tc>
      </w:tr>
      <w:tr>
        <w:tc>
          <w:tcPr>
            <w:tcW w:type="dxa" w:w="2608"/>
          </w:tcPr>
          <w:p>
            <w:r/>
            <w:r>
              <w:rPr>
                <w:sz w:val="19"/>
              </w:rPr>
              <w:t>Delete or overwrite data</w:t>
            </w:r>
          </w:p>
        </w:tc>
        <w:tc>
          <w:tcPr>
            <w:tcW w:type="dxa" w:w="3061"/>
          </w:tcPr>
          <w:p>
            <w:r/>
            <w:r>
              <w:rPr>
                <w:sz w:val="19"/>
              </w:rPr>
              <w:t>Never alone</w:t>
            </w:r>
          </w:p>
        </w:tc>
        <w:tc>
          <w:tcPr>
            <w:tcW w:type="dxa" w:w="2268"/>
          </w:tcPr>
          <w:p>
            <w:r/>
            <w:r>
              <w:rPr>
                <w:sz w:val="19"/>
              </w:rPr>
            </w:r>
          </w:p>
        </w:tc>
        <w:tc>
          <w:tcPr>
            <w:tcW w:type="dxa" w:w="1417"/>
          </w:tcPr>
          <w:p>
            <w:r/>
            <w:r>
              <w:rPr>
                <w:sz w:val="19"/>
              </w:rPr>
            </w:r>
          </w:p>
        </w:tc>
      </w:tr>
      <w:tr>
        <w:tc>
          <w:tcPr>
            <w:tcW w:type="dxa" w:w="2608"/>
          </w:tcPr>
          <w:p>
            <w:r/>
            <w:r>
              <w:rPr>
                <w:sz w:val="19"/>
              </w:rPr>
              <w:t>Make or schedule a payment</w:t>
            </w:r>
          </w:p>
        </w:tc>
        <w:tc>
          <w:tcPr>
            <w:tcW w:type="dxa" w:w="3061"/>
          </w:tcPr>
          <w:p>
            <w:r/>
            <w:r>
              <w:rPr>
                <w:sz w:val="19"/>
              </w:rPr>
              <w:t>Never alone</w:t>
            </w:r>
          </w:p>
        </w:tc>
        <w:tc>
          <w:tcPr>
            <w:tcW w:type="dxa" w:w="2268"/>
          </w:tcPr>
          <w:p>
            <w:r/>
            <w:r>
              <w:rPr>
                <w:sz w:val="19"/>
              </w:rPr>
            </w:r>
          </w:p>
        </w:tc>
        <w:tc>
          <w:tcPr>
            <w:tcW w:type="dxa" w:w="1417"/>
          </w:tcPr>
          <w:p>
            <w:r/>
            <w:r>
              <w:rPr>
                <w:sz w:val="19"/>
              </w:rPr>
            </w:r>
          </w:p>
        </w:tc>
      </w:tr>
      <w:tr>
        <w:tc>
          <w:tcPr>
            <w:tcW w:type="dxa" w:w="2608"/>
          </w:tcPr>
          <w:p>
            <w:r/>
            <w:r>
              <w:rPr>
                <w:sz w:val="19"/>
              </w:rPr>
            </w:r>
          </w:p>
        </w:tc>
        <w:tc>
          <w:tcPr>
            <w:tcW w:type="dxa" w:w="3061"/>
          </w:tcPr>
          <w:p>
            <w:r/>
            <w:r>
              <w:rPr>
                <w:sz w:val="19"/>
              </w:rPr>
            </w:r>
          </w:p>
        </w:tc>
        <w:tc>
          <w:tcPr>
            <w:tcW w:type="dxa" w:w="2268"/>
          </w:tcPr>
          <w:p>
            <w:r/>
            <w:r>
              <w:rPr>
                <w:sz w:val="19"/>
              </w:rPr>
            </w:r>
          </w:p>
        </w:tc>
        <w:tc>
          <w:tcPr>
            <w:tcW w:type="dxa" w:w="1417"/>
          </w:tcPr>
          <w:p>
            <w:r/>
            <w:r>
              <w:rPr>
                <w:sz w:val="19"/>
              </w:rPr>
            </w:r>
          </w:p>
        </w:tc>
      </w:tr>
    </w:tbl>
    <w:p>
      <w:pPr>
        <w:spacing w:after="40"/>
      </w:pPr>
    </w:p>
    <w:p>
      <w:pPr>
        <w:spacing w:after="120"/>
      </w:pPr>
      <w:r>
        <w:rPr>
          <w:b/>
          <w:i w:val="0"/>
        </w:rPr>
        <w:t>The agent must never:</w:t>
      </w:r>
    </w:p>
    <w:p>
      <w:pPr>
        <w:spacing w:after="40"/>
        <w:ind w:left="227"/>
      </w:pPr>
      <w:r>
        <w:rPr>
          <w:sz w:val="24"/>
        </w:rPr>
        <w:t xml:space="preserve">☐  </w:t>
      </w:r>
      <w:r>
        <w:t>Agree to a contract, price or legal term on the company's behalf.</w:t>
      </w:r>
    </w:p>
    <w:p>
      <w:pPr>
        <w:spacing w:after="40"/>
        <w:ind w:left="227"/>
      </w:pPr>
      <w:r>
        <w:rPr>
          <w:sz w:val="24"/>
        </w:rPr>
        <w:t xml:space="preserve">☐  </w:t>
      </w:r>
      <w:r>
        <w:t>Share personal, financial or health data with anyone outside the approved list in section 7.</w:t>
      </w:r>
    </w:p>
    <w:p>
      <w:pPr>
        <w:spacing w:after="40"/>
        <w:ind w:left="227"/>
      </w:pPr>
      <w:r>
        <w:rPr>
          <w:sz w:val="24"/>
        </w:rPr>
        <w:t xml:space="preserve">☐  </w:t>
      </w:r>
      <w:r>
        <w:t>Change its own instructions, permissions, limits or logging.</w:t>
      </w:r>
    </w:p>
    <w:p>
      <w:pPr>
        <w:spacing w:after="40"/>
        <w:ind w:left="227"/>
      </w:pPr>
      <w:r>
        <w:rPr>
          <w:sz w:val="24"/>
        </w:rPr>
        <w:t xml:space="preserve">☐  </w:t>
      </w:r>
      <w:r>
        <w:t>Act on instructions found inside an email, document or web page it is reading, when those instructions ask for something outside its job.</w:t>
      </w:r>
    </w:p>
    <w:p>
      <w:pPr>
        <w:spacing w:after="40"/>
        <w:ind w:left="227"/>
      </w:pPr>
      <w:r>
        <w:rPr>
          <w:sz w:val="24"/>
        </w:rPr>
        <w:t xml:space="preserve">☐  </w:t>
      </w:r>
      <w:r>
        <w:t>______________________________________________</w:t>
      </w:r>
    </w:p>
    <w:p>
      <w:pPr>
        <w:pStyle w:val="Heading1"/>
      </w:pPr>
      <w:r>
        <w:t>7. Data handling</w:t>
      </w:r>
    </w:p>
    <w:tbl>
      <w:tblPr>
        <w:tblStyle w:val="TableGrid"/>
        <w:tblW w:type="auto" w:w="0"/>
        <w:tblLook w:firstColumn="1" w:firstRow="1" w:lastColumn="0" w:lastRow="0" w:noHBand="0" w:noVBand="1" w:val="04A0"/>
      </w:tblPr>
      <w:tblGrid>
        <w:gridCol w:w="4873"/>
        <w:gridCol w:w="4873"/>
      </w:tblGrid>
      <w:tr>
        <w:tc>
          <w:tcPr>
            <w:tcW w:type="dxa" w:w="5102"/>
            <w:shd w:val="clear" w:color="auto" w:fill="F3EDE7"/>
          </w:tcPr>
          <w:p>
            <w:r/>
            <w:r>
              <w:rPr>
                <w:b/>
                <w:sz w:val="19"/>
              </w:rPr>
              <w:t>Question</w:t>
            </w:r>
          </w:p>
        </w:tc>
        <w:tc>
          <w:tcPr>
            <w:tcW w:type="dxa" w:w="4252"/>
            <w:shd w:val="clear" w:color="auto" w:fill="F3EDE7"/>
          </w:tcPr>
          <w:p>
            <w:r/>
            <w:r>
              <w:rPr>
                <w:b/>
                <w:sz w:val="19"/>
              </w:rPr>
              <w:t>Our answer</w:t>
            </w:r>
          </w:p>
        </w:tc>
      </w:tr>
      <w:tr>
        <w:tc>
          <w:tcPr>
            <w:tcW w:type="dxa" w:w="5102"/>
          </w:tcPr>
          <w:p>
            <w:r/>
            <w:r>
              <w:rPr>
                <w:sz w:val="19"/>
              </w:rPr>
              <w:t>Which data types may the agent read? (for example customer contact, order, financial, employee, health)</w:t>
            </w:r>
          </w:p>
        </w:tc>
        <w:tc>
          <w:tcPr>
            <w:tcW w:type="dxa" w:w="4252"/>
          </w:tcPr>
          <w:p>
            <w:r/>
            <w:r>
              <w:rPr>
                <w:sz w:val="19"/>
              </w:rPr>
            </w:r>
          </w:p>
        </w:tc>
      </w:tr>
      <w:tr>
        <w:tc>
          <w:tcPr>
            <w:tcW w:type="dxa" w:w="5102"/>
          </w:tcPr>
          <w:p>
            <w:r/>
            <w:r>
              <w:rPr>
                <w:sz w:val="19"/>
              </w:rPr>
              <w:t>Which model provider(s) receive our data, and under which account?</w:t>
            </w:r>
          </w:p>
        </w:tc>
        <w:tc>
          <w:tcPr>
            <w:tcW w:type="dxa" w:w="4252"/>
          </w:tcPr>
          <w:p>
            <w:r/>
            <w:r>
              <w:rPr>
                <w:sz w:val="19"/>
              </w:rPr>
            </w:r>
          </w:p>
        </w:tc>
      </w:tr>
      <w:tr>
        <w:tc>
          <w:tcPr>
            <w:tcW w:type="dxa" w:w="5102"/>
          </w:tcPr>
          <w:p>
            <w:r/>
            <w:r>
              <w:rPr>
                <w:sz w:val="19"/>
              </w:rPr>
              <w:t>Is the provider's "use our data for training" setting off, and where is that confirmed?</w:t>
            </w:r>
          </w:p>
        </w:tc>
        <w:tc>
          <w:tcPr>
            <w:tcW w:type="dxa" w:w="4252"/>
          </w:tcPr>
          <w:p>
            <w:r/>
            <w:r>
              <w:rPr>
                <w:sz w:val="19"/>
              </w:rPr>
            </w:r>
          </w:p>
        </w:tc>
      </w:tr>
      <w:tr>
        <w:tc>
          <w:tcPr>
            <w:tcW w:type="dxa" w:w="5102"/>
          </w:tcPr>
          <w:p>
            <w:r/>
            <w:r>
              <w:rPr>
                <w:sz w:val="19"/>
              </w:rPr>
              <w:t>Where are prompts, outputs and logs stored, and in which country or region?</w:t>
            </w:r>
          </w:p>
        </w:tc>
        <w:tc>
          <w:tcPr>
            <w:tcW w:type="dxa" w:w="4252"/>
          </w:tcPr>
          <w:p>
            <w:r/>
            <w:r>
              <w:rPr>
                <w:sz w:val="19"/>
              </w:rPr>
            </w:r>
          </w:p>
        </w:tc>
      </w:tr>
      <w:tr>
        <w:tc>
          <w:tcPr>
            <w:tcW w:type="dxa" w:w="5102"/>
          </w:tcPr>
          <w:p>
            <w:r/>
            <w:r>
              <w:rPr>
                <w:sz w:val="19"/>
              </w:rPr>
              <w:t>How long are they kept before deletion?</w:t>
            </w:r>
          </w:p>
        </w:tc>
        <w:tc>
          <w:tcPr>
            <w:tcW w:type="dxa" w:w="4252"/>
          </w:tcPr>
          <w:p>
            <w:r/>
            <w:r>
              <w:rPr>
                <w:sz w:val="19"/>
              </w:rPr>
            </w:r>
          </w:p>
        </w:tc>
      </w:tr>
      <w:tr>
        <w:tc>
          <w:tcPr>
            <w:tcW w:type="dxa" w:w="5102"/>
          </w:tcPr>
          <w:p>
            <w:r/>
            <w:r>
              <w:rPr>
                <w:sz w:val="19"/>
              </w:rPr>
              <w:t>Which data is masked or removed before it reaches the model?</w:t>
            </w:r>
          </w:p>
        </w:tc>
        <w:tc>
          <w:tcPr>
            <w:tcW w:type="dxa" w:w="4252"/>
          </w:tcPr>
          <w:p>
            <w:r/>
            <w:r>
              <w:rPr>
                <w:sz w:val="19"/>
              </w:rPr>
            </w:r>
          </w:p>
        </w:tc>
      </w:tr>
    </w:tbl>
    <w:p>
      <w:pPr>
        <w:spacing w:after="40"/>
      </w:pPr>
    </w:p>
    <w:p>
      <w:pPr>
        <w:pStyle w:val="Heading1"/>
      </w:pPr>
      <w:r>
        <w:t>8. Logging and audit trail</w:t>
      </w:r>
    </w:p>
    <w:p>
      <w:pPr>
        <w:spacing w:after="40"/>
        <w:ind w:left="227"/>
      </w:pPr>
      <w:r>
        <w:rPr>
          <w:sz w:val="24"/>
        </w:rPr>
        <w:t xml:space="preserve">☐  </w:t>
      </w:r>
      <w:r>
        <w:t>Every tool call is logged: time, agent, the input it sent, the result it got, and the record it touched.</w:t>
      </w:r>
    </w:p>
    <w:p>
      <w:pPr>
        <w:spacing w:after="40"/>
        <w:ind w:left="227"/>
      </w:pPr>
      <w:r>
        <w:rPr>
          <w:sz w:val="24"/>
        </w:rPr>
        <w:t xml:space="preserve">☐  </w:t>
      </w:r>
      <w:r>
        <w:t>Every approval is logged: who approved, what they saw, and when.</w:t>
      </w:r>
    </w:p>
    <w:p>
      <w:pPr>
        <w:spacing w:after="40"/>
        <w:ind w:left="227"/>
      </w:pPr>
      <w:r>
        <w:rPr>
          <w:sz w:val="24"/>
        </w:rPr>
        <w:t xml:space="preserve">☐  </w:t>
      </w:r>
      <w:r>
        <w:t>Every handoff to a person is logged with the reason.</w:t>
      </w:r>
    </w:p>
    <w:p>
      <w:pPr>
        <w:spacing w:after="40"/>
        <w:ind w:left="227"/>
      </w:pPr>
      <w:r>
        <w:rPr>
          <w:sz w:val="24"/>
        </w:rPr>
        <w:t xml:space="preserve">☐  </w:t>
      </w:r>
      <w:r>
        <w:t>Logs cannot be edited or deleted by the agent.</w:t>
      </w:r>
    </w:p>
    <w:p>
      <w:pPr>
        <w:spacing w:after="40"/>
        <w:ind w:left="227"/>
      </w:pPr>
      <w:r>
        <w:rPr>
          <w:sz w:val="24"/>
        </w:rPr>
        <w:t xml:space="preserve">☐  </w:t>
      </w:r>
      <w:r>
        <w:t>Logs are kept for ______ months and can be searched by order, customer or invoice number.</w:t>
      </w:r>
    </w:p>
    <w:p>
      <w:pPr>
        <w:pStyle w:val="Heading1"/>
      </w:pPr>
      <w:r>
        <w:t>9. Testing before go-live</w:t>
      </w:r>
    </w:p>
    <w:p>
      <w:pPr>
        <w:spacing w:after="40"/>
        <w:ind w:left="227"/>
      </w:pPr>
      <w:r>
        <w:rPr>
          <w:sz w:val="24"/>
        </w:rPr>
        <w:t xml:space="preserve">☐  </w:t>
      </w:r>
      <w:r>
        <w:t>A test set of at least ______ real past cases from our own data, including cases the agent should refuse or hand to a person.</w:t>
      </w:r>
    </w:p>
    <w:p>
      <w:pPr>
        <w:spacing w:after="40"/>
        <w:ind w:left="227"/>
      </w:pPr>
      <w:r>
        <w:rPr>
          <w:sz w:val="24"/>
        </w:rPr>
        <w:t xml:space="preserve">☐  </w:t>
      </w:r>
      <w:r>
        <w:t>The pass mark is agreed by the business approver before testing starts: ______% handled correctly, and zero actions outside the limits in section 6.</w:t>
      </w:r>
    </w:p>
    <w:p>
      <w:pPr>
        <w:spacing w:after="40"/>
        <w:ind w:left="227"/>
      </w:pPr>
      <w:r>
        <w:rPr>
          <w:sz w:val="24"/>
        </w:rPr>
        <w:t xml:space="preserve">☐  </w:t>
      </w:r>
      <w:r>
        <w:t>Prompt-injection tests: documents and emails containing hidden instructions, to confirm the agent ignores them.</w:t>
      </w:r>
    </w:p>
    <w:p>
      <w:pPr>
        <w:spacing w:after="40"/>
        <w:ind w:left="227"/>
      </w:pPr>
      <w:r>
        <w:rPr>
          <w:sz w:val="24"/>
        </w:rPr>
        <w:t xml:space="preserve">☐  </w:t>
      </w:r>
      <w:r>
        <w:t>A permission test: the agent tries an action it is not allowed, and the target system blocks it.</w:t>
      </w:r>
    </w:p>
    <w:p>
      <w:pPr>
        <w:spacing w:after="40"/>
        <w:ind w:left="227"/>
      </w:pPr>
      <w:r>
        <w:rPr>
          <w:sz w:val="24"/>
        </w:rPr>
        <w:t xml:space="preserve">☐  </w:t>
      </w:r>
      <w:r>
        <w:t>A switch-off test: the agent owner stops it and confirms nothing runs after.</w:t>
      </w:r>
    </w:p>
    <w:p>
      <w:pPr>
        <w:spacing w:after="40"/>
        <w:ind w:left="227"/>
      </w:pPr>
      <w:r>
        <w:rPr>
          <w:sz w:val="24"/>
        </w:rPr>
        <w:t xml:space="preserve">☐  </w:t>
      </w:r>
      <w:r>
        <w:t>Results are filed with the go-live sign-off.</w:t>
      </w:r>
    </w:p>
    <w:p>
      <w:pPr>
        <w:pStyle w:val="Heading1"/>
      </w:pPr>
      <w:r>
        <w:t>10. Monitoring in production</w:t>
      </w:r>
    </w:p>
    <w:tbl>
      <w:tblPr>
        <w:tblStyle w:val="TableGrid"/>
        <w:tblW w:type="auto" w:w="0"/>
        <w:tblLook w:firstColumn="1" w:firstRow="1" w:lastColumn="0" w:lastRow="0" w:noHBand="0" w:noVBand="1" w:val="04A0"/>
      </w:tblPr>
      <w:tblGrid>
        <w:gridCol w:w="3249"/>
        <w:gridCol w:w="3249"/>
        <w:gridCol w:w="3249"/>
      </w:tblGrid>
      <w:tr>
        <w:tc>
          <w:tcPr>
            <w:tcW w:type="dxa" w:w="3969"/>
            <w:shd w:val="clear" w:color="auto" w:fill="F3EDE7"/>
          </w:tcPr>
          <w:p>
            <w:r/>
            <w:r>
              <w:rPr>
                <w:b/>
                <w:sz w:val="19"/>
              </w:rPr>
              <w:t>Measure</w:t>
            </w:r>
          </w:p>
        </w:tc>
        <w:tc>
          <w:tcPr>
            <w:tcW w:type="dxa" w:w="2835"/>
            <w:shd w:val="clear" w:color="auto" w:fill="F3EDE7"/>
          </w:tcPr>
          <w:p>
            <w:r/>
            <w:r>
              <w:rPr>
                <w:b/>
                <w:sz w:val="19"/>
              </w:rPr>
              <w:t>Alert when</w:t>
            </w:r>
          </w:p>
        </w:tc>
        <w:tc>
          <w:tcPr>
            <w:tcW w:type="dxa" w:w="2551"/>
            <w:shd w:val="clear" w:color="auto" w:fill="F3EDE7"/>
          </w:tcPr>
          <w:p>
            <w:r/>
            <w:r>
              <w:rPr>
                <w:b/>
                <w:sz w:val="19"/>
              </w:rPr>
              <w:t>Who is alerted</w:t>
            </w:r>
          </w:p>
        </w:tc>
      </w:tr>
      <w:tr>
        <w:tc>
          <w:tcPr>
            <w:tcW w:type="dxa" w:w="3969"/>
          </w:tcPr>
          <w:p>
            <w:r/>
            <w:r>
              <w:rPr>
                <w:sz w:val="19"/>
              </w:rPr>
              <w:t>Share of cases handed to a person</w:t>
            </w:r>
          </w:p>
        </w:tc>
        <w:tc>
          <w:tcPr>
            <w:tcW w:type="dxa" w:w="2835"/>
          </w:tcPr>
          <w:p>
            <w:r/>
            <w:r>
              <w:rPr>
                <w:sz w:val="19"/>
              </w:rPr>
              <w:t>Above ____% in a day</w:t>
            </w:r>
          </w:p>
        </w:tc>
        <w:tc>
          <w:tcPr>
            <w:tcW w:type="dxa" w:w="2551"/>
          </w:tcPr>
          <w:p>
            <w:r/>
            <w:r>
              <w:rPr>
                <w:sz w:val="19"/>
              </w:rPr>
            </w:r>
          </w:p>
        </w:tc>
      </w:tr>
      <w:tr>
        <w:tc>
          <w:tcPr>
            <w:tcW w:type="dxa" w:w="3969"/>
          </w:tcPr>
          <w:p>
            <w:r/>
            <w:r>
              <w:rPr>
                <w:sz w:val="19"/>
              </w:rPr>
              <w:t>Share of approvals where a person changed the agent's draft</w:t>
            </w:r>
          </w:p>
        </w:tc>
        <w:tc>
          <w:tcPr>
            <w:tcW w:type="dxa" w:w="2835"/>
          </w:tcPr>
          <w:p>
            <w:r/>
            <w:r>
              <w:rPr>
                <w:sz w:val="19"/>
              </w:rPr>
              <w:t>Above ____% in a week</w:t>
            </w:r>
          </w:p>
        </w:tc>
        <w:tc>
          <w:tcPr>
            <w:tcW w:type="dxa" w:w="2551"/>
          </w:tcPr>
          <w:p>
            <w:r/>
            <w:r>
              <w:rPr>
                <w:sz w:val="19"/>
              </w:rPr>
            </w:r>
          </w:p>
        </w:tc>
      </w:tr>
      <w:tr>
        <w:tc>
          <w:tcPr>
            <w:tcW w:type="dxa" w:w="3969"/>
          </w:tcPr>
          <w:p>
            <w:r/>
            <w:r>
              <w:rPr>
                <w:sz w:val="19"/>
              </w:rPr>
              <w:t>Errors or failed tool calls</w:t>
            </w:r>
          </w:p>
        </w:tc>
        <w:tc>
          <w:tcPr>
            <w:tcW w:type="dxa" w:w="2835"/>
          </w:tcPr>
          <w:p>
            <w:r/>
            <w:r>
              <w:rPr>
                <w:sz w:val="19"/>
              </w:rPr>
              <w:t>More than ____ in an hour</w:t>
            </w:r>
          </w:p>
        </w:tc>
        <w:tc>
          <w:tcPr>
            <w:tcW w:type="dxa" w:w="2551"/>
          </w:tcPr>
          <w:p>
            <w:r/>
            <w:r>
              <w:rPr>
                <w:sz w:val="19"/>
              </w:rPr>
            </w:r>
          </w:p>
        </w:tc>
      </w:tr>
      <w:tr>
        <w:tc>
          <w:tcPr>
            <w:tcW w:type="dxa" w:w="3969"/>
          </w:tcPr>
          <w:p>
            <w:r/>
            <w:r>
              <w:rPr>
                <w:sz w:val="19"/>
              </w:rPr>
              <w:t>Actions blocked by the target system</w:t>
            </w:r>
          </w:p>
        </w:tc>
        <w:tc>
          <w:tcPr>
            <w:tcW w:type="dxa" w:w="2835"/>
          </w:tcPr>
          <w:p>
            <w:r/>
            <w:r>
              <w:rPr>
                <w:sz w:val="19"/>
              </w:rPr>
              <w:t>Any</w:t>
            </w:r>
          </w:p>
        </w:tc>
        <w:tc>
          <w:tcPr>
            <w:tcW w:type="dxa" w:w="2551"/>
          </w:tcPr>
          <w:p>
            <w:r/>
            <w:r>
              <w:rPr>
                <w:sz w:val="19"/>
              </w:rPr>
            </w:r>
          </w:p>
        </w:tc>
      </w:tr>
      <w:tr>
        <w:tc>
          <w:tcPr>
            <w:tcW w:type="dxa" w:w="3969"/>
          </w:tcPr>
          <w:p>
            <w:r/>
            <w:r>
              <w:rPr>
                <w:sz w:val="19"/>
              </w:rPr>
              <w:t>Complaints or escalations linked to the agent</w:t>
            </w:r>
          </w:p>
        </w:tc>
        <w:tc>
          <w:tcPr>
            <w:tcW w:type="dxa" w:w="2835"/>
          </w:tcPr>
          <w:p>
            <w:r/>
            <w:r>
              <w:rPr>
                <w:sz w:val="19"/>
              </w:rPr>
              <w:t>Any</w:t>
            </w:r>
          </w:p>
        </w:tc>
        <w:tc>
          <w:tcPr>
            <w:tcW w:type="dxa" w:w="2551"/>
          </w:tcPr>
          <w:p>
            <w:r/>
            <w:r>
              <w:rPr>
                <w:sz w:val="19"/>
              </w:rPr>
            </w:r>
          </w:p>
        </w:tc>
      </w:tr>
      <w:tr>
        <w:tc>
          <w:tcPr>
            <w:tcW w:type="dxa" w:w="3969"/>
          </w:tcPr>
          <w:p>
            <w:r/>
            <w:r>
              <w:rPr>
                <w:sz w:val="19"/>
              </w:rPr>
              <w:t>Model or vendor change announced</w:t>
            </w:r>
          </w:p>
        </w:tc>
        <w:tc>
          <w:tcPr>
            <w:tcW w:type="dxa" w:w="2835"/>
          </w:tcPr>
          <w:p>
            <w:r/>
            <w:r>
              <w:rPr>
                <w:sz w:val="19"/>
              </w:rPr>
              <w:t>Any</w:t>
            </w:r>
          </w:p>
        </w:tc>
        <w:tc>
          <w:tcPr>
            <w:tcW w:type="dxa" w:w="2551"/>
          </w:tcPr>
          <w:p>
            <w:r/>
            <w:r>
              <w:rPr>
                <w:sz w:val="19"/>
              </w:rPr>
            </w:r>
          </w:p>
        </w:tc>
      </w:tr>
    </w:tbl>
    <w:p>
      <w:pPr>
        <w:spacing w:after="40"/>
      </w:pPr>
    </w:p>
    <w:p>
      <w:pPr>
        <w:pStyle w:val="Heading1"/>
      </w:pPr>
      <w:r>
        <w:t>11. Incidents and the off switch</w:t>
      </w:r>
    </w:p>
    <w:p>
      <w:pPr>
        <w:spacing w:after="80"/>
      </w:pPr>
      <w:r>
        <w:rPr>
          <w:b/>
        </w:rPr>
        <w:t xml:space="preserve">Who can switch the agent off (names): </w:t>
      </w:r>
      <w:r>
        <w:t>____________________________________________</w:t>
      </w:r>
    </w:p>
    <w:p>
      <w:pPr>
        <w:spacing w:after="80"/>
      </w:pPr>
      <w:r>
        <w:rPr>
          <w:b/>
        </w:rPr>
        <w:t xml:space="preserve">How it is switched off (button, setting or command, and where): </w:t>
      </w:r>
      <w:r>
        <w:t>____________________________________________</w:t>
      </w:r>
    </w:p>
    <w:p>
      <w:pPr>
        <w:spacing w:after="80"/>
      </w:pPr>
      <w:r>
        <w:rPr>
          <w:b/>
        </w:rPr>
        <w:t xml:space="preserve">Fallback while it is off (which team does the work by hand): </w:t>
      </w:r>
      <w:r>
        <w:t>____________________________________________</w:t>
      </w:r>
    </w:p>
    <w:p>
      <w:pPr>
        <w:spacing w:after="120"/>
      </w:pPr>
      <w:r>
        <w:rPr>
          <w:b/>
          <w:i w:val="0"/>
        </w:rPr>
        <w:t>Severity guide:</w:t>
      </w:r>
    </w:p>
    <w:tbl>
      <w:tblPr>
        <w:tblStyle w:val="TableGrid"/>
        <w:tblW w:type="auto" w:w="0"/>
        <w:tblLook w:firstColumn="1" w:firstRow="1" w:lastColumn="0" w:lastRow="0" w:noHBand="0" w:noVBand="1" w:val="04A0"/>
      </w:tblPr>
      <w:tblGrid>
        <w:gridCol w:w="2436"/>
        <w:gridCol w:w="2436"/>
        <w:gridCol w:w="2436"/>
        <w:gridCol w:w="2436"/>
      </w:tblGrid>
      <w:tr>
        <w:tc>
          <w:tcPr>
            <w:tcW w:type="dxa" w:w="1247"/>
            <w:shd w:val="clear" w:color="auto" w:fill="F3EDE7"/>
          </w:tcPr>
          <w:p>
            <w:r/>
            <w:r>
              <w:rPr>
                <w:b/>
                <w:sz w:val="19"/>
              </w:rPr>
              <w:t>Severity</w:t>
            </w:r>
          </w:p>
        </w:tc>
        <w:tc>
          <w:tcPr>
            <w:tcW w:type="dxa" w:w="3175"/>
            <w:shd w:val="clear" w:color="auto" w:fill="F3EDE7"/>
          </w:tcPr>
          <w:p>
            <w:r/>
            <w:r>
              <w:rPr>
                <w:b/>
                <w:sz w:val="19"/>
              </w:rPr>
              <w:t>Example</w:t>
            </w:r>
          </w:p>
        </w:tc>
        <w:tc>
          <w:tcPr>
            <w:tcW w:type="dxa" w:w="2608"/>
            <w:shd w:val="clear" w:color="auto" w:fill="F3EDE7"/>
          </w:tcPr>
          <w:p>
            <w:r/>
            <w:r>
              <w:rPr>
                <w:b/>
                <w:sz w:val="19"/>
              </w:rPr>
              <w:t>First action</w:t>
            </w:r>
          </w:p>
        </w:tc>
        <w:tc>
          <w:tcPr>
            <w:tcW w:type="dxa" w:w="2324"/>
            <w:shd w:val="clear" w:color="auto" w:fill="F3EDE7"/>
          </w:tcPr>
          <w:p>
            <w:r/>
            <w:r>
              <w:rPr>
                <w:b/>
                <w:sz w:val="19"/>
              </w:rPr>
              <w:t>Tell</w:t>
            </w:r>
          </w:p>
        </w:tc>
      </w:tr>
      <w:tr>
        <w:tc>
          <w:tcPr>
            <w:tcW w:type="dxa" w:w="1247"/>
          </w:tcPr>
          <w:p>
            <w:r/>
            <w:r>
              <w:rPr>
                <w:sz w:val="19"/>
              </w:rPr>
              <w:t>High</w:t>
            </w:r>
          </w:p>
        </w:tc>
        <w:tc>
          <w:tcPr>
            <w:tcW w:type="dxa" w:w="3175"/>
          </w:tcPr>
          <w:p>
            <w:r/>
            <w:r>
              <w:rPr>
                <w:sz w:val="19"/>
              </w:rPr>
              <w:t>Wrong money moved, data sent to the wrong party, action outside limits</w:t>
            </w:r>
          </w:p>
        </w:tc>
        <w:tc>
          <w:tcPr>
            <w:tcW w:type="dxa" w:w="2608"/>
          </w:tcPr>
          <w:p>
            <w:r/>
            <w:r>
              <w:rPr>
                <w:sz w:val="19"/>
              </w:rPr>
              <w:t>Switch off now. Reverse what can be reversed.</w:t>
            </w:r>
          </w:p>
        </w:tc>
        <w:tc>
          <w:tcPr>
            <w:tcW w:type="dxa" w:w="2324"/>
          </w:tcPr>
          <w:p>
            <w:r/>
            <w:r>
              <w:rPr>
                <w:sz w:val="19"/>
              </w:rPr>
              <w:t>Agent owner, security reviewer, affected customers as required</w:t>
            </w:r>
          </w:p>
        </w:tc>
      </w:tr>
      <w:tr>
        <w:tc>
          <w:tcPr>
            <w:tcW w:type="dxa" w:w="1247"/>
          </w:tcPr>
          <w:p>
            <w:r/>
            <w:r>
              <w:rPr>
                <w:sz w:val="19"/>
              </w:rPr>
              <w:t>Medium</w:t>
            </w:r>
          </w:p>
        </w:tc>
        <w:tc>
          <w:tcPr>
            <w:tcW w:type="dxa" w:w="3175"/>
          </w:tcPr>
          <w:p>
            <w:r/>
            <w:r>
              <w:rPr>
                <w:sz w:val="19"/>
              </w:rPr>
              <w:t>Wrong answers above the alert level, repeated failed actions</w:t>
            </w:r>
          </w:p>
        </w:tc>
        <w:tc>
          <w:tcPr>
            <w:tcW w:type="dxa" w:w="2608"/>
          </w:tcPr>
          <w:p>
            <w:r/>
            <w:r>
              <w:rPr>
                <w:sz w:val="19"/>
              </w:rPr>
              <w:t>Drop to autonomy level 1 until fixed.</w:t>
            </w:r>
          </w:p>
        </w:tc>
        <w:tc>
          <w:tcPr>
            <w:tcW w:type="dxa" w:w="2324"/>
          </w:tcPr>
          <w:p>
            <w:r/>
            <w:r>
              <w:rPr>
                <w:sz w:val="19"/>
              </w:rPr>
              <w:t>Agent owner, technical owner</w:t>
            </w:r>
          </w:p>
        </w:tc>
      </w:tr>
      <w:tr>
        <w:tc>
          <w:tcPr>
            <w:tcW w:type="dxa" w:w="1247"/>
          </w:tcPr>
          <w:p>
            <w:r/>
            <w:r>
              <w:rPr>
                <w:sz w:val="19"/>
              </w:rPr>
              <w:t>Low</w:t>
            </w:r>
          </w:p>
        </w:tc>
        <w:tc>
          <w:tcPr>
            <w:tcW w:type="dxa" w:w="3175"/>
          </w:tcPr>
          <w:p>
            <w:r/>
            <w:r>
              <w:rPr>
                <w:sz w:val="19"/>
              </w:rPr>
              <w:t>One-off wrong draft caught by an approver</w:t>
            </w:r>
          </w:p>
        </w:tc>
        <w:tc>
          <w:tcPr>
            <w:tcW w:type="dxa" w:w="2608"/>
          </w:tcPr>
          <w:p>
            <w:r/>
            <w:r>
              <w:rPr>
                <w:sz w:val="19"/>
              </w:rPr>
              <w:t>Add the case to the test set.</w:t>
            </w:r>
          </w:p>
        </w:tc>
        <w:tc>
          <w:tcPr>
            <w:tcW w:type="dxa" w:w="2324"/>
          </w:tcPr>
          <w:p>
            <w:r/>
            <w:r>
              <w:rPr>
                <w:sz w:val="19"/>
              </w:rPr>
              <w:t>Technical owner</w:t>
            </w:r>
          </w:p>
        </w:tc>
      </w:tr>
    </w:tbl>
    <w:p>
      <w:pPr>
        <w:spacing w:after="40"/>
      </w:pPr>
    </w:p>
    <w:p>
      <w:pPr>
        <w:pStyle w:val="Heading1"/>
      </w:pPr>
      <w:r>
        <w:t>12. Changes</w:t>
      </w:r>
    </w:p>
    <w:p>
      <w:pPr>
        <w:spacing w:after="40"/>
        <w:ind w:left="227"/>
      </w:pPr>
      <w:r>
        <w:rPr>
          <w:sz w:val="24"/>
        </w:rPr>
        <w:t xml:space="preserve">☐  </w:t>
      </w:r>
      <w:r>
        <w:t>Any change to instructions, tools, permissions, limits or the model version is re-run against the test set in section 9 before release.</w:t>
      </w:r>
    </w:p>
    <w:p>
      <w:pPr>
        <w:spacing w:after="40"/>
        <w:ind w:left="227"/>
      </w:pPr>
      <w:r>
        <w:rPr>
          <w:sz w:val="24"/>
        </w:rPr>
        <w:t xml:space="preserve">☐  </w:t>
      </w:r>
      <w:r>
        <w:t>Model providers retire versions on a published schedule. The technical owner tracks the dates for every model we use.</w:t>
      </w:r>
    </w:p>
    <w:p>
      <w:pPr>
        <w:spacing w:after="40"/>
        <w:ind w:left="227"/>
      </w:pPr>
      <w:r>
        <w:rPr>
          <w:sz w:val="24"/>
        </w:rPr>
        <w:t xml:space="preserve">☐  </w:t>
      </w:r>
      <w:r>
        <w:t>Changes are recorded with date, reason, test result and approver.</w:t>
      </w:r>
    </w:p>
    <w:p>
      <w:pPr>
        <w:pStyle w:val="Heading1"/>
      </w:pPr>
      <w:r>
        <w:t>13. Vendors</w:t>
      </w:r>
    </w:p>
    <w:p>
      <w:pPr>
        <w:spacing w:after="40"/>
        <w:ind w:left="227"/>
      </w:pPr>
      <w:r>
        <w:rPr>
          <w:sz w:val="24"/>
        </w:rPr>
        <w:t xml:space="preserve">☐  </w:t>
      </w:r>
      <w:r>
        <w:t>We own the code, prompts, test set and logs for any agent built for us, or the contract says exactly what we do not own.</w:t>
      </w:r>
    </w:p>
    <w:p>
      <w:pPr>
        <w:spacing w:after="40"/>
        <w:ind w:left="227"/>
      </w:pPr>
      <w:r>
        <w:rPr>
          <w:sz w:val="24"/>
        </w:rPr>
        <w:t xml:space="preserve">☐  </w:t>
      </w:r>
      <w:r>
        <w:t>The vendor names the engineer responsible, and how fast they respond to a high-severity incident.</w:t>
      </w:r>
    </w:p>
    <w:p>
      <w:pPr>
        <w:spacing w:after="40"/>
        <w:ind w:left="227"/>
      </w:pPr>
      <w:r>
        <w:rPr>
          <w:sz w:val="24"/>
        </w:rPr>
        <w:t xml:space="preserve">☐  </w:t>
      </w:r>
      <w:r>
        <w:t>The vendor shows the agent working on our own sample data before we sign.</w:t>
      </w:r>
    </w:p>
    <w:p>
      <w:pPr>
        <w:spacing w:after="40"/>
        <w:ind w:left="227"/>
      </w:pPr>
      <w:r>
        <w:rPr>
          <w:sz w:val="24"/>
        </w:rPr>
        <w:t xml:space="preserve">☐  </w:t>
      </w:r>
      <w:r>
        <w:t>Model and hosting accounts can sit in our name.</w:t>
      </w:r>
    </w:p>
    <w:p>
      <w:pPr>
        <w:pStyle w:val="Heading1"/>
      </w:pPr>
      <w:r>
        <w:t>14. Go-live sign-off</w:t>
      </w:r>
    </w:p>
    <w:tbl>
      <w:tblPr>
        <w:tblStyle w:val="TableGrid"/>
        <w:tblW w:type="auto" w:w="0"/>
        <w:tblLook w:firstColumn="1" w:firstRow="1" w:lastColumn="0" w:lastRow="0" w:noHBand="0" w:noVBand="1" w:val="04A0"/>
      </w:tblPr>
      <w:tblGrid>
        <w:gridCol w:w="2436"/>
        <w:gridCol w:w="2436"/>
        <w:gridCol w:w="2436"/>
        <w:gridCol w:w="2436"/>
      </w:tblGrid>
      <w:tr>
        <w:tc>
          <w:tcPr>
            <w:tcW w:type="dxa" w:w="2551"/>
            <w:shd w:val="clear" w:color="auto" w:fill="F3EDE7"/>
          </w:tcPr>
          <w:p>
            <w:r/>
            <w:r>
              <w:rPr>
                <w:b/>
                <w:sz w:val="19"/>
              </w:rPr>
              <w:t>Role</w:t>
            </w:r>
          </w:p>
        </w:tc>
        <w:tc>
          <w:tcPr>
            <w:tcW w:type="dxa" w:w="2551"/>
            <w:shd w:val="clear" w:color="auto" w:fill="F3EDE7"/>
          </w:tcPr>
          <w:p>
            <w:r/>
            <w:r>
              <w:rPr>
                <w:b/>
                <w:sz w:val="19"/>
              </w:rPr>
              <w:t>Name</w:t>
            </w:r>
          </w:p>
        </w:tc>
        <w:tc>
          <w:tcPr>
            <w:tcW w:type="dxa" w:w="2551"/>
            <w:shd w:val="clear" w:color="auto" w:fill="F3EDE7"/>
          </w:tcPr>
          <w:p>
            <w:r/>
            <w:r>
              <w:rPr>
                <w:b/>
                <w:sz w:val="19"/>
              </w:rPr>
              <w:t>Signature</w:t>
            </w:r>
          </w:p>
        </w:tc>
        <w:tc>
          <w:tcPr>
            <w:tcW w:type="dxa" w:w="1701"/>
            <w:shd w:val="clear" w:color="auto" w:fill="F3EDE7"/>
          </w:tcPr>
          <w:p>
            <w:r/>
            <w:r>
              <w:rPr>
                <w:b/>
                <w:sz w:val="19"/>
              </w:rPr>
              <w:t>Date</w:t>
            </w:r>
          </w:p>
        </w:tc>
      </w:tr>
      <w:tr>
        <w:tc>
          <w:tcPr>
            <w:tcW w:type="dxa" w:w="2551"/>
          </w:tcPr>
          <w:p>
            <w:r/>
            <w:r>
              <w:rPr>
                <w:sz w:val="19"/>
              </w:rPr>
              <w:t>Agent owner</w:t>
            </w:r>
          </w:p>
        </w:tc>
        <w:tc>
          <w:tcPr>
            <w:tcW w:type="dxa" w:w="2551"/>
          </w:tcPr>
          <w:p>
            <w:r/>
            <w:r>
              <w:rPr>
                <w:sz w:val="19"/>
              </w:rPr>
            </w:r>
          </w:p>
        </w:tc>
        <w:tc>
          <w:tcPr>
            <w:tcW w:type="dxa" w:w="2551"/>
          </w:tcPr>
          <w:p>
            <w:r/>
            <w:r>
              <w:rPr>
                <w:sz w:val="19"/>
              </w:rPr>
            </w:r>
          </w:p>
        </w:tc>
        <w:tc>
          <w:tcPr>
            <w:tcW w:type="dxa" w:w="1701"/>
          </w:tcPr>
          <w:p>
            <w:r/>
            <w:r>
              <w:rPr>
                <w:sz w:val="19"/>
              </w:rPr>
            </w:r>
          </w:p>
        </w:tc>
      </w:tr>
      <w:tr>
        <w:tc>
          <w:tcPr>
            <w:tcW w:type="dxa" w:w="2551"/>
          </w:tcPr>
          <w:p>
            <w:r/>
            <w:r>
              <w:rPr>
                <w:sz w:val="19"/>
              </w:rPr>
              <w:t>Business approver</w:t>
            </w:r>
          </w:p>
        </w:tc>
        <w:tc>
          <w:tcPr>
            <w:tcW w:type="dxa" w:w="2551"/>
          </w:tcPr>
          <w:p>
            <w:r/>
            <w:r>
              <w:rPr>
                <w:sz w:val="19"/>
              </w:rPr>
            </w:r>
          </w:p>
        </w:tc>
        <w:tc>
          <w:tcPr>
            <w:tcW w:type="dxa" w:w="2551"/>
          </w:tcPr>
          <w:p>
            <w:r/>
            <w:r>
              <w:rPr>
                <w:sz w:val="19"/>
              </w:rPr>
            </w:r>
          </w:p>
        </w:tc>
        <w:tc>
          <w:tcPr>
            <w:tcW w:type="dxa" w:w="1701"/>
          </w:tcPr>
          <w:p>
            <w:r/>
            <w:r>
              <w:rPr>
                <w:sz w:val="19"/>
              </w:rPr>
            </w:r>
          </w:p>
        </w:tc>
      </w:tr>
      <w:tr>
        <w:tc>
          <w:tcPr>
            <w:tcW w:type="dxa" w:w="2551"/>
          </w:tcPr>
          <w:p>
            <w:r/>
            <w:r>
              <w:rPr>
                <w:sz w:val="19"/>
              </w:rPr>
              <w:t>Technical owner</w:t>
            </w:r>
          </w:p>
        </w:tc>
        <w:tc>
          <w:tcPr>
            <w:tcW w:type="dxa" w:w="2551"/>
          </w:tcPr>
          <w:p>
            <w:r/>
            <w:r>
              <w:rPr>
                <w:sz w:val="19"/>
              </w:rPr>
            </w:r>
          </w:p>
        </w:tc>
        <w:tc>
          <w:tcPr>
            <w:tcW w:type="dxa" w:w="2551"/>
          </w:tcPr>
          <w:p>
            <w:r/>
            <w:r>
              <w:rPr>
                <w:sz w:val="19"/>
              </w:rPr>
            </w:r>
          </w:p>
        </w:tc>
        <w:tc>
          <w:tcPr>
            <w:tcW w:type="dxa" w:w="1701"/>
          </w:tcPr>
          <w:p>
            <w:r/>
            <w:r>
              <w:rPr>
                <w:sz w:val="19"/>
              </w:rPr>
            </w:r>
          </w:p>
        </w:tc>
      </w:tr>
      <w:tr>
        <w:tc>
          <w:tcPr>
            <w:tcW w:type="dxa" w:w="2551"/>
          </w:tcPr>
          <w:p>
            <w:r/>
            <w:r>
              <w:rPr>
                <w:sz w:val="19"/>
              </w:rPr>
              <w:t>Security and data reviewer</w:t>
            </w:r>
          </w:p>
        </w:tc>
        <w:tc>
          <w:tcPr>
            <w:tcW w:type="dxa" w:w="2551"/>
          </w:tcPr>
          <w:p>
            <w:r/>
            <w:r>
              <w:rPr>
                <w:sz w:val="19"/>
              </w:rPr>
            </w:r>
          </w:p>
        </w:tc>
        <w:tc>
          <w:tcPr>
            <w:tcW w:type="dxa" w:w="2551"/>
          </w:tcPr>
          <w:p>
            <w:r/>
            <w:r>
              <w:rPr>
                <w:sz w:val="19"/>
              </w:rPr>
            </w:r>
          </w:p>
        </w:tc>
        <w:tc>
          <w:tcPr>
            <w:tcW w:type="dxa" w:w="1701"/>
          </w:tcPr>
          <w:p>
            <w:r/>
            <w:r>
              <w:rPr>
                <w:sz w:val="19"/>
              </w:rPr>
            </w:r>
          </w:p>
        </w:tc>
      </w:tr>
    </w:tbl>
    <w:p>
      <w:pPr>
        <w:spacing w:after="40"/>
      </w:pPr>
    </w:p>
    <w:p>
      <w:pPr>
        <w:pStyle w:val="Heading2"/>
      </w:pPr>
      <w:r>
        <w:t>Where each section comes from</w:t>
      </w:r>
    </w:p>
    <w:tbl>
      <w:tblPr>
        <w:tblStyle w:val="TableGrid"/>
        <w:tblW w:type="auto" w:w="0"/>
        <w:tblLook w:firstColumn="1" w:firstRow="1" w:lastColumn="0" w:lastRow="0" w:noHBand="0" w:noVBand="1" w:val="04A0"/>
      </w:tblPr>
      <w:tblGrid>
        <w:gridCol w:w="4873"/>
        <w:gridCol w:w="4873"/>
      </w:tblGrid>
      <w:tr>
        <w:tc>
          <w:tcPr>
            <w:tcW w:type="dxa" w:w="3402"/>
            <w:shd w:val="clear" w:color="auto" w:fill="F3EDE7"/>
          </w:tcPr>
          <w:p>
            <w:r/>
            <w:r>
              <w:rPr>
                <w:b/>
                <w:sz w:val="19"/>
              </w:rPr>
              <w:t>Section</w:t>
            </w:r>
          </w:p>
        </w:tc>
        <w:tc>
          <w:tcPr>
            <w:tcW w:type="dxa" w:w="5953"/>
            <w:shd w:val="clear" w:color="auto" w:fill="F3EDE7"/>
          </w:tcPr>
          <w:p>
            <w:r/>
            <w:r>
              <w:rPr>
                <w:b/>
                <w:sz w:val="19"/>
              </w:rPr>
              <w:t>Public reference it follows</w:t>
            </w:r>
          </w:p>
        </w:tc>
      </w:tr>
      <w:tr>
        <w:tc>
          <w:tcPr>
            <w:tcW w:type="dxa" w:w="3402"/>
          </w:tcPr>
          <w:p>
            <w:r/>
            <w:r>
              <w:rPr>
                <w:sz w:val="19"/>
              </w:rPr>
              <w:t>2, 3, 14 (roles, register, sign-off)</w:t>
            </w:r>
          </w:p>
        </w:tc>
        <w:tc>
          <w:tcPr>
            <w:tcW w:type="dxa" w:w="5953"/>
          </w:tcPr>
          <w:p>
            <w:r/>
            <w:r>
              <w:rPr>
                <w:sz w:val="19"/>
              </w:rPr>
              <w:t>NIST AI RMF 1.0, Govern function</w:t>
            </w:r>
          </w:p>
        </w:tc>
      </w:tr>
      <w:tr>
        <w:tc>
          <w:tcPr>
            <w:tcW w:type="dxa" w:w="3402"/>
          </w:tcPr>
          <w:p>
            <w:r/>
            <w:r>
              <w:rPr>
                <w:sz w:val="19"/>
              </w:rPr>
              <w:t>4, 6 (autonomy and approval)</w:t>
            </w:r>
          </w:p>
        </w:tc>
        <w:tc>
          <w:tcPr>
            <w:tcW w:type="dxa" w:w="5953"/>
          </w:tcPr>
          <w:p>
            <w:r/>
            <w:r>
              <w:rPr>
                <w:sz w:val="19"/>
              </w:rPr>
              <w:t>OWASP LLM06:2025 Excessive Agency, "excessive autonomy" and "require user approval"</w:t>
            </w:r>
          </w:p>
        </w:tc>
      </w:tr>
      <w:tr>
        <w:tc>
          <w:tcPr>
            <w:tcW w:type="dxa" w:w="3402"/>
          </w:tcPr>
          <w:p>
            <w:r/>
            <w:r>
              <w:rPr>
                <w:sz w:val="19"/>
              </w:rPr>
              <w:t>5 (access)</w:t>
            </w:r>
          </w:p>
        </w:tc>
        <w:tc>
          <w:tcPr>
            <w:tcW w:type="dxa" w:w="5953"/>
          </w:tcPr>
          <w:p>
            <w:r/>
            <w:r>
              <w:rPr>
                <w:sz w:val="19"/>
              </w:rPr>
              <w:t>OWASP LLM06:2025, minimise extensions, functionality and permissions; complete mediation</w:t>
            </w:r>
          </w:p>
        </w:tc>
      </w:tr>
      <w:tr>
        <w:tc>
          <w:tcPr>
            <w:tcW w:type="dxa" w:w="3402"/>
          </w:tcPr>
          <w:p>
            <w:r/>
            <w:r>
              <w:rPr>
                <w:sz w:val="19"/>
              </w:rPr>
              <w:t>9, 10 (testing and monitoring)</w:t>
            </w:r>
          </w:p>
        </w:tc>
        <w:tc>
          <w:tcPr>
            <w:tcW w:type="dxa" w:w="5953"/>
          </w:tcPr>
          <w:p>
            <w:r/>
            <w:r>
              <w:rPr>
                <w:sz w:val="19"/>
              </w:rPr>
              <w:t>NIST AI RMF 1.0, Measure and Manage functions</w:t>
            </w:r>
          </w:p>
        </w:tc>
      </w:tr>
      <w:tr>
        <w:tc>
          <w:tcPr>
            <w:tcW w:type="dxa" w:w="3402"/>
          </w:tcPr>
          <w:p>
            <w:r/>
            <w:r>
              <w:rPr>
                <w:sz w:val="19"/>
              </w:rPr>
              <w:t>Whole document as a management system</w:t>
            </w:r>
          </w:p>
        </w:tc>
        <w:tc>
          <w:tcPr>
            <w:tcW w:type="dxa" w:w="5953"/>
          </w:tcPr>
          <w:p>
            <w:r/>
            <w:r>
              <w:rPr>
                <w:sz w:val="19"/>
              </w:rPr>
              <w:t>ISO/IEC 42001:2023, AI management systems</w:t>
            </w:r>
          </w:p>
        </w:tc>
      </w:tr>
    </w:tbl>
    <w:p>
      <w:pPr>
        <w:spacing w:after="40"/>
      </w:pPr>
    </w:p>
    <w:p>
      <w:pPr>
        <w:spacing w:after="120"/>
      </w:pPr>
      <w:r>
        <w:rPr>
          <w:b w:val="0"/>
          <w:i w:val="0"/>
          <w:color w:val="6B7280"/>
          <w:sz w:val="18"/>
        </w:rPr>
        <w:t>Sources: nist.gov/itl/ai-risk-management-framework; genai.owasp.org/llmrisk/llm062025-excessive-agency; iso.org/standard/42001. All opened 17 October 2026.</w:t>
      </w:r>
    </w:p>
    <w:p>
      <w:pPr>
        <w:spacing w:after="120"/>
      </w:pPr>
      <w:r>
        <w:rPr>
          <w:b/>
          <w:i w:val="0"/>
          <w:sz w:val="19"/>
        </w:rPr>
        <w:t>Need a second pair of eyes on an agent before it goes live? FactoryJet designs, builds and supports custom AI agents, and shows working software on your own data before you sign. factoryjet.com/services/ai-agent-development</w:t>
      </w:r>
    </w:p>
    <w:sectPr w:rsidR="00FC693F" w:rsidRPr="0006063C" w:rsidSect="00034616">
      <w:footerReference w:type="default" r:id="rId9"/>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6"/>
      </w:rPr>
      <w:t>AI Agent Governance Policy template by FactoryJet (factoryjet.com). Free to adapt for use inside your company. Not legal advice.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B23E13"/>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2937"/>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F2937"/>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