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04/2021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06/2018 – 03/2021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pgSz w:w="11906" w:h="16838" w:orient="portrait"/>
      <w:pgMar w:top="1440" w:right="1440" w:bottom="1440" w:left="1440" w:header="708" w:footer="708" w:gutter="0"/>
      <w:pgNumType/>
      <w:cols w:space="708" w:num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2026-10-16T16:39:58.063Z</dcterms:created>
  <dcterms:modified xsi:type="dcterms:W3CDTF">2026-10-16T16:39:58.063Z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