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04/2021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06/2018 – 03/2021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sz w:val="21"/>
        <w:szCs w:val="21"/>
      </w:rPr>
      <w:t xml:space="preserve">References on request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sz w:val="44"/>
        <w:szCs w:val="44"/>
      </w:rPr>
      <w:t xml:space="preserve">Jordan Avery</w:t>
    </w:r>
  </w:p>
  <w:p>
    <w:r>
      <w:rPr>
        <w:rFonts w:ascii="Calibri" w:cs="Calibri" w:eastAsia="Calibri" w:hAnsi="Calibri"/>
        <w:sz w:val="21"/>
        <w:szCs w:val="21"/>
      </w:rPr>
      <w:t xml:space="preserve">(555) 014-2387 | jordan.avery@example.com | Denver, 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2026-10-15T05:21:59.550Z</dcterms:created>
  <dcterms:modified xsi:type="dcterms:W3CDTF">2026-10-15T05:21:59.550Z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