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04/2021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06/2018 – 03/2021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sz w:val="21"/>
        <w:szCs w:val="21"/>
      </w:rPr>
      <w:t xml:space="preserve">References on request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sz w:val="44"/>
        <w:szCs w:val="44"/>
      </w:rPr>
      <w:t xml:space="preserve">Jordan Avery</w:t>
    </w:r>
  </w:p>
  <w:p>
    <w:r>
      <w:rPr>
        <w:rFonts w:ascii="Calibri" w:cs="Calibri" w:eastAsia="Calibri" w:hAnsi="Calibri"/>
        <w:sz w:val="21"/>
        <w:szCs w:val="21"/>
      </w:rPr>
      <w:t xml:space="preserve">(555) 014-2387 | jordan.avery@example.com | Denver, 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2026-10-16T16:39:58.049Z</dcterms:created>
  <dcterms:modified xsi:type="dcterms:W3CDTF">2026-10-16T16:39:58.049Z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