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6C400" w14:textId="3F68433B" w:rsidR="002C3851" w:rsidRPr="003712A4" w:rsidRDefault="001D0754" w:rsidP="005B4364">
      <w:pPr>
        <w:pStyle w:val="Title"/>
        <w:rPr>
          <w:rFonts w:ascii="Times New Roman" w:hAnsi="Times New Roman" w:cs="Times New Roman"/>
          <w:b/>
          <w:bCs/>
        </w:rPr>
      </w:pPr>
      <w:r w:rsidRPr="003712A4">
        <w:rPr>
          <w:rFonts w:ascii="Times New Roman" w:hAnsi="Times New Roman" w:cs="Times New Roman"/>
          <w:b/>
          <w:bCs/>
        </w:rPr>
        <w:t>Efectos Adversos de la Inflación: E</w:t>
      </w:r>
      <w:r w:rsidR="00282AA8">
        <w:rPr>
          <w:rFonts w:ascii="Times New Roman" w:hAnsi="Times New Roman" w:cs="Times New Roman"/>
          <w:b/>
          <w:bCs/>
        </w:rPr>
        <w:t>l</w:t>
      </w:r>
      <w:r w:rsidR="00CA3CD2">
        <w:rPr>
          <w:rFonts w:ascii="Times New Roman" w:hAnsi="Times New Roman" w:cs="Times New Roman"/>
          <w:b/>
          <w:bCs/>
        </w:rPr>
        <w:t xml:space="preserve"> </w:t>
      </w:r>
      <w:r w:rsidRPr="003712A4">
        <w:rPr>
          <w:rFonts w:ascii="Times New Roman" w:hAnsi="Times New Roman" w:cs="Times New Roman"/>
          <w:b/>
          <w:bCs/>
        </w:rPr>
        <w:t>mercado inmobiliario en Argentina (2016-202</w:t>
      </w:r>
      <w:r w:rsidR="006F0AA2" w:rsidRPr="003712A4">
        <w:rPr>
          <w:rFonts w:ascii="Times New Roman" w:hAnsi="Times New Roman" w:cs="Times New Roman"/>
          <w:b/>
          <w:bCs/>
        </w:rPr>
        <w:t>3</w:t>
      </w:r>
      <w:r w:rsidRPr="003712A4">
        <w:rPr>
          <w:rFonts w:ascii="Times New Roman" w:hAnsi="Times New Roman" w:cs="Times New Roman"/>
          <w:b/>
          <w:bCs/>
        </w:rPr>
        <w:t>)</w:t>
      </w:r>
    </w:p>
    <w:p w14:paraId="789ADEC4" w14:textId="1666156E" w:rsidR="002C3851" w:rsidRDefault="002C3851">
      <w:pPr>
        <w:rPr>
          <w:rFonts w:ascii="Times New Roman" w:hAnsi="Times New Roman" w:cs="Times New Roman"/>
          <w:b/>
          <w:bCs/>
          <w:sz w:val="32"/>
          <w:szCs w:val="32"/>
        </w:rPr>
      </w:pPr>
    </w:p>
    <w:p w14:paraId="683F4B85" w14:textId="77777777" w:rsidR="005B4364" w:rsidRDefault="005B4364">
      <w:pPr>
        <w:rPr>
          <w:rFonts w:ascii="Times New Roman" w:hAnsi="Times New Roman" w:cs="Times New Roman"/>
          <w:b/>
          <w:bCs/>
          <w:sz w:val="32"/>
          <w:szCs w:val="32"/>
        </w:rPr>
      </w:pPr>
    </w:p>
    <w:p w14:paraId="7B398FBF" w14:textId="77777777" w:rsidR="003712A4" w:rsidRDefault="003712A4">
      <w:pPr>
        <w:rPr>
          <w:rFonts w:ascii="Times New Roman" w:hAnsi="Times New Roman" w:cs="Times New Roman"/>
          <w:b/>
          <w:bCs/>
          <w:sz w:val="32"/>
          <w:szCs w:val="32"/>
        </w:rPr>
      </w:pPr>
    </w:p>
    <w:p w14:paraId="553AF40E" w14:textId="77777777" w:rsidR="007A56AB" w:rsidRDefault="007A56AB">
      <w:pPr>
        <w:rPr>
          <w:rFonts w:ascii="Times New Roman" w:hAnsi="Times New Roman" w:cs="Times New Roman"/>
          <w:b/>
          <w:bCs/>
          <w:sz w:val="32"/>
          <w:szCs w:val="32"/>
        </w:rPr>
      </w:pPr>
    </w:p>
    <w:p w14:paraId="6239FBF6" w14:textId="69B40E0A" w:rsidR="005B4364" w:rsidRDefault="005B4364" w:rsidP="00784EC7">
      <w:pPr>
        <w:spacing w:line="480" w:lineRule="auto"/>
        <w:rPr>
          <w:rFonts w:ascii="Times New Roman" w:hAnsi="Times New Roman" w:cs="Times New Roman"/>
          <w:b/>
          <w:bCs/>
          <w:sz w:val="32"/>
          <w:szCs w:val="32"/>
        </w:rPr>
      </w:pPr>
      <w:r>
        <w:rPr>
          <w:rFonts w:ascii="Times New Roman" w:hAnsi="Times New Roman" w:cs="Times New Roman"/>
          <w:b/>
          <w:bCs/>
          <w:sz w:val="32"/>
          <w:szCs w:val="32"/>
        </w:rPr>
        <w:t>Resumen</w:t>
      </w:r>
    </w:p>
    <w:p w14:paraId="2C6925CF" w14:textId="4BDB1516" w:rsidR="00915162" w:rsidRPr="00E24562" w:rsidRDefault="005D708A" w:rsidP="00E24562">
      <w:pPr>
        <w:spacing w:line="360" w:lineRule="auto"/>
        <w:rPr>
          <w:rFonts w:ascii="Times New Roman" w:hAnsi="Times New Roman" w:cs="Times New Roman"/>
        </w:rPr>
      </w:pPr>
      <w:r w:rsidRPr="00E24562">
        <w:rPr>
          <w:rFonts w:ascii="Times New Roman" w:hAnsi="Times New Roman" w:cs="Times New Roman"/>
        </w:rPr>
        <w:t>Este trabajo hace un aporte a entender los efectos adversos de la inflación en conjunción con leyes de congelamiento de precios de alquileres. Se busca estimar el</w:t>
      </w:r>
      <w:r w:rsidRPr="00E24562">
        <w:rPr>
          <w:rFonts w:ascii="Times New Roman" w:hAnsi="Times New Roman" w:cs="Times New Roman"/>
        </w:rPr>
        <w:t xml:space="preserve"> efecto que la Ley de Alquileres tuvo sobre el mercado inmobiliario en un contexto inflacionario. </w:t>
      </w:r>
      <w:r w:rsidR="00E46172" w:rsidRPr="00E24562">
        <w:rPr>
          <w:rFonts w:ascii="Times New Roman" w:hAnsi="Times New Roman" w:cs="Times New Roman"/>
        </w:rPr>
        <w:t>Utilizamos el método de Series de Tiempo Estructurales Bayesianas para modelar un control sintético que nos deje estimar el efecto causal de la ley. Los resultados muestran</w:t>
      </w:r>
      <w:r w:rsidR="003274E9" w:rsidRPr="00E24562">
        <w:rPr>
          <w:rFonts w:ascii="Times New Roman" w:hAnsi="Times New Roman" w:cs="Times New Roman"/>
        </w:rPr>
        <w:t>,</w:t>
      </w:r>
      <w:r w:rsidR="00E46172" w:rsidRPr="00E24562">
        <w:rPr>
          <w:rFonts w:ascii="Times New Roman" w:hAnsi="Times New Roman" w:cs="Times New Roman"/>
        </w:rPr>
        <w:t xml:space="preserve"> en general</w:t>
      </w:r>
      <w:r w:rsidR="003274E9" w:rsidRPr="00E24562">
        <w:rPr>
          <w:rFonts w:ascii="Times New Roman" w:hAnsi="Times New Roman" w:cs="Times New Roman"/>
        </w:rPr>
        <w:t>,</w:t>
      </w:r>
      <w:r w:rsidR="00E46172" w:rsidRPr="00E24562">
        <w:rPr>
          <w:rFonts w:ascii="Times New Roman" w:hAnsi="Times New Roman" w:cs="Times New Roman"/>
        </w:rPr>
        <w:t xml:space="preserve"> efectos mas grandes que en la literatura de controles de precios de alquileres en contextos de baja inflación. Excepción importante de esto son los resultados de la oferta de casas residenciales en el AMBA. Ante esto último, se plantea la importancia de mayor investigación </w:t>
      </w:r>
    </w:p>
    <w:p w14:paraId="3DD8F6C4" w14:textId="77777777" w:rsidR="00F544E7" w:rsidRDefault="00F544E7" w:rsidP="00F544E7"/>
    <w:p w14:paraId="06A9BD76" w14:textId="77777777" w:rsidR="00F544E7" w:rsidRDefault="00F544E7" w:rsidP="00F544E7"/>
    <w:p w14:paraId="08A02813" w14:textId="77777777" w:rsidR="00F544E7" w:rsidRDefault="00F544E7" w:rsidP="00F544E7"/>
    <w:p w14:paraId="1763BAD9" w14:textId="77777777" w:rsidR="00F544E7" w:rsidRDefault="00F544E7" w:rsidP="00F544E7"/>
    <w:p w14:paraId="758ED4B2" w14:textId="77777777" w:rsidR="00F544E7" w:rsidRDefault="00F544E7" w:rsidP="00F544E7"/>
    <w:p w14:paraId="49129799" w14:textId="77777777" w:rsidR="00F544E7" w:rsidRDefault="00F544E7" w:rsidP="00F544E7"/>
    <w:p w14:paraId="4F2A7A75" w14:textId="4B6135E1" w:rsidR="00426118" w:rsidRDefault="00426118" w:rsidP="00FF7FC4">
      <w:pPr>
        <w:pStyle w:val="Subtitle"/>
        <w:spacing w:line="360" w:lineRule="auto"/>
        <w:rPr>
          <w:rFonts w:ascii="Times New Roman" w:hAnsi="Times New Roman" w:cs="Times New Roman"/>
          <w:b/>
          <w:bCs/>
          <w:color w:val="auto"/>
          <w:sz w:val="32"/>
          <w:szCs w:val="32"/>
        </w:rPr>
      </w:pPr>
    </w:p>
    <w:p w14:paraId="5E5E2355" w14:textId="77777777" w:rsidR="00E24562" w:rsidRDefault="00E24562" w:rsidP="0022054E">
      <w:pPr>
        <w:pStyle w:val="Subtitle"/>
        <w:spacing w:line="360" w:lineRule="auto"/>
        <w:rPr>
          <w:rFonts w:ascii="Times New Roman" w:hAnsi="Times New Roman" w:cs="Times New Roman"/>
          <w:color w:val="auto"/>
          <w:sz w:val="32"/>
          <w:szCs w:val="32"/>
        </w:rPr>
      </w:pPr>
    </w:p>
    <w:p w14:paraId="02EA56DF" w14:textId="5990A650" w:rsidR="00C401A3" w:rsidRDefault="006F22C8" w:rsidP="0022054E">
      <w:pPr>
        <w:pStyle w:val="Subtitle"/>
        <w:spacing w:line="360" w:lineRule="auto"/>
        <w:rPr>
          <w:rFonts w:ascii="Times New Roman" w:hAnsi="Times New Roman" w:cs="Times New Roman"/>
          <w:color w:val="auto"/>
        </w:rPr>
      </w:pPr>
      <w:r>
        <w:rPr>
          <w:rFonts w:ascii="Times New Roman" w:hAnsi="Times New Roman" w:cs="Times New Roman"/>
          <w:color w:val="auto"/>
        </w:rPr>
        <w:t>S</w:t>
      </w:r>
      <w:r w:rsidR="000A1B2A">
        <w:rPr>
          <w:rFonts w:ascii="Times New Roman" w:hAnsi="Times New Roman" w:cs="Times New Roman"/>
          <w:color w:val="auto"/>
        </w:rPr>
        <w:t>eudónimo</w:t>
      </w:r>
      <w:r w:rsidR="00C54FE5">
        <w:rPr>
          <w:rFonts w:ascii="Times New Roman" w:hAnsi="Times New Roman" w:cs="Times New Roman"/>
          <w:color w:val="auto"/>
        </w:rPr>
        <w:t xml:space="preserve"> del </w:t>
      </w:r>
      <w:r w:rsidR="000A1B2A">
        <w:rPr>
          <w:rFonts w:ascii="Times New Roman" w:hAnsi="Times New Roman" w:cs="Times New Roman"/>
          <w:color w:val="auto"/>
        </w:rPr>
        <w:t>a</w:t>
      </w:r>
      <w:r w:rsidR="00C54FE5">
        <w:rPr>
          <w:rFonts w:ascii="Times New Roman" w:hAnsi="Times New Roman" w:cs="Times New Roman"/>
          <w:color w:val="auto"/>
        </w:rPr>
        <w:t xml:space="preserve">utor: </w:t>
      </w:r>
      <w:proofErr w:type="spellStart"/>
      <w:r w:rsidR="00C54FE5">
        <w:rPr>
          <w:rFonts w:ascii="Times New Roman" w:hAnsi="Times New Roman" w:cs="Times New Roman"/>
          <w:color w:val="auto"/>
        </w:rPr>
        <w:t>Rent</w:t>
      </w:r>
      <w:proofErr w:type="spellEnd"/>
      <w:r w:rsidR="00C54FE5">
        <w:rPr>
          <w:rFonts w:ascii="Times New Roman" w:hAnsi="Times New Roman" w:cs="Times New Roman"/>
          <w:color w:val="auto"/>
        </w:rPr>
        <w:t xml:space="preserve"> Control</w:t>
      </w:r>
    </w:p>
    <w:p w14:paraId="449DE088" w14:textId="70E456FF" w:rsidR="00F3269E" w:rsidRPr="00CA6FAE" w:rsidRDefault="001E21F7" w:rsidP="0022054E">
      <w:pPr>
        <w:pStyle w:val="Subtitle"/>
        <w:spacing w:line="360" w:lineRule="auto"/>
        <w:rPr>
          <w:rFonts w:ascii="Times New Roman" w:hAnsi="Times New Roman" w:cs="Times New Roman"/>
          <w:b/>
          <w:bCs/>
          <w:color w:val="auto"/>
          <w:sz w:val="32"/>
          <w:szCs w:val="32"/>
        </w:rPr>
      </w:pPr>
      <w:r w:rsidRPr="00CA6FAE">
        <w:rPr>
          <w:rFonts w:ascii="Times New Roman" w:hAnsi="Times New Roman" w:cs="Times New Roman"/>
          <w:b/>
          <w:bCs/>
          <w:color w:val="auto"/>
          <w:sz w:val="32"/>
          <w:szCs w:val="32"/>
        </w:rPr>
        <w:lastRenderedPageBreak/>
        <w:t>I</w:t>
      </w:r>
      <w:r w:rsidR="00FF7FC4">
        <w:rPr>
          <w:rFonts w:ascii="Times New Roman" w:hAnsi="Times New Roman" w:cs="Times New Roman"/>
          <w:b/>
          <w:bCs/>
          <w:color w:val="auto"/>
          <w:sz w:val="32"/>
          <w:szCs w:val="32"/>
        </w:rPr>
        <w:t>NTRODUCCION Y LITERATURA</w:t>
      </w:r>
    </w:p>
    <w:p w14:paraId="4F74A2C0" w14:textId="5230AE24" w:rsidR="009E7A75" w:rsidRPr="001E21F7" w:rsidRDefault="00BE240A" w:rsidP="0022054E">
      <w:pPr>
        <w:spacing w:line="360" w:lineRule="auto"/>
        <w:rPr>
          <w:rFonts w:ascii="Times New Roman" w:hAnsi="Times New Roman" w:cs="Times New Roman"/>
        </w:rPr>
      </w:pPr>
      <w:r w:rsidRPr="001E21F7">
        <w:rPr>
          <w:rFonts w:ascii="Times New Roman" w:hAnsi="Times New Roman" w:cs="Times New Roman"/>
        </w:rPr>
        <w:t>Durante</w:t>
      </w:r>
      <w:r w:rsidR="009E7A75" w:rsidRPr="001E21F7">
        <w:rPr>
          <w:rFonts w:ascii="Times New Roman" w:hAnsi="Times New Roman" w:cs="Times New Roman"/>
        </w:rPr>
        <w:t xml:space="preserve"> la crisis del COVID, se </w:t>
      </w:r>
      <w:r w:rsidR="00927122" w:rsidRPr="001E21F7">
        <w:rPr>
          <w:rFonts w:ascii="Times New Roman" w:hAnsi="Times New Roman" w:cs="Times New Roman"/>
        </w:rPr>
        <w:t>implementaron</w:t>
      </w:r>
      <w:r w:rsidR="009E7A75" w:rsidRPr="001E21F7">
        <w:rPr>
          <w:rFonts w:ascii="Times New Roman" w:hAnsi="Times New Roman" w:cs="Times New Roman"/>
        </w:rPr>
        <w:t xml:space="preserve"> en Argentina </w:t>
      </w:r>
      <w:r w:rsidR="00927122" w:rsidRPr="001E21F7">
        <w:rPr>
          <w:rFonts w:ascii="Times New Roman" w:hAnsi="Times New Roman" w:cs="Times New Roman"/>
        </w:rPr>
        <w:t>diversas</w:t>
      </w:r>
      <w:r w:rsidR="009E7A75" w:rsidRPr="001E21F7">
        <w:rPr>
          <w:rFonts w:ascii="Times New Roman" w:hAnsi="Times New Roman" w:cs="Times New Roman"/>
        </w:rPr>
        <w:t xml:space="preserve"> medidas para paliar los efectos económicos negativos de </w:t>
      </w:r>
      <w:r w:rsidR="001913ED" w:rsidRPr="001E21F7">
        <w:rPr>
          <w:rFonts w:ascii="Times New Roman" w:hAnsi="Times New Roman" w:cs="Times New Roman"/>
        </w:rPr>
        <w:t>é</w:t>
      </w:r>
      <w:r w:rsidR="009E7A75" w:rsidRPr="001E21F7">
        <w:rPr>
          <w:rFonts w:ascii="Times New Roman" w:hAnsi="Times New Roman" w:cs="Times New Roman"/>
        </w:rPr>
        <w:t>sta. Dada la situación de</w:t>
      </w:r>
      <w:r w:rsidR="00707623" w:rsidRPr="001E21F7">
        <w:rPr>
          <w:rFonts w:ascii="Times New Roman" w:hAnsi="Times New Roman" w:cs="Times New Roman"/>
        </w:rPr>
        <w:t xml:space="preserve"> c</w:t>
      </w:r>
      <w:r w:rsidR="009E7A75" w:rsidRPr="001E21F7">
        <w:rPr>
          <w:rFonts w:ascii="Times New Roman" w:hAnsi="Times New Roman" w:cs="Times New Roman"/>
        </w:rPr>
        <w:t xml:space="preserve">uarentena, se implementaron </w:t>
      </w:r>
      <w:r w:rsidR="008C1E7F" w:rsidRPr="001E21F7">
        <w:rPr>
          <w:rFonts w:ascii="Times New Roman" w:hAnsi="Times New Roman" w:cs="Times New Roman"/>
        </w:rPr>
        <w:t xml:space="preserve">diversas </w:t>
      </w:r>
      <w:r w:rsidR="009E7A75" w:rsidRPr="001E21F7">
        <w:rPr>
          <w:rFonts w:ascii="Times New Roman" w:hAnsi="Times New Roman" w:cs="Times New Roman"/>
        </w:rPr>
        <w:t xml:space="preserve">medidas </w:t>
      </w:r>
      <w:r w:rsidR="00DE373D" w:rsidRPr="001E21F7">
        <w:rPr>
          <w:rFonts w:ascii="Times New Roman" w:hAnsi="Times New Roman" w:cs="Times New Roman"/>
        </w:rPr>
        <w:t>económicas</w:t>
      </w:r>
      <w:r w:rsidR="009E7A75" w:rsidRPr="001E21F7">
        <w:rPr>
          <w:rFonts w:ascii="Times New Roman" w:hAnsi="Times New Roman" w:cs="Times New Roman"/>
        </w:rPr>
        <w:t xml:space="preserve"> como </w:t>
      </w:r>
      <w:r w:rsidR="008C1E7F" w:rsidRPr="001E21F7">
        <w:rPr>
          <w:rFonts w:ascii="Times New Roman" w:hAnsi="Times New Roman" w:cs="Times New Roman"/>
        </w:rPr>
        <w:t>lo fueron el</w:t>
      </w:r>
      <w:r w:rsidR="009E7A75" w:rsidRPr="001E21F7">
        <w:rPr>
          <w:rFonts w:ascii="Times New Roman" w:hAnsi="Times New Roman" w:cs="Times New Roman"/>
        </w:rPr>
        <w:t xml:space="preserve"> Ingreso Familiar de Emergencia (IFE), que buscaba garantizar un ingreso a los </w:t>
      </w:r>
      <w:r w:rsidR="00FE7CC4" w:rsidRPr="001E21F7">
        <w:rPr>
          <w:rFonts w:ascii="Times New Roman" w:hAnsi="Times New Roman" w:cs="Times New Roman"/>
        </w:rPr>
        <w:t>más</w:t>
      </w:r>
      <w:r w:rsidR="009E7A75" w:rsidRPr="001E21F7">
        <w:rPr>
          <w:rFonts w:ascii="Times New Roman" w:hAnsi="Times New Roman" w:cs="Times New Roman"/>
        </w:rPr>
        <w:t xml:space="preserve"> afectados por la crisis,</w:t>
      </w:r>
      <w:r w:rsidR="00DE373D" w:rsidRPr="001E21F7">
        <w:rPr>
          <w:rFonts w:ascii="Times New Roman" w:hAnsi="Times New Roman" w:cs="Times New Roman"/>
        </w:rPr>
        <w:t xml:space="preserve"> así como</w:t>
      </w:r>
      <w:r w:rsidR="009E7A75" w:rsidRPr="001E21F7">
        <w:rPr>
          <w:rFonts w:ascii="Times New Roman" w:hAnsi="Times New Roman" w:cs="Times New Roman"/>
        </w:rPr>
        <w:t xml:space="preserve"> eximiciones del pago de contribuciones patronales y refuerzos para el seguro de desempleo</w:t>
      </w:r>
      <w:r w:rsidR="00DE373D" w:rsidRPr="001E21F7">
        <w:rPr>
          <w:rFonts w:ascii="Times New Roman" w:hAnsi="Times New Roman" w:cs="Times New Roman"/>
        </w:rPr>
        <w:t>, entre otras</w:t>
      </w:r>
      <w:r w:rsidR="008C16EA" w:rsidRPr="001E21F7">
        <w:rPr>
          <w:rFonts w:ascii="Times New Roman" w:hAnsi="Times New Roman" w:cs="Times New Roman"/>
        </w:rPr>
        <w:t>.</w:t>
      </w:r>
    </w:p>
    <w:p w14:paraId="5D45F68F" w14:textId="738356BC" w:rsidR="008C16EA" w:rsidRPr="001E21F7" w:rsidRDefault="008C16EA" w:rsidP="0022054E">
      <w:pPr>
        <w:spacing w:line="360" w:lineRule="auto"/>
        <w:rPr>
          <w:rFonts w:ascii="Times New Roman" w:hAnsi="Times New Roman" w:cs="Times New Roman"/>
        </w:rPr>
      </w:pPr>
      <w:r w:rsidRPr="001E21F7">
        <w:rPr>
          <w:rFonts w:ascii="Times New Roman" w:hAnsi="Times New Roman" w:cs="Times New Roman"/>
        </w:rPr>
        <w:t>Un tipo de medidas que se implementaron fueron las referidas a la vivienda</w:t>
      </w:r>
      <w:r w:rsidR="00FF7FC4">
        <w:rPr>
          <w:rFonts w:ascii="Times New Roman" w:hAnsi="Times New Roman" w:cs="Times New Roman"/>
        </w:rPr>
        <w:t xml:space="preserve">. </w:t>
      </w:r>
      <w:r w:rsidRPr="001E21F7">
        <w:rPr>
          <w:rFonts w:ascii="Times New Roman" w:hAnsi="Times New Roman" w:cs="Times New Roman"/>
        </w:rPr>
        <w:t xml:space="preserve">Entre estas destacaron las reformas al </w:t>
      </w:r>
      <w:r w:rsidR="00EC3900" w:rsidRPr="001E21F7">
        <w:rPr>
          <w:rFonts w:ascii="Times New Roman" w:hAnsi="Times New Roman" w:cs="Times New Roman"/>
        </w:rPr>
        <w:t>Código</w:t>
      </w:r>
      <w:r w:rsidRPr="001E21F7">
        <w:rPr>
          <w:rFonts w:ascii="Times New Roman" w:hAnsi="Times New Roman" w:cs="Times New Roman"/>
        </w:rPr>
        <w:t xml:space="preserve"> Civil y Comercial de la Nación en la Ley 27.551, también llamada “Ley de Alquileres”.</w:t>
      </w:r>
      <w:r w:rsidR="00BE1427">
        <w:rPr>
          <w:rFonts w:ascii="Times New Roman" w:hAnsi="Times New Roman" w:cs="Times New Roman"/>
        </w:rPr>
        <w:t xml:space="preserve"> </w:t>
      </w:r>
      <w:r w:rsidR="00A87679" w:rsidRPr="001E21F7">
        <w:rPr>
          <w:rFonts w:ascii="Times New Roman" w:hAnsi="Times New Roman" w:cs="Times New Roman"/>
        </w:rPr>
        <w:t>E</w:t>
      </w:r>
      <w:r w:rsidRPr="001E21F7">
        <w:rPr>
          <w:rFonts w:ascii="Times New Roman" w:hAnsi="Times New Roman" w:cs="Times New Roman"/>
        </w:rPr>
        <w:t>sta, promulgo el cambio del plazo mínimo de alquiler de dos (2) a tres (3) años, estableciendo un congelamiento anual del precio pactado. Este, según el artículo 14</w:t>
      </w:r>
      <w:r w:rsidR="00927122" w:rsidRPr="001E21F7">
        <w:rPr>
          <w:rFonts w:ascii="Times New Roman" w:hAnsi="Times New Roman" w:cs="Times New Roman"/>
        </w:rPr>
        <w:t xml:space="preserve"> de la misma Ley</w:t>
      </w:r>
      <w:r w:rsidRPr="001E21F7">
        <w:rPr>
          <w:rFonts w:ascii="Times New Roman" w:hAnsi="Times New Roman" w:cs="Times New Roman"/>
        </w:rPr>
        <w:t xml:space="preserve">, se </w:t>
      </w:r>
      <w:r w:rsidR="00A87679" w:rsidRPr="001E21F7">
        <w:rPr>
          <w:rFonts w:ascii="Times New Roman" w:hAnsi="Times New Roman" w:cs="Times New Roman"/>
        </w:rPr>
        <w:t>actualizaría</w:t>
      </w:r>
      <w:r w:rsidRPr="001E21F7">
        <w:rPr>
          <w:rFonts w:ascii="Times New Roman" w:hAnsi="Times New Roman" w:cs="Times New Roman"/>
        </w:rPr>
        <w:t xml:space="preserve"> mediante un índice conformado </w:t>
      </w:r>
      <w:r w:rsidR="00964291" w:rsidRPr="001E21F7">
        <w:rPr>
          <w:rFonts w:ascii="Times New Roman" w:hAnsi="Times New Roman" w:cs="Times New Roman"/>
        </w:rPr>
        <w:t>en</w:t>
      </w:r>
      <w:r w:rsidRPr="001E21F7">
        <w:rPr>
          <w:rFonts w:ascii="Times New Roman" w:hAnsi="Times New Roman" w:cs="Times New Roman"/>
        </w:rPr>
        <w:t xml:space="preserve"> partes iguales por las variaciones mensuales del Índice de Precios al Consumidor (IPC) y la Remuneración Imponible Promedio de los Trabajadores estables (RIPTE)</w:t>
      </w:r>
      <w:r w:rsidR="00A87679" w:rsidRPr="001E21F7">
        <w:rPr>
          <w:rFonts w:ascii="Times New Roman" w:hAnsi="Times New Roman" w:cs="Times New Roman"/>
        </w:rPr>
        <w:t>.</w:t>
      </w:r>
    </w:p>
    <w:p w14:paraId="3F343E5A" w14:textId="69071A51" w:rsidR="008C16EA" w:rsidRPr="001E21F7" w:rsidRDefault="008C16EA" w:rsidP="0022054E">
      <w:pPr>
        <w:spacing w:line="360" w:lineRule="auto"/>
        <w:rPr>
          <w:rFonts w:ascii="Times New Roman" w:hAnsi="Times New Roman" w:cs="Times New Roman"/>
        </w:rPr>
      </w:pPr>
      <w:r w:rsidRPr="001E21F7">
        <w:rPr>
          <w:rFonts w:ascii="Times New Roman" w:hAnsi="Times New Roman" w:cs="Times New Roman"/>
        </w:rPr>
        <w:t xml:space="preserve">Esta ley, que </w:t>
      </w:r>
      <w:r w:rsidR="008C1E7F" w:rsidRPr="001E21F7">
        <w:rPr>
          <w:rFonts w:ascii="Times New Roman" w:hAnsi="Times New Roman" w:cs="Times New Roman"/>
        </w:rPr>
        <w:t>actuó</w:t>
      </w:r>
      <w:r w:rsidRPr="001E21F7">
        <w:rPr>
          <w:rFonts w:ascii="Times New Roman" w:hAnsi="Times New Roman" w:cs="Times New Roman"/>
        </w:rPr>
        <w:t xml:space="preserve"> como un congelamiento de precios a plazo </w:t>
      </w:r>
      <w:r w:rsidR="00FE7CC4" w:rsidRPr="001E21F7">
        <w:rPr>
          <w:rFonts w:ascii="Times New Roman" w:hAnsi="Times New Roman" w:cs="Times New Roman"/>
        </w:rPr>
        <w:t>más</w:t>
      </w:r>
      <w:r w:rsidRPr="001E21F7">
        <w:rPr>
          <w:rFonts w:ascii="Times New Roman" w:hAnsi="Times New Roman" w:cs="Times New Roman"/>
        </w:rPr>
        <w:t xml:space="preserve"> largo que la ley anterior, tuvo efecto desde el tercer Trimestre del año 2020 hasta el Cuarto Trimestre de 2023. En este </w:t>
      </w:r>
      <w:r w:rsidR="008C1E7F" w:rsidRPr="001E21F7">
        <w:rPr>
          <w:rFonts w:ascii="Times New Roman" w:hAnsi="Times New Roman" w:cs="Times New Roman"/>
        </w:rPr>
        <w:t>último</w:t>
      </w:r>
      <w:r w:rsidR="00A87679" w:rsidRPr="001E21F7">
        <w:rPr>
          <w:rFonts w:ascii="Times New Roman" w:hAnsi="Times New Roman" w:cs="Times New Roman"/>
        </w:rPr>
        <w:t xml:space="preserve"> periodo, </w:t>
      </w:r>
      <w:r w:rsidRPr="001E21F7">
        <w:rPr>
          <w:rFonts w:ascii="Times New Roman" w:hAnsi="Times New Roman" w:cs="Times New Roman"/>
        </w:rPr>
        <w:t>se promulgo la Ley 27.737 que</w:t>
      </w:r>
      <w:r w:rsidR="00291276" w:rsidRPr="001E21F7">
        <w:rPr>
          <w:rFonts w:ascii="Times New Roman" w:hAnsi="Times New Roman" w:cs="Times New Roman"/>
        </w:rPr>
        <w:t xml:space="preserve"> estableció periodos de indexación no menores a seis (6) meses. Sin embargo, ya a partir del finales del </w:t>
      </w:r>
      <w:r w:rsidR="00DE373D" w:rsidRPr="001E21F7">
        <w:rPr>
          <w:rFonts w:ascii="Times New Roman" w:hAnsi="Times New Roman" w:cs="Times New Roman"/>
        </w:rPr>
        <w:t>último</w:t>
      </w:r>
      <w:r w:rsidR="00291276" w:rsidRPr="001E21F7">
        <w:rPr>
          <w:rFonts w:ascii="Times New Roman" w:hAnsi="Times New Roman" w:cs="Times New Roman"/>
        </w:rPr>
        <w:t xml:space="preserve"> trimestre de 2023, la nueva administración</w:t>
      </w:r>
      <w:r w:rsidR="00B22E83">
        <w:rPr>
          <w:rFonts w:ascii="Times New Roman" w:hAnsi="Times New Roman" w:cs="Times New Roman"/>
        </w:rPr>
        <w:t>, a partir del Decreto 70/2023</w:t>
      </w:r>
      <w:r w:rsidR="00291276" w:rsidRPr="001E21F7">
        <w:rPr>
          <w:rFonts w:ascii="Times New Roman" w:hAnsi="Times New Roman" w:cs="Times New Roman"/>
        </w:rPr>
        <w:t xml:space="preserve"> derog</w:t>
      </w:r>
      <w:r w:rsidR="00E86897">
        <w:rPr>
          <w:rFonts w:ascii="Times New Roman" w:hAnsi="Times New Roman" w:cs="Times New Roman"/>
        </w:rPr>
        <w:t>ó</w:t>
      </w:r>
      <w:r w:rsidR="00A87679" w:rsidRPr="001E21F7">
        <w:rPr>
          <w:rFonts w:ascii="Times New Roman" w:hAnsi="Times New Roman" w:cs="Times New Roman"/>
        </w:rPr>
        <w:t xml:space="preserve"> por completo</w:t>
      </w:r>
      <w:r w:rsidR="00DE373D" w:rsidRPr="001E21F7">
        <w:rPr>
          <w:rFonts w:ascii="Times New Roman" w:hAnsi="Times New Roman" w:cs="Times New Roman"/>
        </w:rPr>
        <w:t xml:space="preserve"> las leyes de congelamientos de precios y </w:t>
      </w:r>
      <w:r w:rsidR="00EC3900" w:rsidRPr="001E21F7">
        <w:rPr>
          <w:rFonts w:ascii="Times New Roman" w:hAnsi="Times New Roman" w:cs="Times New Roman"/>
        </w:rPr>
        <w:t xml:space="preserve">de </w:t>
      </w:r>
      <w:r w:rsidR="00DE373D" w:rsidRPr="001E21F7">
        <w:rPr>
          <w:rFonts w:ascii="Times New Roman" w:hAnsi="Times New Roman" w:cs="Times New Roman"/>
        </w:rPr>
        <w:t xml:space="preserve">establecimiento de periodos mínimos de duración del contrato, así como </w:t>
      </w:r>
      <w:r w:rsidR="00B1116F">
        <w:rPr>
          <w:rFonts w:ascii="Times New Roman" w:hAnsi="Times New Roman" w:cs="Times New Roman"/>
        </w:rPr>
        <w:t>la forma de</w:t>
      </w:r>
      <w:r w:rsidR="00DE373D" w:rsidRPr="001E21F7">
        <w:rPr>
          <w:rFonts w:ascii="Times New Roman" w:hAnsi="Times New Roman" w:cs="Times New Roman"/>
        </w:rPr>
        <w:t xml:space="preserve"> indexación de estos</w:t>
      </w:r>
      <w:r w:rsidR="00B1116F">
        <w:rPr>
          <w:rFonts w:ascii="Times New Roman" w:hAnsi="Times New Roman" w:cs="Times New Roman"/>
        </w:rPr>
        <w:t>.</w:t>
      </w:r>
    </w:p>
    <w:p w14:paraId="78CD7E94" w14:textId="794444D1" w:rsidR="00DA67E0" w:rsidRPr="001E21F7" w:rsidRDefault="00964291" w:rsidP="0022054E">
      <w:pPr>
        <w:spacing w:line="360" w:lineRule="auto"/>
        <w:rPr>
          <w:rFonts w:ascii="Times New Roman" w:hAnsi="Times New Roman" w:cs="Times New Roman"/>
        </w:rPr>
      </w:pPr>
      <w:r w:rsidRPr="001E21F7">
        <w:rPr>
          <w:rFonts w:ascii="Times New Roman" w:hAnsi="Times New Roman" w:cs="Times New Roman"/>
        </w:rPr>
        <w:t>Existe literatura</w:t>
      </w:r>
      <w:r w:rsidR="00CB53FB" w:rsidRPr="001E21F7">
        <w:rPr>
          <w:rFonts w:ascii="Times New Roman" w:hAnsi="Times New Roman" w:cs="Times New Roman"/>
        </w:rPr>
        <w:t xml:space="preserve"> </w:t>
      </w:r>
      <w:r w:rsidR="00FE7CC4" w:rsidRPr="001E21F7">
        <w:rPr>
          <w:rFonts w:ascii="Times New Roman" w:hAnsi="Times New Roman" w:cs="Times New Roman"/>
        </w:rPr>
        <w:t>empírica</w:t>
      </w:r>
      <w:r w:rsidRPr="001E21F7">
        <w:rPr>
          <w:rFonts w:ascii="Times New Roman" w:hAnsi="Times New Roman" w:cs="Times New Roman"/>
        </w:rPr>
        <w:t xml:space="preserve"> que establece efectos causales negativos</w:t>
      </w:r>
      <w:r w:rsidR="008C1E7F" w:rsidRPr="001E21F7">
        <w:rPr>
          <w:rFonts w:ascii="Times New Roman" w:hAnsi="Times New Roman" w:cs="Times New Roman"/>
        </w:rPr>
        <w:t xml:space="preserve"> de los controles de precios de alquileres</w:t>
      </w:r>
      <w:r w:rsidRPr="001E21F7">
        <w:rPr>
          <w:rFonts w:ascii="Times New Roman" w:hAnsi="Times New Roman" w:cs="Times New Roman"/>
        </w:rPr>
        <w:t xml:space="preserve">. Entre ellos, </w:t>
      </w:r>
      <w:r w:rsidR="00D00D2F">
        <w:rPr>
          <w:rFonts w:ascii="Times New Roman" w:hAnsi="Times New Roman" w:cs="Times New Roman"/>
        </w:rPr>
        <w:t>Diamond, McQuad</w:t>
      </w:r>
      <w:r w:rsidR="00B42904">
        <w:rPr>
          <w:rFonts w:ascii="Times New Roman" w:hAnsi="Times New Roman" w:cs="Times New Roman"/>
        </w:rPr>
        <w:t>e y</w:t>
      </w:r>
      <w:r w:rsidR="00D00D2F">
        <w:rPr>
          <w:rFonts w:ascii="Times New Roman" w:hAnsi="Times New Roman" w:cs="Times New Roman"/>
        </w:rPr>
        <w:t xml:space="preserve"> Qian </w:t>
      </w:r>
      <w:r w:rsidR="00B42904">
        <w:rPr>
          <w:rFonts w:ascii="Times New Roman" w:hAnsi="Times New Roman" w:cs="Times New Roman"/>
        </w:rPr>
        <w:t>(</w:t>
      </w:r>
      <w:r w:rsidR="00D00D2F">
        <w:rPr>
          <w:rFonts w:ascii="Times New Roman" w:hAnsi="Times New Roman" w:cs="Times New Roman"/>
        </w:rPr>
        <w:t xml:space="preserve">2019) </w:t>
      </w:r>
      <w:r w:rsidRPr="001E21F7">
        <w:rPr>
          <w:rFonts w:ascii="Times New Roman" w:hAnsi="Times New Roman" w:cs="Times New Roman"/>
        </w:rPr>
        <w:t xml:space="preserve">explotan variación </w:t>
      </w:r>
      <w:r w:rsidR="00A87679" w:rsidRPr="001E21F7">
        <w:rPr>
          <w:rFonts w:ascii="Times New Roman" w:hAnsi="Times New Roman" w:cs="Times New Roman"/>
        </w:rPr>
        <w:t>cuasiexperimental</w:t>
      </w:r>
      <w:r w:rsidRPr="001E21F7">
        <w:rPr>
          <w:rFonts w:ascii="Times New Roman" w:hAnsi="Times New Roman" w:cs="Times New Roman"/>
        </w:rPr>
        <w:t xml:space="preserve"> en la asignación de controles de precios de alquileres en San Francisco. Los autores encuentran que los propietarios del grupo afectado por el control de </w:t>
      </w:r>
      <w:r w:rsidR="00BE605B" w:rsidRPr="001E21F7">
        <w:rPr>
          <w:rFonts w:ascii="Times New Roman" w:hAnsi="Times New Roman" w:cs="Times New Roman"/>
        </w:rPr>
        <w:t>precios</w:t>
      </w:r>
      <w:r w:rsidRPr="001E21F7">
        <w:rPr>
          <w:rFonts w:ascii="Times New Roman" w:hAnsi="Times New Roman" w:cs="Times New Roman"/>
        </w:rPr>
        <w:t xml:space="preserve"> redujeron en un 15 por ciento la oferta de vivienda.</w:t>
      </w:r>
      <w:r w:rsidR="00BB4A36" w:rsidRPr="001E21F7">
        <w:rPr>
          <w:rFonts w:ascii="Times New Roman" w:hAnsi="Times New Roman" w:cs="Times New Roman"/>
        </w:rPr>
        <w:t xml:space="preserve"> </w:t>
      </w:r>
      <w:r w:rsidR="00386B9D">
        <w:rPr>
          <w:rFonts w:ascii="Times New Roman" w:hAnsi="Times New Roman" w:cs="Times New Roman"/>
        </w:rPr>
        <w:t xml:space="preserve"> </w:t>
      </w:r>
    </w:p>
    <w:p w14:paraId="5BAE6DCB" w14:textId="27F01893" w:rsidR="002B1080" w:rsidRPr="001E21F7" w:rsidRDefault="00BB4A36" w:rsidP="0022054E">
      <w:pPr>
        <w:spacing w:line="360" w:lineRule="auto"/>
        <w:rPr>
          <w:rFonts w:ascii="Times New Roman" w:hAnsi="Times New Roman" w:cs="Times New Roman"/>
        </w:rPr>
      </w:pPr>
      <w:r w:rsidRPr="001E21F7">
        <w:rPr>
          <w:rFonts w:ascii="Times New Roman" w:hAnsi="Times New Roman" w:cs="Times New Roman"/>
        </w:rPr>
        <w:t>En la misma línea</w:t>
      </w:r>
      <w:r w:rsidR="00435950" w:rsidRPr="001E21F7">
        <w:rPr>
          <w:rFonts w:ascii="Times New Roman" w:hAnsi="Times New Roman" w:cs="Times New Roman"/>
        </w:rPr>
        <w:t xml:space="preserve"> </w:t>
      </w:r>
      <w:r w:rsidR="00BE605B" w:rsidRPr="001E21F7">
        <w:rPr>
          <w:rFonts w:ascii="Times New Roman" w:hAnsi="Times New Roman" w:cs="Times New Roman"/>
        </w:rPr>
        <w:t xml:space="preserve">en términos de los </w:t>
      </w:r>
      <w:r w:rsidR="00BE605B" w:rsidRPr="001C6199">
        <w:rPr>
          <w:rFonts w:ascii="Times New Roman" w:hAnsi="Times New Roman" w:cs="Times New Roman"/>
        </w:rPr>
        <w:t>resultados</w:t>
      </w:r>
      <w:r w:rsidRPr="001C6199">
        <w:rPr>
          <w:rFonts w:ascii="Times New Roman" w:hAnsi="Times New Roman" w:cs="Times New Roman"/>
        </w:rPr>
        <w:t xml:space="preserve">, </w:t>
      </w:r>
      <w:r w:rsidR="00435950" w:rsidRPr="001C6199">
        <w:rPr>
          <w:rFonts w:ascii="Times New Roman" w:hAnsi="Times New Roman" w:cs="Times New Roman"/>
        </w:rPr>
        <w:t>Sims (2007)</w:t>
      </w:r>
      <w:r w:rsidRPr="001C6199">
        <w:rPr>
          <w:rFonts w:ascii="Times New Roman" w:hAnsi="Times New Roman" w:cs="Times New Roman"/>
        </w:rPr>
        <w:t xml:space="preserve"> estudia los efectos de la derogación de los controles de alquileres en el área metropolitana de Boston, encontrando un aumento en la oferta de alquileres.</w:t>
      </w:r>
      <w:r w:rsidR="00BE605B" w:rsidRPr="001C6199">
        <w:rPr>
          <w:rFonts w:ascii="Times New Roman" w:hAnsi="Times New Roman" w:cs="Times New Roman"/>
        </w:rPr>
        <w:t xml:space="preserve"> </w:t>
      </w:r>
      <w:r w:rsidR="002B1080" w:rsidRPr="001C6199">
        <w:rPr>
          <w:rFonts w:ascii="Times New Roman" w:hAnsi="Times New Roman" w:cs="Times New Roman"/>
        </w:rPr>
        <w:t>Otros estudios</w:t>
      </w:r>
      <w:r w:rsidR="00DA67E0" w:rsidRPr="001C6199">
        <w:rPr>
          <w:rFonts w:ascii="Times New Roman" w:hAnsi="Times New Roman" w:cs="Times New Roman"/>
        </w:rPr>
        <w:t xml:space="preserve"> observacionales</w:t>
      </w:r>
      <w:r w:rsidR="002B1080" w:rsidRPr="001C6199">
        <w:rPr>
          <w:rFonts w:ascii="Times New Roman" w:hAnsi="Times New Roman" w:cs="Times New Roman"/>
        </w:rPr>
        <w:t>, como</w:t>
      </w:r>
      <w:r w:rsidR="00DA67E0" w:rsidRPr="001C6199">
        <w:rPr>
          <w:rFonts w:ascii="Times New Roman" w:hAnsi="Times New Roman" w:cs="Times New Roman"/>
        </w:rPr>
        <w:t xml:space="preserve"> los de</w:t>
      </w:r>
      <w:r w:rsidR="002B1080" w:rsidRPr="001C6199">
        <w:rPr>
          <w:rFonts w:ascii="Times New Roman" w:hAnsi="Times New Roman" w:cs="Times New Roman"/>
        </w:rPr>
        <w:t xml:space="preserve"> Coleman (1988)</w:t>
      </w:r>
      <w:r w:rsidR="00DA67E0" w:rsidRPr="001E21F7">
        <w:rPr>
          <w:rFonts w:ascii="Times New Roman" w:hAnsi="Times New Roman" w:cs="Times New Roman"/>
        </w:rPr>
        <w:t xml:space="preserve"> y </w:t>
      </w:r>
      <w:r w:rsidR="00DA67E0" w:rsidRPr="001C6199">
        <w:rPr>
          <w:rFonts w:ascii="Times New Roman" w:hAnsi="Times New Roman" w:cs="Times New Roman"/>
        </w:rPr>
        <w:t>Werczberger (1988) documentan</w:t>
      </w:r>
      <w:r w:rsidR="00DA67E0" w:rsidRPr="001E21F7">
        <w:rPr>
          <w:rFonts w:ascii="Times New Roman" w:hAnsi="Times New Roman" w:cs="Times New Roman"/>
        </w:rPr>
        <w:t xml:space="preserve"> como los controles de </w:t>
      </w:r>
      <w:r w:rsidR="00DA67E0" w:rsidRPr="001E21F7">
        <w:rPr>
          <w:rFonts w:ascii="Times New Roman" w:hAnsi="Times New Roman" w:cs="Times New Roman"/>
        </w:rPr>
        <w:lastRenderedPageBreak/>
        <w:t>precios de largo plazo en Inglaterra e Israel, respectivamente, causaron efectos negativos</w:t>
      </w:r>
      <w:r w:rsidR="00FE7CC4" w:rsidRPr="001E21F7">
        <w:rPr>
          <w:rFonts w:ascii="Times New Roman" w:hAnsi="Times New Roman" w:cs="Times New Roman"/>
        </w:rPr>
        <w:t xml:space="preserve"> similares</w:t>
      </w:r>
      <w:r w:rsidR="00DA67E0" w:rsidRPr="001E21F7">
        <w:rPr>
          <w:rFonts w:ascii="Times New Roman" w:hAnsi="Times New Roman" w:cs="Times New Roman"/>
        </w:rPr>
        <w:t xml:space="preserve"> en sus mercados inmobiliarios.</w:t>
      </w:r>
    </w:p>
    <w:p w14:paraId="5CB7A83D" w14:textId="75B8E8F7" w:rsidR="004D3FF9" w:rsidRPr="001E21F7" w:rsidRDefault="004D3FF9" w:rsidP="0022054E">
      <w:pPr>
        <w:spacing w:line="360" w:lineRule="auto"/>
        <w:rPr>
          <w:rFonts w:ascii="Times New Roman" w:hAnsi="Times New Roman" w:cs="Times New Roman"/>
        </w:rPr>
      </w:pPr>
      <w:r w:rsidRPr="001E21F7">
        <w:rPr>
          <w:rFonts w:ascii="Times New Roman" w:hAnsi="Times New Roman" w:cs="Times New Roman"/>
        </w:rPr>
        <w:t xml:space="preserve">En términos teóricos autores como </w:t>
      </w:r>
      <w:r w:rsidRPr="003D46B7">
        <w:rPr>
          <w:rFonts w:ascii="Times New Roman" w:hAnsi="Times New Roman" w:cs="Times New Roman"/>
        </w:rPr>
        <w:t>Gyourko and Linneman (1989)</w:t>
      </w:r>
      <w:r w:rsidRPr="001E21F7">
        <w:rPr>
          <w:rFonts w:ascii="Times New Roman" w:hAnsi="Times New Roman" w:cs="Times New Roman"/>
        </w:rPr>
        <w:t xml:space="preserve"> destacan los efectos negativos sobre la eficiencia que pueden tener los controles de precios de alquileres. También miden empíricamente (de forma observacional) los efectos redistributivos positivos que se dieron desde la perspectiva de los que lograron encontrar un alquiler bajo el control de precios. </w:t>
      </w:r>
    </w:p>
    <w:p w14:paraId="6D1F441B" w14:textId="0742CAB7" w:rsidR="00957028" w:rsidRPr="001E21F7" w:rsidRDefault="00F21E43" w:rsidP="0022054E">
      <w:pPr>
        <w:spacing w:line="360" w:lineRule="auto"/>
        <w:rPr>
          <w:rFonts w:ascii="Times New Roman" w:hAnsi="Times New Roman" w:cs="Times New Roman"/>
        </w:rPr>
      </w:pPr>
      <w:r w:rsidRPr="001E21F7">
        <w:rPr>
          <w:rFonts w:ascii="Times New Roman" w:hAnsi="Times New Roman" w:cs="Times New Roman"/>
        </w:rPr>
        <w:t xml:space="preserve">Para el contexto </w:t>
      </w:r>
      <w:r w:rsidR="00C623C1" w:rsidRPr="001E21F7">
        <w:rPr>
          <w:rFonts w:ascii="Times New Roman" w:hAnsi="Times New Roman" w:cs="Times New Roman"/>
        </w:rPr>
        <w:t>argentino</w:t>
      </w:r>
      <w:r w:rsidRPr="001E21F7">
        <w:rPr>
          <w:rFonts w:ascii="Times New Roman" w:hAnsi="Times New Roman" w:cs="Times New Roman"/>
        </w:rPr>
        <w:t xml:space="preserve">, variables </w:t>
      </w:r>
      <w:r w:rsidR="00957028" w:rsidRPr="001E21F7">
        <w:rPr>
          <w:rFonts w:ascii="Times New Roman" w:hAnsi="Times New Roman" w:cs="Times New Roman"/>
        </w:rPr>
        <w:t xml:space="preserve">macroeconómicas </w:t>
      </w:r>
      <w:r w:rsidRPr="001E21F7">
        <w:rPr>
          <w:rFonts w:ascii="Times New Roman" w:hAnsi="Times New Roman" w:cs="Times New Roman"/>
        </w:rPr>
        <w:t xml:space="preserve">juegan un rol importante. </w:t>
      </w:r>
      <w:r w:rsidR="005616AD" w:rsidRPr="001E21F7">
        <w:rPr>
          <w:rFonts w:ascii="Times New Roman" w:hAnsi="Times New Roman" w:cs="Times New Roman"/>
        </w:rPr>
        <w:t>Una de ellas</w:t>
      </w:r>
      <w:r w:rsidRPr="001E21F7">
        <w:rPr>
          <w:rFonts w:ascii="Times New Roman" w:hAnsi="Times New Roman" w:cs="Times New Roman"/>
        </w:rPr>
        <w:t>,</w:t>
      </w:r>
      <w:r w:rsidR="00727864" w:rsidRPr="001E21F7">
        <w:rPr>
          <w:rFonts w:ascii="Times New Roman" w:hAnsi="Times New Roman" w:cs="Times New Roman"/>
        </w:rPr>
        <w:t xml:space="preserve"> es</w:t>
      </w:r>
      <w:r w:rsidR="00707623" w:rsidRPr="001E21F7">
        <w:rPr>
          <w:rFonts w:ascii="Times New Roman" w:hAnsi="Times New Roman" w:cs="Times New Roman"/>
        </w:rPr>
        <w:t xml:space="preserve"> alta inflación </w:t>
      </w:r>
      <w:r w:rsidRPr="001E21F7">
        <w:rPr>
          <w:rFonts w:ascii="Times New Roman" w:hAnsi="Times New Roman" w:cs="Times New Roman"/>
        </w:rPr>
        <w:t xml:space="preserve">y en </w:t>
      </w:r>
      <w:r w:rsidR="00302F1E" w:rsidRPr="001E21F7">
        <w:rPr>
          <w:rFonts w:ascii="Times New Roman" w:hAnsi="Times New Roman" w:cs="Times New Roman"/>
        </w:rPr>
        <w:t>aumento</w:t>
      </w:r>
      <w:r w:rsidR="008C1E7F" w:rsidRPr="001E21F7">
        <w:rPr>
          <w:rFonts w:ascii="Times New Roman" w:hAnsi="Times New Roman" w:cs="Times New Roman"/>
        </w:rPr>
        <w:t>. Est</w:t>
      </w:r>
      <w:r w:rsidR="00957028" w:rsidRPr="001E21F7">
        <w:rPr>
          <w:rFonts w:ascii="Times New Roman" w:hAnsi="Times New Roman" w:cs="Times New Roman"/>
        </w:rPr>
        <w:t>a variable</w:t>
      </w:r>
      <w:r w:rsidR="008C1E7F" w:rsidRPr="001E21F7">
        <w:rPr>
          <w:rFonts w:ascii="Times New Roman" w:hAnsi="Times New Roman" w:cs="Times New Roman"/>
        </w:rPr>
        <w:t>,</w:t>
      </w:r>
      <w:r w:rsidRPr="001E21F7">
        <w:rPr>
          <w:rFonts w:ascii="Times New Roman" w:hAnsi="Times New Roman" w:cs="Times New Roman"/>
        </w:rPr>
        <w:t xml:space="preserve"> llevaría a que los precios </w:t>
      </w:r>
      <w:r w:rsidR="00A87679" w:rsidRPr="001E21F7">
        <w:rPr>
          <w:rFonts w:ascii="Times New Roman" w:hAnsi="Times New Roman" w:cs="Times New Roman"/>
        </w:rPr>
        <w:t>pactados</w:t>
      </w:r>
      <w:r w:rsidRPr="001E21F7">
        <w:rPr>
          <w:rFonts w:ascii="Times New Roman" w:hAnsi="Times New Roman" w:cs="Times New Roman"/>
        </w:rPr>
        <w:t xml:space="preserve"> se reduzcan </w:t>
      </w:r>
      <w:r w:rsidR="00707623" w:rsidRPr="001E21F7">
        <w:rPr>
          <w:rFonts w:ascii="Times New Roman" w:hAnsi="Times New Roman" w:cs="Times New Roman"/>
        </w:rPr>
        <w:t xml:space="preserve">en </w:t>
      </w:r>
      <w:r w:rsidR="00FC5749" w:rsidRPr="001E21F7">
        <w:rPr>
          <w:rFonts w:ascii="Times New Roman" w:hAnsi="Times New Roman" w:cs="Times New Roman"/>
        </w:rPr>
        <w:t>aun mayor</w:t>
      </w:r>
      <w:r w:rsidR="00707623" w:rsidRPr="001E21F7">
        <w:rPr>
          <w:rFonts w:ascii="Times New Roman" w:hAnsi="Times New Roman" w:cs="Times New Roman"/>
        </w:rPr>
        <w:t xml:space="preserve"> medida</w:t>
      </w:r>
      <w:r w:rsidRPr="001E21F7">
        <w:rPr>
          <w:rFonts w:ascii="Times New Roman" w:hAnsi="Times New Roman" w:cs="Times New Roman"/>
        </w:rPr>
        <w:t xml:space="preserve"> en términos reales, pudiendo llegar a reducir </w:t>
      </w:r>
      <w:r w:rsidR="004532DF" w:rsidRPr="001E21F7">
        <w:rPr>
          <w:rFonts w:ascii="Times New Roman" w:hAnsi="Times New Roman" w:cs="Times New Roman"/>
        </w:rPr>
        <w:t xml:space="preserve">la oferta </w:t>
      </w:r>
      <w:r w:rsidR="00707623" w:rsidRPr="001E21F7">
        <w:rPr>
          <w:rFonts w:ascii="Times New Roman" w:hAnsi="Times New Roman" w:cs="Times New Roman"/>
        </w:rPr>
        <w:t>de</w:t>
      </w:r>
      <w:r w:rsidR="004532DF" w:rsidRPr="001E21F7">
        <w:rPr>
          <w:rFonts w:ascii="Times New Roman" w:hAnsi="Times New Roman" w:cs="Times New Roman"/>
        </w:rPr>
        <w:t xml:space="preserve"> una manera mucho </w:t>
      </w:r>
      <w:r w:rsidR="00957028" w:rsidRPr="001E21F7">
        <w:rPr>
          <w:rFonts w:ascii="Times New Roman" w:hAnsi="Times New Roman" w:cs="Times New Roman"/>
        </w:rPr>
        <w:t>más</w:t>
      </w:r>
      <w:r w:rsidR="004532DF" w:rsidRPr="001E21F7">
        <w:rPr>
          <w:rFonts w:ascii="Times New Roman" w:hAnsi="Times New Roman" w:cs="Times New Roman"/>
        </w:rPr>
        <w:t xml:space="preserve"> pronunciada que si no existiera la variable inflacionaria.</w:t>
      </w:r>
      <w:r w:rsidR="00957028" w:rsidRPr="001E21F7">
        <w:rPr>
          <w:rFonts w:ascii="Times New Roman" w:hAnsi="Times New Roman" w:cs="Times New Roman"/>
        </w:rPr>
        <w:t xml:space="preserve"> También, como veremos adelante, la existencia de</w:t>
      </w:r>
      <w:r w:rsidR="00ED6FB5" w:rsidRPr="001E21F7">
        <w:rPr>
          <w:rFonts w:ascii="Times New Roman" w:hAnsi="Times New Roman" w:cs="Times New Roman"/>
        </w:rPr>
        <w:t xml:space="preserve">l cepo </w:t>
      </w:r>
      <w:r w:rsidR="00957028" w:rsidRPr="001E21F7">
        <w:rPr>
          <w:rFonts w:ascii="Times New Roman" w:hAnsi="Times New Roman" w:cs="Times New Roman"/>
        </w:rPr>
        <w:t>cambiari</w:t>
      </w:r>
      <w:r w:rsidR="00ED6FB5" w:rsidRPr="001E21F7">
        <w:rPr>
          <w:rFonts w:ascii="Times New Roman" w:hAnsi="Times New Roman" w:cs="Times New Roman"/>
        </w:rPr>
        <w:t>o</w:t>
      </w:r>
      <w:r w:rsidR="00957028" w:rsidRPr="001E21F7">
        <w:rPr>
          <w:rFonts w:ascii="Times New Roman" w:hAnsi="Times New Roman" w:cs="Times New Roman"/>
        </w:rPr>
        <w:t xml:space="preserve"> </w:t>
      </w:r>
      <w:r w:rsidR="00671391" w:rsidRPr="001E21F7">
        <w:rPr>
          <w:rFonts w:ascii="Times New Roman" w:hAnsi="Times New Roman" w:cs="Times New Roman"/>
        </w:rPr>
        <w:t>podría</w:t>
      </w:r>
      <w:r w:rsidR="00ED6FB5" w:rsidRPr="001E21F7">
        <w:rPr>
          <w:rFonts w:ascii="Times New Roman" w:hAnsi="Times New Roman" w:cs="Times New Roman"/>
        </w:rPr>
        <w:t xml:space="preserve"> incentiva</w:t>
      </w:r>
      <w:r w:rsidR="00651DC8" w:rsidRPr="001E21F7">
        <w:rPr>
          <w:rFonts w:ascii="Times New Roman" w:hAnsi="Times New Roman" w:cs="Times New Roman"/>
        </w:rPr>
        <w:t>r</w:t>
      </w:r>
      <w:r w:rsidR="00ED6FB5" w:rsidRPr="001E21F7">
        <w:rPr>
          <w:rFonts w:ascii="Times New Roman" w:hAnsi="Times New Roman" w:cs="Times New Roman"/>
        </w:rPr>
        <w:t xml:space="preserve"> a tranzar en dólares</w:t>
      </w:r>
      <w:r w:rsidR="00651DC8" w:rsidRPr="001E21F7">
        <w:rPr>
          <w:rFonts w:ascii="Times New Roman" w:hAnsi="Times New Roman" w:cs="Times New Roman"/>
        </w:rPr>
        <w:t xml:space="preserve"> de tal forma que</w:t>
      </w:r>
      <w:r w:rsidR="00ED6FB5" w:rsidRPr="001E21F7">
        <w:rPr>
          <w:rFonts w:ascii="Times New Roman" w:hAnsi="Times New Roman" w:cs="Times New Roman"/>
        </w:rPr>
        <w:t xml:space="preserve"> portales como </w:t>
      </w:r>
      <w:r w:rsidR="00ED6FB5" w:rsidRPr="001E21F7">
        <w:rPr>
          <w:rFonts w:ascii="Times New Roman" w:hAnsi="Times New Roman" w:cs="Times New Roman"/>
          <w:i/>
          <w:iCs/>
        </w:rPr>
        <w:t>Airbnb</w:t>
      </w:r>
      <w:r w:rsidR="00ED6FB5" w:rsidRPr="001E21F7">
        <w:rPr>
          <w:rFonts w:ascii="Times New Roman" w:hAnsi="Times New Roman" w:cs="Times New Roman"/>
        </w:rPr>
        <w:t xml:space="preserve"> se vuelven atractivos. </w:t>
      </w:r>
      <w:r w:rsidR="00957028" w:rsidRPr="001E21F7">
        <w:rPr>
          <w:rFonts w:ascii="Times New Roman" w:hAnsi="Times New Roman" w:cs="Times New Roman"/>
        </w:rPr>
        <w:t xml:space="preserve"> </w:t>
      </w:r>
    </w:p>
    <w:p w14:paraId="63C3A714" w14:textId="3D068545" w:rsidR="00707623" w:rsidRPr="001E21F7" w:rsidRDefault="00C01B9C" w:rsidP="0022054E">
      <w:pPr>
        <w:spacing w:line="360" w:lineRule="auto"/>
        <w:rPr>
          <w:rFonts w:ascii="Times New Roman" w:hAnsi="Times New Roman" w:cs="Times New Roman"/>
        </w:rPr>
      </w:pPr>
      <w:r w:rsidRPr="001E21F7">
        <w:rPr>
          <w:rFonts w:ascii="Times New Roman" w:hAnsi="Times New Roman" w:cs="Times New Roman"/>
        </w:rPr>
        <w:t xml:space="preserve">Por lo tanto, el estudio que se presenta en este documento presenta resultados que se deben tener en cuenta </w:t>
      </w:r>
      <w:r w:rsidR="00FC5749" w:rsidRPr="001E21F7">
        <w:rPr>
          <w:rFonts w:ascii="Times New Roman" w:hAnsi="Times New Roman" w:cs="Times New Roman"/>
        </w:rPr>
        <w:t xml:space="preserve">no solo en la realización de la política pública, sino </w:t>
      </w:r>
      <w:r w:rsidRPr="001E21F7">
        <w:rPr>
          <w:rFonts w:ascii="Times New Roman" w:hAnsi="Times New Roman" w:cs="Times New Roman"/>
        </w:rPr>
        <w:t xml:space="preserve">al querer ponderar </w:t>
      </w:r>
      <w:r w:rsidR="00F60224" w:rsidRPr="001E21F7">
        <w:rPr>
          <w:rFonts w:ascii="Times New Roman" w:hAnsi="Times New Roman" w:cs="Times New Roman"/>
        </w:rPr>
        <w:t>la variedad de</w:t>
      </w:r>
      <w:r w:rsidRPr="001E21F7">
        <w:rPr>
          <w:rFonts w:ascii="Times New Roman" w:hAnsi="Times New Roman" w:cs="Times New Roman"/>
        </w:rPr>
        <w:t xml:space="preserve"> efectos negativos </w:t>
      </w:r>
      <w:r w:rsidR="00F60224" w:rsidRPr="001E21F7">
        <w:rPr>
          <w:rFonts w:ascii="Times New Roman" w:hAnsi="Times New Roman" w:cs="Times New Roman"/>
        </w:rPr>
        <w:t>que vienen asociados a un proceso inflacionario</w:t>
      </w:r>
      <w:r w:rsidR="00957028" w:rsidRPr="001E21F7">
        <w:rPr>
          <w:rFonts w:ascii="Times New Roman" w:hAnsi="Times New Roman" w:cs="Times New Roman"/>
        </w:rPr>
        <w:t xml:space="preserve"> </w:t>
      </w:r>
      <w:r w:rsidR="00671391" w:rsidRPr="001E21F7">
        <w:rPr>
          <w:rFonts w:ascii="Times New Roman" w:hAnsi="Times New Roman" w:cs="Times New Roman"/>
        </w:rPr>
        <w:t xml:space="preserve">alto </w:t>
      </w:r>
      <w:r w:rsidR="00957028" w:rsidRPr="001E21F7">
        <w:rPr>
          <w:rFonts w:ascii="Times New Roman" w:hAnsi="Times New Roman" w:cs="Times New Roman"/>
        </w:rPr>
        <w:t xml:space="preserve">y </w:t>
      </w:r>
      <w:r w:rsidR="00671391" w:rsidRPr="001E21F7">
        <w:rPr>
          <w:rFonts w:ascii="Times New Roman" w:hAnsi="Times New Roman" w:cs="Times New Roman"/>
        </w:rPr>
        <w:t xml:space="preserve">de </w:t>
      </w:r>
      <w:r w:rsidR="00957028" w:rsidRPr="001E21F7">
        <w:rPr>
          <w:rFonts w:ascii="Times New Roman" w:hAnsi="Times New Roman" w:cs="Times New Roman"/>
        </w:rPr>
        <w:t>volatilidad macroeconómica.</w:t>
      </w:r>
    </w:p>
    <w:p w14:paraId="20A470CE" w14:textId="679A2349" w:rsidR="00707623" w:rsidRPr="001E21F7" w:rsidRDefault="00707623" w:rsidP="0022054E">
      <w:pPr>
        <w:spacing w:line="360" w:lineRule="auto"/>
        <w:rPr>
          <w:rFonts w:ascii="Times New Roman" w:hAnsi="Times New Roman" w:cs="Times New Roman"/>
        </w:rPr>
      </w:pPr>
      <w:r w:rsidRPr="001E21F7">
        <w:rPr>
          <w:rFonts w:ascii="Times New Roman" w:hAnsi="Times New Roman" w:cs="Times New Roman"/>
        </w:rPr>
        <w:t>Al mismo tiempo</w:t>
      </w:r>
      <w:r w:rsidR="00A87679" w:rsidRPr="001E21F7">
        <w:rPr>
          <w:rFonts w:ascii="Times New Roman" w:hAnsi="Times New Roman" w:cs="Times New Roman"/>
        </w:rPr>
        <w:t>,</w:t>
      </w:r>
      <w:r w:rsidRPr="001E21F7">
        <w:rPr>
          <w:rFonts w:ascii="Times New Roman" w:hAnsi="Times New Roman" w:cs="Times New Roman"/>
        </w:rPr>
        <w:t xml:space="preserve"> Argentina no es el único país que ha implementado controles de alquileres en </w:t>
      </w:r>
      <w:r w:rsidR="008C1E7F" w:rsidRPr="001E21F7">
        <w:rPr>
          <w:rFonts w:ascii="Times New Roman" w:hAnsi="Times New Roman" w:cs="Times New Roman"/>
        </w:rPr>
        <w:t xml:space="preserve">entornos </w:t>
      </w:r>
      <w:r w:rsidR="00302F1E" w:rsidRPr="001E21F7">
        <w:rPr>
          <w:rFonts w:ascii="Times New Roman" w:hAnsi="Times New Roman" w:cs="Times New Roman"/>
        </w:rPr>
        <w:t xml:space="preserve">macroeconómicos </w:t>
      </w:r>
      <w:r w:rsidR="00D8273F" w:rsidRPr="001E21F7">
        <w:rPr>
          <w:rFonts w:ascii="Times New Roman" w:hAnsi="Times New Roman" w:cs="Times New Roman"/>
        </w:rPr>
        <w:t>volátiles</w:t>
      </w:r>
      <w:r w:rsidRPr="001E21F7">
        <w:rPr>
          <w:rFonts w:ascii="Times New Roman" w:hAnsi="Times New Roman" w:cs="Times New Roman"/>
        </w:rPr>
        <w:t xml:space="preserve">. En Turquía, por ejemplo, se implementaron medidas parecidas a las analizadas en este trabajo, con el objetivo de proteger a los inquilinos de la alta inflación. </w:t>
      </w:r>
      <w:r w:rsidR="00480172" w:rsidRPr="001E21F7">
        <w:rPr>
          <w:rFonts w:ascii="Times New Roman" w:hAnsi="Times New Roman" w:cs="Times New Roman"/>
        </w:rPr>
        <w:t xml:space="preserve">Esta Ley, implementada el 8 de </w:t>
      </w:r>
      <w:r w:rsidR="00534AEE" w:rsidRPr="001E21F7">
        <w:rPr>
          <w:rFonts w:ascii="Times New Roman" w:hAnsi="Times New Roman" w:cs="Times New Roman"/>
        </w:rPr>
        <w:t>junio</w:t>
      </w:r>
      <w:r w:rsidR="00480172" w:rsidRPr="001E21F7">
        <w:rPr>
          <w:rFonts w:ascii="Times New Roman" w:hAnsi="Times New Roman" w:cs="Times New Roman"/>
        </w:rPr>
        <w:t xml:space="preserve"> de 2022 puso como </w:t>
      </w:r>
      <w:r w:rsidR="00780F96" w:rsidRPr="001E21F7">
        <w:rPr>
          <w:rFonts w:ascii="Times New Roman" w:hAnsi="Times New Roman" w:cs="Times New Roman"/>
        </w:rPr>
        <w:t>límite</w:t>
      </w:r>
      <w:r w:rsidR="00480172" w:rsidRPr="001E21F7">
        <w:rPr>
          <w:rFonts w:ascii="Times New Roman" w:hAnsi="Times New Roman" w:cs="Times New Roman"/>
        </w:rPr>
        <w:t xml:space="preserve"> de aumento de los alquileres del 25% hasta el 1 de Julio de 2023. Esto, en un contexto donde la inflación fue del 64,3% en 2022 y 64,77% en 2023 </w:t>
      </w:r>
      <w:r w:rsidR="00480172" w:rsidRPr="0058122C">
        <w:rPr>
          <w:rFonts w:ascii="Times New Roman" w:hAnsi="Times New Roman" w:cs="Times New Roman"/>
        </w:rPr>
        <w:t>(Paksoy, 2024)</w:t>
      </w:r>
      <w:r w:rsidR="00316A56" w:rsidRPr="0058122C">
        <w:rPr>
          <w:rFonts w:ascii="Times New Roman" w:hAnsi="Times New Roman" w:cs="Times New Roman"/>
        </w:rPr>
        <w:t>.</w:t>
      </w:r>
      <w:r w:rsidR="00316A56" w:rsidRPr="001E21F7">
        <w:rPr>
          <w:rFonts w:ascii="Times New Roman" w:hAnsi="Times New Roman" w:cs="Times New Roman"/>
        </w:rPr>
        <w:t xml:space="preserve"> </w:t>
      </w:r>
      <w:r w:rsidRPr="001E21F7">
        <w:rPr>
          <w:rFonts w:ascii="Times New Roman" w:hAnsi="Times New Roman" w:cs="Times New Roman"/>
        </w:rPr>
        <w:t xml:space="preserve">Así, este trabajo provee evidencia que es relevante para la </w:t>
      </w:r>
      <w:r w:rsidR="00534AEE" w:rsidRPr="001E21F7">
        <w:rPr>
          <w:rFonts w:ascii="Times New Roman" w:hAnsi="Times New Roman" w:cs="Times New Roman"/>
        </w:rPr>
        <w:t>implementación</w:t>
      </w:r>
      <w:r w:rsidRPr="001E21F7">
        <w:rPr>
          <w:rFonts w:ascii="Times New Roman" w:hAnsi="Times New Roman" w:cs="Times New Roman"/>
        </w:rPr>
        <w:t xml:space="preserve"> de políticas</w:t>
      </w:r>
      <w:r w:rsidR="008C1E7F" w:rsidRPr="001E21F7">
        <w:rPr>
          <w:rFonts w:ascii="Times New Roman" w:hAnsi="Times New Roman" w:cs="Times New Roman"/>
        </w:rPr>
        <w:t xml:space="preserve"> </w:t>
      </w:r>
      <w:r w:rsidR="00957028" w:rsidRPr="001E21F7">
        <w:rPr>
          <w:rFonts w:ascii="Times New Roman" w:hAnsi="Times New Roman" w:cs="Times New Roman"/>
        </w:rPr>
        <w:t>públicas</w:t>
      </w:r>
      <w:r w:rsidRPr="001E21F7">
        <w:rPr>
          <w:rFonts w:ascii="Times New Roman" w:hAnsi="Times New Roman" w:cs="Times New Roman"/>
        </w:rPr>
        <w:t xml:space="preserve"> en otras partes del mundo.</w:t>
      </w:r>
    </w:p>
    <w:p w14:paraId="26F33C73" w14:textId="0A78E130" w:rsidR="00014A8F" w:rsidRPr="001E21F7" w:rsidRDefault="009F51FD" w:rsidP="0022054E">
      <w:pPr>
        <w:spacing w:line="360" w:lineRule="auto"/>
        <w:rPr>
          <w:rFonts w:ascii="Times New Roman" w:hAnsi="Times New Roman" w:cs="Times New Roman"/>
        </w:rPr>
      </w:pPr>
      <w:r w:rsidRPr="001E21F7">
        <w:rPr>
          <w:rFonts w:ascii="Times New Roman" w:hAnsi="Times New Roman" w:cs="Times New Roman"/>
        </w:rPr>
        <w:t>Entonces, r</w:t>
      </w:r>
      <w:r w:rsidR="00014A8F" w:rsidRPr="001E21F7">
        <w:rPr>
          <w:rFonts w:ascii="Times New Roman" w:hAnsi="Times New Roman" w:cs="Times New Roman"/>
        </w:rPr>
        <w:t>esulta de interés</w:t>
      </w:r>
      <w:r w:rsidRPr="001E21F7">
        <w:rPr>
          <w:rFonts w:ascii="Times New Roman" w:hAnsi="Times New Roman" w:cs="Times New Roman"/>
        </w:rPr>
        <w:t xml:space="preserve"> </w:t>
      </w:r>
      <w:r w:rsidR="00014A8F" w:rsidRPr="001E21F7">
        <w:rPr>
          <w:rFonts w:ascii="Times New Roman" w:hAnsi="Times New Roman" w:cs="Times New Roman"/>
        </w:rPr>
        <w:t xml:space="preserve">estudiar los efectos que la </w:t>
      </w:r>
      <w:r w:rsidR="00014A8F" w:rsidRPr="001E21F7">
        <w:rPr>
          <w:rFonts w:ascii="Times New Roman" w:hAnsi="Times New Roman" w:cs="Times New Roman"/>
          <w:i/>
          <w:iCs/>
        </w:rPr>
        <w:t>Ley de Alquileres</w:t>
      </w:r>
      <w:r w:rsidR="00014A8F" w:rsidRPr="001E21F7">
        <w:rPr>
          <w:rFonts w:ascii="Times New Roman" w:hAnsi="Times New Roman" w:cs="Times New Roman"/>
        </w:rPr>
        <w:t xml:space="preserve"> ha tenido, junto con el entorno inflacionario, en el mercado inmobiliario argentino. Mientras que la literatura encuentra en general efectos negativos sobre la oferta y el precio de nuevas viviendas (generando ineficiencia</w:t>
      </w:r>
      <w:r w:rsidR="005670A2" w:rsidRPr="001E21F7">
        <w:rPr>
          <w:rFonts w:ascii="Times New Roman" w:hAnsi="Times New Roman" w:cs="Times New Roman"/>
        </w:rPr>
        <w:t>s</w:t>
      </w:r>
      <w:r w:rsidR="00014A8F" w:rsidRPr="001E21F7">
        <w:rPr>
          <w:rFonts w:ascii="Times New Roman" w:hAnsi="Times New Roman" w:cs="Times New Roman"/>
        </w:rPr>
        <w:t xml:space="preserve">), en línea con </w:t>
      </w:r>
      <w:r w:rsidR="001536C6">
        <w:rPr>
          <w:rFonts w:ascii="Times New Roman" w:hAnsi="Times New Roman" w:cs="Times New Roman"/>
        </w:rPr>
        <w:t>Diamond, McQuade y Qian (2019)</w:t>
      </w:r>
      <w:r w:rsidR="008C1E7F" w:rsidRPr="001E21F7">
        <w:rPr>
          <w:rFonts w:ascii="Times New Roman" w:hAnsi="Times New Roman" w:cs="Times New Roman"/>
        </w:rPr>
        <w:t>,</w:t>
      </w:r>
      <w:r w:rsidR="00014A8F" w:rsidRPr="001E21F7">
        <w:rPr>
          <w:rFonts w:ascii="Times New Roman" w:hAnsi="Times New Roman" w:cs="Times New Roman"/>
        </w:rPr>
        <w:t xml:space="preserve"> medir</w:t>
      </w:r>
      <w:r w:rsidR="00A87679" w:rsidRPr="001E21F7">
        <w:rPr>
          <w:rFonts w:ascii="Times New Roman" w:hAnsi="Times New Roman" w:cs="Times New Roman"/>
        </w:rPr>
        <w:t>emos</w:t>
      </w:r>
      <w:r w:rsidR="00014A8F" w:rsidRPr="001E21F7">
        <w:rPr>
          <w:rFonts w:ascii="Times New Roman" w:hAnsi="Times New Roman" w:cs="Times New Roman"/>
        </w:rPr>
        <w:t xml:space="preserve"> los efectos</w:t>
      </w:r>
      <w:r w:rsidR="001A6526" w:rsidRPr="001E21F7">
        <w:rPr>
          <w:rFonts w:ascii="Times New Roman" w:hAnsi="Times New Roman" w:cs="Times New Roman"/>
        </w:rPr>
        <w:t xml:space="preserve"> </w:t>
      </w:r>
      <w:r w:rsidR="00014A8F" w:rsidRPr="001E21F7">
        <w:rPr>
          <w:rFonts w:ascii="Times New Roman" w:hAnsi="Times New Roman" w:cs="Times New Roman"/>
        </w:rPr>
        <w:t xml:space="preserve">que la ley de alquileres tuvo sobre los inquilinos, sector que la Ley buscaba favorecer. A diferencia de </w:t>
      </w:r>
      <w:r w:rsidR="00A87679" w:rsidRPr="001E21F7">
        <w:rPr>
          <w:rFonts w:ascii="Times New Roman" w:hAnsi="Times New Roman" w:cs="Times New Roman"/>
        </w:rPr>
        <w:t>los</w:t>
      </w:r>
      <w:r w:rsidR="00014A8F" w:rsidRPr="001E21F7">
        <w:rPr>
          <w:rFonts w:ascii="Times New Roman" w:hAnsi="Times New Roman" w:cs="Times New Roman"/>
        </w:rPr>
        <w:t xml:space="preserve"> autores</w:t>
      </w:r>
      <w:r w:rsidR="00A87679" w:rsidRPr="001E21F7">
        <w:rPr>
          <w:rFonts w:ascii="Times New Roman" w:hAnsi="Times New Roman" w:cs="Times New Roman"/>
        </w:rPr>
        <w:t xml:space="preserve"> anteriormente mencionados</w:t>
      </w:r>
      <w:r w:rsidR="00014A8F" w:rsidRPr="001E21F7">
        <w:rPr>
          <w:rFonts w:ascii="Times New Roman" w:hAnsi="Times New Roman" w:cs="Times New Roman"/>
        </w:rPr>
        <w:t xml:space="preserve">, que miden </w:t>
      </w:r>
      <w:r w:rsidR="00A87679" w:rsidRPr="001E21F7">
        <w:rPr>
          <w:rFonts w:ascii="Times New Roman" w:hAnsi="Times New Roman" w:cs="Times New Roman"/>
        </w:rPr>
        <w:t xml:space="preserve">el impacto sobre los inquilinos </w:t>
      </w:r>
      <w:r w:rsidR="00014A8F" w:rsidRPr="001E21F7">
        <w:rPr>
          <w:rFonts w:ascii="Times New Roman" w:hAnsi="Times New Roman" w:cs="Times New Roman"/>
        </w:rPr>
        <w:t xml:space="preserve">indicando la reducida movilidad hacia otras </w:t>
      </w:r>
      <w:r w:rsidR="00014A8F" w:rsidRPr="001E21F7">
        <w:rPr>
          <w:rFonts w:ascii="Times New Roman" w:hAnsi="Times New Roman" w:cs="Times New Roman"/>
        </w:rPr>
        <w:lastRenderedPageBreak/>
        <w:t>propiedades entre los inquilinos tratados, en este trabajo nos fijaremos en el promedio de precios de alquileres pactados.</w:t>
      </w:r>
    </w:p>
    <w:p w14:paraId="13E0DB00" w14:textId="3C9D0C53" w:rsidR="005B72A7" w:rsidRPr="001E21F7" w:rsidRDefault="00807DD3" w:rsidP="0022054E">
      <w:pPr>
        <w:spacing w:line="360" w:lineRule="auto"/>
        <w:rPr>
          <w:rFonts w:ascii="Times New Roman" w:hAnsi="Times New Roman" w:cs="Times New Roman"/>
        </w:rPr>
      </w:pPr>
      <w:r w:rsidRPr="001E21F7">
        <w:rPr>
          <w:rFonts w:ascii="Times New Roman" w:hAnsi="Times New Roman" w:cs="Times New Roman"/>
        </w:rPr>
        <w:t>Este trabajo aporta a la literatura de estimación de los efectos causales de los controles de precios de alquileres sobre el mercado inmobiliario</w:t>
      </w:r>
      <w:r w:rsidR="007B608E" w:rsidRPr="001E21F7">
        <w:rPr>
          <w:rFonts w:ascii="Times New Roman" w:hAnsi="Times New Roman" w:cs="Times New Roman"/>
        </w:rPr>
        <w:t>, específicamente</w:t>
      </w:r>
      <w:r w:rsidR="00A87679" w:rsidRPr="001E21F7">
        <w:rPr>
          <w:rFonts w:ascii="Times New Roman" w:hAnsi="Times New Roman" w:cs="Times New Roman"/>
        </w:rPr>
        <w:t xml:space="preserve"> en contextos inflacionarios</w:t>
      </w:r>
      <w:r w:rsidRPr="001E21F7">
        <w:rPr>
          <w:rFonts w:ascii="Times New Roman" w:hAnsi="Times New Roman" w:cs="Times New Roman"/>
        </w:rPr>
        <w:t xml:space="preserve">. Esto, lo haremos generando un control sintético que, cumpliendo igualdad en niveles y tendencias, simula el comportamiento </w:t>
      </w:r>
      <w:r w:rsidR="004E7E83" w:rsidRPr="001E21F7">
        <w:rPr>
          <w:rFonts w:ascii="Times New Roman" w:hAnsi="Times New Roman" w:cs="Times New Roman"/>
        </w:rPr>
        <w:t>contra factico</w:t>
      </w:r>
      <w:r w:rsidRPr="001E21F7">
        <w:rPr>
          <w:rFonts w:ascii="Times New Roman" w:hAnsi="Times New Roman" w:cs="Times New Roman"/>
        </w:rPr>
        <w:t xml:space="preserve"> de nuestras variables de interés. Específicamente, </w:t>
      </w:r>
      <w:r w:rsidR="007B608E" w:rsidRPr="001E21F7">
        <w:rPr>
          <w:rFonts w:ascii="Times New Roman" w:hAnsi="Times New Roman" w:cs="Times New Roman"/>
        </w:rPr>
        <w:t xml:space="preserve">lo construiremos mediante </w:t>
      </w:r>
      <w:r w:rsidRPr="001E21F7">
        <w:rPr>
          <w:rFonts w:ascii="Times New Roman" w:hAnsi="Times New Roman" w:cs="Times New Roman"/>
        </w:rPr>
        <w:t xml:space="preserve">Series de Tiempo Estructurales Bayesianas. Utilizaremos datos de </w:t>
      </w:r>
      <w:r w:rsidR="004A048D" w:rsidRPr="001E21F7">
        <w:rPr>
          <w:rFonts w:ascii="Times New Roman" w:hAnsi="Times New Roman" w:cs="Times New Roman"/>
          <w:i/>
          <w:iCs/>
        </w:rPr>
        <w:t>asking prices</w:t>
      </w:r>
      <w:r w:rsidR="004A048D" w:rsidRPr="001E21F7">
        <w:rPr>
          <w:rFonts w:ascii="Times New Roman" w:hAnsi="Times New Roman" w:cs="Times New Roman"/>
        </w:rPr>
        <w:t xml:space="preserve"> y cantidad de oferta de diversos portales inmobiliarios, </w:t>
      </w:r>
      <w:r w:rsidR="00534AEE" w:rsidRPr="001E21F7">
        <w:rPr>
          <w:rFonts w:ascii="Times New Roman" w:hAnsi="Times New Roman" w:cs="Times New Roman"/>
        </w:rPr>
        <w:t>así</w:t>
      </w:r>
      <w:r w:rsidR="004A048D" w:rsidRPr="001E21F7">
        <w:rPr>
          <w:rFonts w:ascii="Times New Roman" w:hAnsi="Times New Roman" w:cs="Times New Roman"/>
        </w:rPr>
        <w:t xml:space="preserve"> como datos de precios de alquileres ya contraídos, provenientes de las medidas del </w:t>
      </w:r>
      <w:r w:rsidR="002C74D3" w:rsidRPr="001E21F7">
        <w:rPr>
          <w:rFonts w:ascii="Times New Roman" w:hAnsi="Times New Roman" w:cs="Times New Roman"/>
        </w:rPr>
        <w:t>Índice</w:t>
      </w:r>
      <w:r w:rsidR="004A048D" w:rsidRPr="001E21F7">
        <w:rPr>
          <w:rFonts w:ascii="Times New Roman" w:hAnsi="Times New Roman" w:cs="Times New Roman"/>
        </w:rPr>
        <w:t xml:space="preserve"> de Precios del Consumidor (IPC).</w:t>
      </w:r>
    </w:p>
    <w:p w14:paraId="4F6033DA" w14:textId="4579CEC9" w:rsidR="00355B88" w:rsidRDefault="00355B88" w:rsidP="0022054E">
      <w:pPr>
        <w:spacing w:line="360" w:lineRule="auto"/>
        <w:rPr>
          <w:rFonts w:ascii="Times New Roman" w:hAnsi="Times New Roman" w:cs="Times New Roman"/>
        </w:rPr>
      </w:pPr>
      <w:r w:rsidRPr="001E21F7">
        <w:rPr>
          <w:rFonts w:ascii="Times New Roman" w:hAnsi="Times New Roman" w:cs="Times New Roman"/>
        </w:rPr>
        <w:t xml:space="preserve">La estructura que sigue del presente trabajo es la siguiente. En el </w:t>
      </w:r>
      <w:r w:rsidR="004E7E83" w:rsidRPr="001E21F7">
        <w:rPr>
          <w:rFonts w:ascii="Times New Roman" w:hAnsi="Times New Roman" w:cs="Times New Roman"/>
        </w:rPr>
        <w:t>capítulo</w:t>
      </w:r>
      <w:r w:rsidRPr="001E21F7">
        <w:rPr>
          <w:rFonts w:ascii="Times New Roman" w:hAnsi="Times New Roman" w:cs="Times New Roman"/>
        </w:rPr>
        <w:t xml:space="preserve"> 2 se </w:t>
      </w:r>
      <w:r w:rsidR="004E7E83" w:rsidRPr="001E21F7">
        <w:rPr>
          <w:rFonts w:ascii="Times New Roman" w:hAnsi="Times New Roman" w:cs="Times New Roman"/>
        </w:rPr>
        <w:t>explicará</w:t>
      </w:r>
      <w:r w:rsidRPr="001E21F7">
        <w:rPr>
          <w:rFonts w:ascii="Times New Roman" w:hAnsi="Times New Roman" w:cs="Times New Roman"/>
        </w:rPr>
        <w:t xml:space="preserve"> la metodología aplicada al análisis. Luego, en el </w:t>
      </w:r>
      <w:r w:rsidR="004E7E83" w:rsidRPr="001E21F7">
        <w:rPr>
          <w:rFonts w:ascii="Times New Roman" w:hAnsi="Times New Roman" w:cs="Times New Roman"/>
        </w:rPr>
        <w:t>capítulo</w:t>
      </w:r>
      <w:r w:rsidRPr="001E21F7">
        <w:rPr>
          <w:rFonts w:ascii="Times New Roman" w:hAnsi="Times New Roman" w:cs="Times New Roman"/>
        </w:rPr>
        <w:t xml:space="preserve"> 3 nos referiremos a las diversas fuentes de datos utilizadas. Así, en el </w:t>
      </w:r>
      <w:r w:rsidR="004E7E83" w:rsidRPr="001E21F7">
        <w:rPr>
          <w:rFonts w:ascii="Times New Roman" w:hAnsi="Times New Roman" w:cs="Times New Roman"/>
        </w:rPr>
        <w:t>capítulo</w:t>
      </w:r>
      <w:r w:rsidRPr="001E21F7">
        <w:rPr>
          <w:rFonts w:ascii="Times New Roman" w:hAnsi="Times New Roman" w:cs="Times New Roman"/>
        </w:rPr>
        <w:t xml:space="preserve"> 4 se esboza la </w:t>
      </w:r>
      <w:r w:rsidR="00F36F63" w:rsidRPr="001E21F7">
        <w:rPr>
          <w:rFonts w:ascii="Times New Roman" w:hAnsi="Times New Roman" w:cs="Times New Roman"/>
        </w:rPr>
        <w:t>hipótesis</w:t>
      </w:r>
      <w:r w:rsidRPr="001E21F7">
        <w:rPr>
          <w:rFonts w:ascii="Times New Roman" w:hAnsi="Times New Roman" w:cs="Times New Roman"/>
        </w:rPr>
        <w:t xml:space="preserve"> principal del estudio y, </w:t>
      </w:r>
      <w:r w:rsidR="00F36F63" w:rsidRPr="001E21F7">
        <w:rPr>
          <w:rFonts w:ascii="Times New Roman" w:hAnsi="Times New Roman" w:cs="Times New Roman"/>
        </w:rPr>
        <w:t xml:space="preserve">en ese contexto, </w:t>
      </w:r>
      <w:r w:rsidRPr="001E21F7">
        <w:rPr>
          <w:rFonts w:ascii="Times New Roman" w:hAnsi="Times New Roman" w:cs="Times New Roman"/>
        </w:rPr>
        <w:t xml:space="preserve">en el </w:t>
      </w:r>
      <w:r w:rsidR="00F36F63" w:rsidRPr="001E21F7">
        <w:rPr>
          <w:rFonts w:ascii="Times New Roman" w:hAnsi="Times New Roman" w:cs="Times New Roman"/>
        </w:rPr>
        <w:t>capítulo</w:t>
      </w:r>
      <w:r w:rsidRPr="001E21F7">
        <w:rPr>
          <w:rFonts w:ascii="Times New Roman" w:hAnsi="Times New Roman" w:cs="Times New Roman"/>
        </w:rPr>
        <w:t xml:space="preserve"> 5 realizaremos análisis de robustez e hipótesis alternativas.</w:t>
      </w:r>
      <w:r w:rsidR="00F36F63" w:rsidRPr="001E21F7">
        <w:rPr>
          <w:rFonts w:ascii="Times New Roman" w:hAnsi="Times New Roman" w:cs="Times New Roman"/>
        </w:rPr>
        <w:t xml:space="preserve"> Por </w:t>
      </w:r>
      <w:r w:rsidR="004E7E83" w:rsidRPr="001E21F7">
        <w:rPr>
          <w:rFonts w:ascii="Times New Roman" w:hAnsi="Times New Roman" w:cs="Times New Roman"/>
        </w:rPr>
        <w:t>último</w:t>
      </w:r>
      <w:r w:rsidR="00F36F63" w:rsidRPr="001E21F7">
        <w:rPr>
          <w:rFonts w:ascii="Times New Roman" w:hAnsi="Times New Roman" w:cs="Times New Roman"/>
        </w:rPr>
        <w:t xml:space="preserve">, el </w:t>
      </w:r>
      <w:r w:rsidR="004E7E83" w:rsidRPr="001E21F7">
        <w:rPr>
          <w:rFonts w:ascii="Times New Roman" w:hAnsi="Times New Roman" w:cs="Times New Roman"/>
        </w:rPr>
        <w:t>capítulo</w:t>
      </w:r>
      <w:r w:rsidR="00F36F63" w:rsidRPr="001E21F7">
        <w:rPr>
          <w:rFonts w:ascii="Times New Roman" w:hAnsi="Times New Roman" w:cs="Times New Roman"/>
        </w:rPr>
        <w:t xml:space="preserve"> 6 </w:t>
      </w:r>
      <w:r w:rsidR="00C0103B" w:rsidRPr="001E21F7">
        <w:rPr>
          <w:rFonts w:ascii="Times New Roman" w:hAnsi="Times New Roman" w:cs="Times New Roman"/>
        </w:rPr>
        <w:t>ofrecerá</w:t>
      </w:r>
      <w:r w:rsidR="00F36F63" w:rsidRPr="001E21F7">
        <w:rPr>
          <w:rFonts w:ascii="Times New Roman" w:hAnsi="Times New Roman" w:cs="Times New Roman"/>
        </w:rPr>
        <w:t xml:space="preserve"> una conclusión a la </w:t>
      </w:r>
      <w:r w:rsidR="00025A90" w:rsidRPr="001E21F7">
        <w:rPr>
          <w:rFonts w:ascii="Times New Roman" w:hAnsi="Times New Roman" w:cs="Times New Roman"/>
        </w:rPr>
        <w:t>investigación.</w:t>
      </w:r>
    </w:p>
    <w:p w14:paraId="62780DE7" w14:textId="77777777" w:rsidR="001E21F7" w:rsidRPr="001E21F7" w:rsidRDefault="001E21F7" w:rsidP="0022054E">
      <w:pPr>
        <w:spacing w:line="360" w:lineRule="auto"/>
        <w:rPr>
          <w:rFonts w:ascii="Times New Roman" w:hAnsi="Times New Roman" w:cs="Times New Roman"/>
        </w:rPr>
      </w:pPr>
    </w:p>
    <w:p w14:paraId="2B202649" w14:textId="21AED6BB" w:rsidR="00F3269E" w:rsidRPr="00CA6FAE" w:rsidRDefault="00CA6FAE" w:rsidP="0022054E">
      <w:pPr>
        <w:pStyle w:val="Subtitle"/>
        <w:spacing w:line="360" w:lineRule="auto"/>
        <w:rPr>
          <w:rStyle w:val="SubtleEmphasis"/>
          <w:rFonts w:ascii="Times New Roman" w:hAnsi="Times New Roman" w:cs="Times New Roman"/>
          <w:b/>
          <w:bCs/>
          <w:i w:val="0"/>
          <w:iCs w:val="0"/>
          <w:color w:val="auto"/>
          <w:sz w:val="32"/>
          <w:szCs w:val="32"/>
        </w:rPr>
      </w:pPr>
      <w:r w:rsidRPr="00CA6FAE">
        <w:rPr>
          <w:rStyle w:val="SubtleEmphasis"/>
          <w:rFonts w:ascii="Times New Roman" w:hAnsi="Times New Roman" w:cs="Times New Roman"/>
          <w:b/>
          <w:bCs/>
          <w:i w:val="0"/>
          <w:iCs w:val="0"/>
          <w:color w:val="auto"/>
          <w:sz w:val="32"/>
          <w:szCs w:val="32"/>
        </w:rPr>
        <w:t>M</w:t>
      </w:r>
      <w:r w:rsidR="00FF7FC4">
        <w:rPr>
          <w:rStyle w:val="SubtleEmphasis"/>
          <w:rFonts w:ascii="Times New Roman" w:hAnsi="Times New Roman" w:cs="Times New Roman"/>
          <w:b/>
          <w:bCs/>
          <w:i w:val="0"/>
          <w:iCs w:val="0"/>
          <w:color w:val="auto"/>
          <w:sz w:val="32"/>
          <w:szCs w:val="32"/>
        </w:rPr>
        <w:t>ETODOLOGIA</w:t>
      </w:r>
    </w:p>
    <w:p w14:paraId="50AF3D76" w14:textId="73E3F930" w:rsidR="00F3269E" w:rsidRPr="001E21F7" w:rsidRDefault="00F3269E" w:rsidP="0022054E">
      <w:pPr>
        <w:spacing w:line="360" w:lineRule="auto"/>
        <w:rPr>
          <w:rFonts w:ascii="Times New Roman" w:hAnsi="Times New Roman" w:cs="Times New Roman"/>
        </w:rPr>
      </w:pPr>
      <w:r w:rsidRPr="001E21F7">
        <w:rPr>
          <w:rFonts w:ascii="Times New Roman" w:hAnsi="Times New Roman" w:cs="Times New Roman"/>
        </w:rPr>
        <w:t xml:space="preserve">Buscaremos entonces </w:t>
      </w:r>
      <w:r w:rsidR="000D7DAC" w:rsidRPr="001E21F7">
        <w:rPr>
          <w:rFonts w:ascii="Times New Roman" w:hAnsi="Times New Roman" w:cs="Times New Roman"/>
        </w:rPr>
        <w:t>estimar</w:t>
      </w:r>
      <w:r w:rsidRPr="001E21F7">
        <w:rPr>
          <w:rFonts w:ascii="Times New Roman" w:hAnsi="Times New Roman" w:cs="Times New Roman"/>
        </w:rPr>
        <w:t xml:space="preserve"> el efecto causal de la ley de alquileres en un entorno inflacionario. Tal efecto, surge de la diferencia entre el comportamiento de nuestra variable de interés habiendo sido afectada por el tratamiento en cuestión, comparado al comportamiento de la misma variable si no hubiera sido afectada </w:t>
      </w:r>
      <w:r w:rsidR="00870095">
        <w:rPr>
          <w:rFonts w:ascii="Times New Roman" w:hAnsi="Times New Roman" w:cs="Times New Roman"/>
        </w:rPr>
        <w:t>(</w:t>
      </w:r>
      <w:r w:rsidR="00707669">
        <w:rPr>
          <w:rFonts w:ascii="Times New Roman" w:hAnsi="Times New Roman" w:cs="Times New Roman"/>
        </w:rPr>
        <w:t>Gertler et al.</w:t>
      </w:r>
      <w:r w:rsidR="009E3B03">
        <w:rPr>
          <w:rFonts w:ascii="Times New Roman" w:hAnsi="Times New Roman" w:cs="Times New Roman"/>
        </w:rPr>
        <w:t xml:space="preserve"> </w:t>
      </w:r>
      <w:r w:rsidR="00707669">
        <w:rPr>
          <w:rFonts w:ascii="Times New Roman" w:hAnsi="Times New Roman" w:cs="Times New Roman"/>
        </w:rPr>
        <w:t>2016)</w:t>
      </w:r>
      <w:r w:rsidR="00C3487F">
        <w:rPr>
          <w:rFonts w:ascii="Times New Roman" w:hAnsi="Times New Roman" w:cs="Times New Roman"/>
        </w:rPr>
        <w:t xml:space="preserve">. </w:t>
      </w:r>
      <w:r w:rsidRPr="001E21F7">
        <w:rPr>
          <w:rFonts w:ascii="Times New Roman" w:hAnsi="Times New Roman" w:cs="Times New Roman"/>
        </w:rPr>
        <w:t>Una aproximación a este objetivo es la idea de construir un control sintético. Este, lo que busca es modelar el comportamiento de nuestra variable de interés a partir de covariables que tengan un comportamiento similar.</w:t>
      </w:r>
      <w:r w:rsidR="00870095">
        <w:rPr>
          <w:rFonts w:ascii="Times New Roman" w:hAnsi="Times New Roman" w:cs="Times New Roman"/>
        </w:rPr>
        <w:t xml:space="preserve"> </w:t>
      </w:r>
      <w:r w:rsidRPr="00D5682A">
        <w:rPr>
          <w:rFonts w:ascii="Times New Roman" w:hAnsi="Times New Roman" w:cs="Times New Roman"/>
        </w:rPr>
        <w:t xml:space="preserve">Abadie y Gardeazabal </w:t>
      </w:r>
      <w:r w:rsidR="009E054C">
        <w:rPr>
          <w:rFonts w:ascii="Times New Roman" w:hAnsi="Times New Roman" w:cs="Times New Roman"/>
        </w:rPr>
        <w:t>(</w:t>
      </w:r>
      <w:r w:rsidRPr="00D5682A">
        <w:rPr>
          <w:rFonts w:ascii="Times New Roman" w:hAnsi="Times New Roman" w:cs="Times New Roman"/>
        </w:rPr>
        <w:t>2003</w:t>
      </w:r>
      <w:r w:rsidR="009E054C">
        <w:rPr>
          <w:rFonts w:ascii="Times New Roman" w:hAnsi="Times New Roman" w:cs="Times New Roman"/>
        </w:rPr>
        <w:t>),</w:t>
      </w:r>
      <w:r w:rsidRPr="00D5682A">
        <w:rPr>
          <w:rFonts w:ascii="Times New Roman" w:hAnsi="Times New Roman" w:cs="Times New Roman"/>
        </w:rPr>
        <w:t xml:space="preserve"> Abadie et al </w:t>
      </w:r>
      <w:r w:rsidR="009E054C">
        <w:rPr>
          <w:rFonts w:ascii="Times New Roman" w:hAnsi="Times New Roman" w:cs="Times New Roman"/>
        </w:rPr>
        <w:t>(</w:t>
      </w:r>
      <w:r w:rsidRPr="00D5682A">
        <w:rPr>
          <w:rFonts w:ascii="Times New Roman" w:hAnsi="Times New Roman" w:cs="Times New Roman"/>
        </w:rPr>
        <w:t>2010, 2015)</w:t>
      </w:r>
      <w:r w:rsidRPr="001E21F7">
        <w:rPr>
          <w:rFonts w:ascii="Times New Roman" w:hAnsi="Times New Roman" w:cs="Times New Roman"/>
        </w:rPr>
        <w:t xml:space="preserve"> introducen esta idea al realizar una predicción contra fáctica basada en un promedio ponderado de la correlación de distintas covariables con respecto a la variable de interés, para unidades de observación similares. Este método, tiene el posible inconveniente de necesitar datos de la misma variable y sus covariables, para distintas unidades de observación. Dada esta restricción, en este trabajo utilizaremos un enfoque distinto para construir el control. Este enfoque, basado en las </w:t>
      </w:r>
      <w:r w:rsidRPr="001E21F7">
        <w:rPr>
          <w:rFonts w:ascii="Times New Roman" w:hAnsi="Times New Roman" w:cs="Times New Roman"/>
        </w:rPr>
        <w:lastRenderedPageBreak/>
        <w:t>Series de Tiempo Estructurales Bayesianas, tiene la ventaja de necesitar datos de la variable y sus covariables,</w:t>
      </w:r>
      <w:r w:rsidR="00F47397" w:rsidRPr="001E21F7">
        <w:rPr>
          <w:rFonts w:ascii="Times New Roman" w:hAnsi="Times New Roman" w:cs="Times New Roman"/>
        </w:rPr>
        <w:t xml:space="preserve"> pero </w:t>
      </w:r>
      <w:r w:rsidRPr="001E21F7">
        <w:rPr>
          <w:rFonts w:ascii="Times New Roman" w:hAnsi="Times New Roman" w:cs="Times New Roman"/>
        </w:rPr>
        <w:t xml:space="preserve">pudiendo utilizarse </w:t>
      </w:r>
      <w:r w:rsidR="00F47397" w:rsidRPr="001E21F7">
        <w:rPr>
          <w:rFonts w:ascii="Times New Roman" w:hAnsi="Times New Roman" w:cs="Times New Roman"/>
        </w:rPr>
        <w:t xml:space="preserve">exclusivamente </w:t>
      </w:r>
      <w:r w:rsidRPr="001E21F7">
        <w:rPr>
          <w:rFonts w:ascii="Times New Roman" w:hAnsi="Times New Roman" w:cs="Times New Roman"/>
        </w:rPr>
        <w:t>de la misma unidad de análisis</w:t>
      </w:r>
      <w:r w:rsidR="00F47397" w:rsidRPr="001E21F7">
        <w:rPr>
          <w:rFonts w:ascii="Times New Roman" w:hAnsi="Times New Roman" w:cs="Times New Roman"/>
        </w:rPr>
        <w:t xml:space="preserve"> en </w:t>
      </w:r>
      <w:r w:rsidR="00E66F2D" w:rsidRPr="001E21F7">
        <w:rPr>
          <w:rFonts w:ascii="Times New Roman" w:hAnsi="Times New Roman" w:cs="Times New Roman"/>
        </w:rPr>
        <w:t>cuestión</w:t>
      </w:r>
      <w:r w:rsidRPr="001E21F7">
        <w:rPr>
          <w:rFonts w:ascii="Times New Roman" w:hAnsi="Times New Roman" w:cs="Times New Roman"/>
        </w:rPr>
        <w:t xml:space="preserve">. </w:t>
      </w:r>
      <w:r w:rsidR="000E70E9">
        <w:rPr>
          <w:rFonts w:ascii="Times New Roman" w:hAnsi="Times New Roman" w:cs="Times New Roman"/>
        </w:rPr>
        <w:t>Muy i</w:t>
      </w:r>
      <w:r w:rsidRPr="001E21F7">
        <w:rPr>
          <w:rFonts w:ascii="Times New Roman" w:hAnsi="Times New Roman" w:cs="Times New Roman"/>
        </w:rPr>
        <w:t xml:space="preserve">mportante para capturar estimaciones precisas, es que tales covariables sean afectadas por las mismas </w:t>
      </w:r>
      <w:r w:rsidRPr="001E21F7">
        <w:rPr>
          <w:rFonts w:ascii="Times New Roman" w:hAnsi="Times New Roman" w:cs="Times New Roman"/>
          <w:i/>
          <w:iCs/>
        </w:rPr>
        <w:t>confounders</w:t>
      </w:r>
      <w:r w:rsidRPr="00981A9E">
        <w:rPr>
          <w:rFonts w:ascii="Times New Roman" w:hAnsi="Times New Roman" w:cs="Times New Roman"/>
        </w:rPr>
        <w:t xml:space="preserve"> </w:t>
      </w:r>
      <w:r w:rsidR="00981A9E" w:rsidRPr="00981A9E">
        <w:rPr>
          <w:rFonts w:ascii="Times New Roman" w:hAnsi="Times New Roman" w:cs="Times New Roman"/>
        </w:rPr>
        <w:t>(Gianacas et al. 2023)</w:t>
      </w:r>
      <w:r w:rsidR="00ED79AB">
        <w:rPr>
          <w:rFonts w:ascii="Times New Roman" w:hAnsi="Times New Roman" w:cs="Times New Roman"/>
        </w:rPr>
        <w:t>.</w:t>
      </w:r>
    </w:p>
    <w:p w14:paraId="3B73AE64" w14:textId="13A13A8B" w:rsidR="00F3269E" w:rsidRPr="001E21F7" w:rsidRDefault="00F3269E" w:rsidP="0022054E">
      <w:pPr>
        <w:spacing w:line="360" w:lineRule="auto"/>
        <w:rPr>
          <w:rFonts w:ascii="Times New Roman" w:hAnsi="Times New Roman" w:cs="Times New Roman"/>
        </w:rPr>
      </w:pPr>
      <w:r w:rsidRPr="001E21F7">
        <w:rPr>
          <w:rFonts w:ascii="Times New Roman" w:hAnsi="Times New Roman" w:cs="Times New Roman"/>
        </w:rPr>
        <w:t xml:space="preserve">Para eso, seguiremos el modelo realizado por </w:t>
      </w:r>
      <w:r w:rsidR="00BA7E88">
        <w:rPr>
          <w:rFonts w:ascii="Times New Roman" w:hAnsi="Times New Roman" w:cs="Times New Roman"/>
        </w:rPr>
        <w:t xml:space="preserve">Brodersen et al </w:t>
      </w:r>
      <w:r w:rsidR="00333494">
        <w:rPr>
          <w:rFonts w:ascii="Times New Roman" w:hAnsi="Times New Roman" w:cs="Times New Roman"/>
        </w:rPr>
        <w:t>(</w:t>
      </w:r>
      <w:r w:rsidR="00BA7E88">
        <w:rPr>
          <w:rFonts w:ascii="Times New Roman" w:hAnsi="Times New Roman" w:cs="Times New Roman"/>
        </w:rPr>
        <w:t>201</w:t>
      </w:r>
      <w:r w:rsidR="00164036">
        <w:rPr>
          <w:rFonts w:ascii="Times New Roman" w:hAnsi="Times New Roman" w:cs="Times New Roman"/>
        </w:rPr>
        <w:t>5</w:t>
      </w:r>
      <w:r w:rsidR="00BA7E88">
        <w:rPr>
          <w:rFonts w:ascii="Times New Roman" w:hAnsi="Times New Roman" w:cs="Times New Roman"/>
        </w:rPr>
        <w:t>)</w:t>
      </w:r>
      <w:r w:rsidR="00333494">
        <w:rPr>
          <w:rFonts w:ascii="Times New Roman" w:hAnsi="Times New Roman" w:cs="Times New Roman"/>
        </w:rPr>
        <w:t xml:space="preserve"> </w:t>
      </w:r>
      <w:r w:rsidRPr="001E21F7">
        <w:rPr>
          <w:rFonts w:ascii="Times New Roman" w:hAnsi="Times New Roman" w:cs="Times New Roman"/>
        </w:rPr>
        <w:t xml:space="preserve">que desarrollan el paquete de R </w:t>
      </w:r>
      <w:r w:rsidRPr="001E21F7">
        <w:rPr>
          <w:rFonts w:ascii="Times New Roman" w:hAnsi="Times New Roman" w:cs="Times New Roman"/>
          <w:i/>
          <w:iCs/>
        </w:rPr>
        <w:t>Causal Impact</w:t>
      </w:r>
      <w:r w:rsidRPr="001E21F7">
        <w:rPr>
          <w:rFonts w:ascii="Times New Roman" w:hAnsi="Times New Roman" w:cs="Times New Roman"/>
        </w:rPr>
        <w:t xml:space="preserve"> para generar un control </w:t>
      </w:r>
      <w:r w:rsidR="00534AEE" w:rsidRPr="001E21F7">
        <w:rPr>
          <w:rFonts w:ascii="Times New Roman" w:hAnsi="Times New Roman" w:cs="Times New Roman"/>
        </w:rPr>
        <w:t>sintético</w:t>
      </w:r>
      <w:r w:rsidRPr="001E21F7">
        <w:rPr>
          <w:rFonts w:ascii="Times New Roman" w:hAnsi="Times New Roman" w:cs="Times New Roman"/>
        </w:rPr>
        <w:t xml:space="preserve"> antes y </w:t>
      </w:r>
      <w:r w:rsidR="00534AEE" w:rsidRPr="001E21F7">
        <w:rPr>
          <w:rFonts w:ascii="Times New Roman" w:hAnsi="Times New Roman" w:cs="Times New Roman"/>
        </w:rPr>
        <w:t>después</w:t>
      </w:r>
      <w:r w:rsidRPr="001E21F7">
        <w:rPr>
          <w:rFonts w:ascii="Times New Roman" w:hAnsi="Times New Roman" w:cs="Times New Roman"/>
        </w:rPr>
        <w:t xml:space="preserve"> de nuestro tratamiento. La lógica de los controles sintéticos es que, habiendo construido un sintético que se comporta de forma estadísticamente igual que la variable observada para un periodo largo de tiempo anterior al tratamiento, entonces, en los momentos posteriores al tratamiento y, en la medida que no afecten otros confounders, se hubiera seguido comportando de tal manera. Para esto, es central que las variables que utilizamos para modelar el sintético no hayan sido afectadas por el tratamiento en cuestión. Así, el efecto causal del tratamiento será la diferencia entre la variable observada y la variable sintética.</w:t>
      </w:r>
    </w:p>
    <w:p w14:paraId="5FF5FF94" w14:textId="5374CD5D" w:rsidR="00F3269E" w:rsidRPr="001E21F7" w:rsidRDefault="00F3269E" w:rsidP="0022054E">
      <w:pPr>
        <w:spacing w:line="360" w:lineRule="auto"/>
        <w:rPr>
          <w:rFonts w:ascii="Times New Roman" w:hAnsi="Times New Roman" w:cs="Times New Roman"/>
        </w:rPr>
      </w:pPr>
      <w:r w:rsidRPr="00E67548">
        <w:rPr>
          <w:rFonts w:ascii="Times New Roman" w:hAnsi="Times New Roman" w:cs="Times New Roman"/>
        </w:rPr>
        <w:t xml:space="preserve">Como fue dicho anteriormente, el método en cuestión construye el sintético bajo el marco de las Series de Tiempo Estructurales Bayesianas. </w:t>
      </w:r>
      <w:r w:rsidR="00E67548" w:rsidRPr="00E67548">
        <w:rPr>
          <w:rFonts w:ascii="Times New Roman" w:hAnsi="Times New Roman" w:cs="Times New Roman"/>
        </w:rPr>
        <w:t>Estas</w:t>
      </w:r>
      <w:r w:rsidRPr="00E67548">
        <w:rPr>
          <w:rFonts w:ascii="Times New Roman" w:hAnsi="Times New Roman" w:cs="Times New Roman"/>
        </w:rPr>
        <w:t xml:space="preserve"> buscan modelar en base a una variable no observada llamada el espacio de estado</w:t>
      </w:r>
      <w:r w:rsidR="00E66F2D" w:rsidRPr="00E67548">
        <w:rPr>
          <w:rFonts w:ascii="Times New Roman" w:hAnsi="Times New Roman" w:cs="Times New Roman"/>
        </w:rPr>
        <w:t xml:space="preserve"> </w:t>
      </w:r>
      <w:r w:rsidR="006C6E46">
        <w:rPr>
          <w:rFonts w:ascii="Times New Roman" w:hAnsi="Times New Roman" w:cs="Times New Roman"/>
        </w:rPr>
        <w:t>(</w:t>
      </w:r>
      <w:r w:rsidR="00E67548" w:rsidRPr="00E67548">
        <w:rPr>
          <w:rFonts w:ascii="Times New Roman" w:hAnsi="Times New Roman" w:cs="Times New Roman"/>
        </w:rPr>
        <w:t>Brodersen et al 2015)</w:t>
      </w:r>
    </w:p>
    <w:p w14:paraId="7B5AB504" w14:textId="2DFA62B9" w:rsidR="00F3269E" w:rsidRPr="001E21F7" w:rsidRDefault="00F3269E" w:rsidP="0022054E">
      <w:pPr>
        <w:spacing w:line="360" w:lineRule="auto"/>
        <w:rPr>
          <w:rFonts w:ascii="Times New Roman" w:hAnsi="Times New Roman" w:cs="Times New Roman"/>
        </w:rPr>
      </w:pPr>
      <w:r w:rsidRPr="001E21F7">
        <w:rPr>
          <w:rFonts w:ascii="Times New Roman" w:hAnsi="Times New Roman" w:cs="Times New Roman"/>
        </w:rPr>
        <w:t xml:space="preserve">El siguiente modelo es el Modelo de Nivel Local, que es la forma </w:t>
      </w:r>
      <w:r w:rsidR="0010582C" w:rsidRPr="001E21F7">
        <w:rPr>
          <w:rFonts w:ascii="Times New Roman" w:hAnsi="Times New Roman" w:cs="Times New Roman"/>
        </w:rPr>
        <w:t>más</w:t>
      </w:r>
      <w:r w:rsidRPr="001E21F7">
        <w:rPr>
          <w:rFonts w:ascii="Times New Roman" w:hAnsi="Times New Roman" w:cs="Times New Roman"/>
        </w:rPr>
        <w:t xml:space="preserve"> básica. </w:t>
      </w:r>
    </w:p>
    <w:p w14:paraId="61DF5C01" w14:textId="77777777" w:rsidR="00F3269E" w:rsidRPr="001E21F7" w:rsidRDefault="00000000" w:rsidP="0022054E">
      <w:pPr>
        <w:spacing w:line="36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 xml:space="preserve">   donde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 xml:space="preserve"> ~ N(0,</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hAnsi="Cambria Math" w:cs="Times New Roman"/>
                </w:rPr>
                <m:t>ε</m:t>
              </m:r>
            </m:sub>
            <m:sup>
              <m:r>
                <w:rPr>
                  <w:rFonts w:ascii="Cambria Math" w:eastAsiaTheme="minorEastAsia" w:hAnsi="Cambria Math" w:cs="Times New Roman"/>
                </w:rPr>
                <m:t>2</m:t>
              </m:r>
            </m:sup>
          </m:sSubSup>
          <m:r>
            <w:rPr>
              <w:rFonts w:ascii="Cambria Math" w:eastAsiaTheme="minorEastAsia" w:hAnsi="Cambria Math" w:cs="Times New Roman"/>
            </w:rPr>
            <m:t>)</m:t>
          </m:r>
        </m:oMath>
      </m:oMathPara>
    </w:p>
    <w:p w14:paraId="50D96E73" w14:textId="77777777" w:rsidR="00F3269E" w:rsidRPr="001E21F7" w:rsidRDefault="00000000" w:rsidP="0022054E">
      <w:pPr>
        <w:spacing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t</m:t>
              </m:r>
            </m:sub>
          </m:sSub>
          <m:r>
            <w:rPr>
              <w:rFonts w:ascii="Cambria Math" w:eastAsiaTheme="minorEastAsia" w:hAnsi="Cambria Math" w:cs="Times New Roman"/>
            </w:rPr>
            <m:t xml:space="preserve">   donde   </m:t>
          </m:r>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t</m:t>
              </m:r>
            </m:sub>
          </m:sSub>
          <m:r>
            <w:rPr>
              <w:rFonts w:ascii="Cambria Math" w:hAnsi="Cambria Math" w:cs="Times New Roman"/>
            </w:rPr>
            <m:t xml:space="preserve"> ~ N(0,</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hAnsi="Cambria Math" w:cs="Times New Roman"/>
                </w:rPr>
                <m:t>ξ</m:t>
              </m:r>
            </m:sub>
            <m:sup>
              <m:r>
                <w:rPr>
                  <w:rFonts w:ascii="Cambria Math" w:eastAsiaTheme="minorEastAsia" w:hAnsi="Cambria Math" w:cs="Times New Roman"/>
                </w:rPr>
                <m:t>2</m:t>
              </m:r>
            </m:sup>
          </m:sSubSup>
          <m:r>
            <w:rPr>
              <w:rFonts w:ascii="Cambria Math" w:eastAsiaTheme="minorEastAsia" w:hAnsi="Cambria Math" w:cs="Times New Roman"/>
            </w:rPr>
            <m:t>)</m:t>
          </m:r>
        </m:oMath>
      </m:oMathPara>
    </w:p>
    <w:p w14:paraId="406F14AF" w14:textId="77777777" w:rsidR="00F3269E" w:rsidRPr="001E21F7" w:rsidRDefault="00F3269E" w:rsidP="0022054E">
      <w:pPr>
        <w:spacing w:line="360" w:lineRule="auto"/>
        <w:rPr>
          <w:rFonts w:ascii="Times New Roman" w:eastAsiaTheme="minorEastAsia" w:hAnsi="Times New Roman" w:cs="Times New Roman"/>
        </w:rPr>
      </w:pPr>
      <w:r w:rsidRPr="001E21F7">
        <w:rPr>
          <w:rFonts w:ascii="Times New Roman" w:hAnsi="Times New Roman" w:cs="Times New Roman"/>
        </w:rPr>
        <w:t xml:space="preserve">Donde la variable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r w:rsidRPr="001E21F7">
        <w:rPr>
          <w:rFonts w:ascii="Times New Roman" w:eastAsiaTheme="minorEastAsia" w:hAnsi="Times New Roman" w:cs="Times New Roman"/>
        </w:rPr>
        <w:t xml:space="preserve"> representa a la variable observable y la variable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oMath>
      <w:r w:rsidRPr="001E21F7">
        <w:rPr>
          <w:rFonts w:ascii="Times New Roman" w:eastAsiaTheme="minorEastAsia" w:hAnsi="Times New Roman" w:cs="Times New Roman"/>
        </w:rPr>
        <w:t xml:space="preserve"> representa a la variable de estado no observada. Bajo este modelo, tenemos una variable de estado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oMath>
      <w:r w:rsidRPr="001E21F7">
        <w:rPr>
          <w:rFonts w:ascii="Times New Roman" w:eastAsiaTheme="minorEastAsia" w:hAnsi="Times New Roman" w:cs="Times New Roman"/>
        </w:rPr>
        <w:t xml:space="preserve"> que varía estocásticamente en el tiempo sin tendencia. Otros modelos como el Modelo Local Linear con Tendencia incorporan un componente adicional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oMath>
      <w:r w:rsidRPr="001E21F7">
        <w:rPr>
          <w:rFonts w:ascii="Times New Roman" w:eastAsiaTheme="minorEastAsia" w:hAnsi="Times New Roman" w:cs="Times New Roman"/>
        </w:rPr>
        <w:t xml:space="preserve"> a la evolución de nuestra variable de estado que le determina una pendiente. Esto es, porque equivale a la evolución esperada de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oMath>
      <w:r w:rsidRPr="001E21F7">
        <w:rPr>
          <w:rFonts w:ascii="Times New Roman" w:eastAsiaTheme="minorEastAsia" w:hAnsi="Times New Roman" w:cs="Times New Roman"/>
        </w:rPr>
        <w:t xml:space="preserve"> entre </w:t>
      </w:r>
      <m:oMath>
        <m:r>
          <w:rPr>
            <w:rFonts w:ascii="Cambria Math" w:eastAsiaTheme="minorEastAsia" w:hAnsi="Cambria Math" w:cs="Times New Roman"/>
          </w:rPr>
          <m:t>t</m:t>
        </m:r>
      </m:oMath>
      <w:r w:rsidRPr="001E21F7">
        <w:rPr>
          <w:rFonts w:ascii="Times New Roman" w:eastAsiaTheme="minorEastAsia" w:hAnsi="Times New Roman" w:cs="Times New Roman"/>
        </w:rPr>
        <w:t xml:space="preserve"> y </w:t>
      </w:r>
      <m:oMath>
        <m:r>
          <w:rPr>
            <w:rFonts w:ascii="Cambria Math" w:eastAsiaTheme="minorEastAsia" w:hAnsi="Cambria Math" w:cs="Times New Roman"/>
          </w:rPr>
          <m:t>t+1</m:t>
        </m:r>
      </m:oMath>
      <w:r w:rsidRPr="001E21F7">
        <w:rPr>
          <w:rFonts w:ascii="Times New Roman" w:eastAsiaTheme="minorEastAsia" w:hAnsi="Times New Roman" w:cs="Times New Roman"/>
        </w:rPr>
        <w:t xml:space="preserve"> Así, nuestro sistema sería: </w:t>
      </w:r>
    </w:p>
    <w:p w14:paraId="00794E6D" w14:textId="77777777" w:rsidR="00F3269E" w:rsidRPr="001E21F7" w:rsidRDefault="00000000" w:rsidP="0022054E">
      <w:pPr>
        <w:spacing w:line="36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 xml:space="preserve">   donde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 xml:space="preserve"> ~ N(0,</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hAnsi="Cambria Math" w:cs="Times New Roman"/>
                </w:rPr>
                <m:t>ε</m:t>
              </m:r>
            </m:sub>
            <m:sup>
              <m:r>
                <w:rPr>
                  <w:rFonts w:ascii="Cambria Math" w:eastAsiaTheme="minorEastAsia" w:hAnsi="Cambria Math" w:cs="Times New Roman"/>
                </w:rPr>
                <m:t>2</m:t>
              </m:r>
            </m:sup>
          </m:sSubSup>
          <m:r>
            <w:rPr>
              <w:rFonts w:ascii="Cambria Math" w:eastAsiaTheme="minorEastAsia" w:hAnsi="Cambria Math" w:cs="Times New Roman"/>
            </w:rPr>
            <m:t>)</m:t>
          </m:r>
        </m:oMath>
      </m:oMathPara>
    </w:p>
    <w:p w14:paraId="48C25EB3" w14:textId="77777777" w:rsidR="00F3269E" w:rsidRPr="001E21F7" w:rsidRDefault="00000000" w:rsidP="0022054E">
      <w:pPr>
        <w:spacing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t</m:t>
              </m:r>
            </m:sub>
          </m:sSub>
          <m:r>
            <w:rPr>
              <w:rFonts w:ascii="Cambria Math" w:eastAsiaTheme="minorEastAsia" w:hAnsi="Cambria Math" w:cs="Times New Roman"/>
            </w:rPr>
            <m:t xml:space="preserve">   donde   </m:t>
          </m:r>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t</m:t>
              </m:r>
            </m:sub>
          </m:sSub>
          <m:r>
            <w:rPr>
              <w:rFonts w:ascii="Cambria Math" w:hAnsi="Cambria Math" w:cs="Times New Roman"/>
            </w:rPr>
            <m:t xml:space="preserve"> ~ N(0,</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hAnsi="Cambria Math" w:cs="Times New Roman"/>
                </w:rPr>
                <m:t>ξ</m:t>
              </m:r>
            </m:sub>
            <m:sup>
              <m:r>
                <w:rPr>
                  <w:rFonts w:ascii="Cambria Math" w:eastAsiaTheme="minorEastAsia" w:hAnsi="Cambria Math" w:cs="Times New Roman"/>
                </w:rPr>
                <m:t>2</m:t>
              </m:r>
            </m:sup>
          </m:sSubSup>
          <m:r>
            <w:rPr>
              <w:rFonts w:ascii="Cambria Math" w:eastAsiaTheme="minorEastAsia" w:hAnsi="Cambria Math" w:cs="Times New Roman"/>
            </w:rPr>
            <m:t>)</m:t>
          </m:r>
        </m:oMath>
      </m:oMathPara>
    </w:p>
    <w:p w14:paraId="63B7CE38" w14:textId="77777777" w:rsidR="00F3269E" w:rsidRPr="001E21F7" w:rsidRDefault="00000000" w:rsidP="0022054E">
      <w:pPr>
        <w:spacing w:line="36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ς</m:t>
              </m:r>
            </m:e>
            <m:sub>
              <m:r>
                <w:rPr>
                  <w:rFonts w:ascii="Cambria Math" w:hAnsi="Cambria Math" w:cs="Times New Roman"/>
                </w:rPr>
                <m:t>t</m:t>
              </m:r>
            </m:sub>
          </m:sSub>
          <m:r>
            <w:rPr>
              <w:rFonts w:ascii="Cambria Math" w:eastAsiaTheme="minorEastAsia" w:hAnsi="Cambria Math" w:cs="Times New Roman"/>
            </w:rPr>
            <m:t xml:space="preserve">   donde   </m:t>
          </m:r>
          <m:sSub>
            <m:sSubPr>
              <m:ctrlPr>
                <w:rPr>
                  <w:rFonts w:ascii="Cambria Math" w:hAnsi="Cambria Math" w:cs="Times New Roman"/>
                  <w:i/>
                </w:rPr>
              </m:ctrlPr>
            </m:sSubPr>
            <m:e>
              <m:r>
                <w:rPr>
                  <w:rFonts w:ascii="Cambria Math" w:hAnsi="Cambria Math" w:cs="Times New Roman"/>
                </w:rPr>
                <m:t>ς</m:t>
              </m:r>
            </m:e>
            <m:sub>
              <m:r>
                <w:rPr>
                  <w:rFonts w:ascii="Cambria Math" w:hAnsi="Cambria Math" w:cs="Times New Roman"/>
                </w:rPr>
                <m:t>t</m:t>
              </m:r>
            </m:sub>
          </m:sSub>
          <m:r>
            <w:rPr>
              <w:rFonts w:ascii="Cambria Math" w:hAnsi="Cambria Math" w:cs="Times New Roman"/>
            </w:rPr>
            <m:t xml:space="preserve"> ~ N(0,</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hAnsi="Cambria Math" w:cs="Times New Roman"/>
                </w:rPr>
                <m:t>ξ</m:t>
              </m:r>
            </m:sub>
            <m:sup>
              <m:r>
                <w:rPr>
                  <w:rFonts w:ascii="Cambria Math" w:eastAsiaTheme="minorEastAsia" w:hAnsi="Cambria Math" w:cs="Times New Roman"/>
                </w:rPr>
                <m:t>2</m:t>
              </m:r>
            </m:sup>
          </m:sSubSup>
          <m:r>
            <w:rPr>
              <w:rFonts w:ascii="Cambria Math" w:eastAsiaTheme="minorEastAsia" w:hAnsi="Cambria Math" w:cs="Times New Roman"/>
            </w:rPr>
            <m:t>)</m:t>
          </m:r>
        </m:oMath>
      </m:oMathPara>
    </w:p>
    <w:p w14:paraId="1D6F33CE" w14:textId="6E4029E7" w:rsidR="00F3269E" w:rsidRPr="002C3989" w:rsidRDefault="00F3269E" w:rsidP="0022054E">
      <w:pPr>
        <w:spacing w:line="360" w:lineRule="auto"/>
        <w:rPr>
          <w:rFonts w:ascii="Times New Roman" w:hAnsi="Times New Roman" w:cs="Times New Roman"/>
        </w:rPr>
      </w:pPr>
      <w:r w:rsidRPr="001E21F7">
        <w:rPr>
          <w:rFonts w:ascii="Times New Roman" w:eastAsiaTheme="minorEastAsia" w:hAnsi="Times New Roman" w:cs="Times New Roman"/>
        </w:rPr>
        <w:lastRenderedPageBreak/>
        <w:t xml:space="preserve">Donde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oMath>
      <w:r w:rsidRPr="001E21F7">
        <w:rPr>
          <w:rFonts w:ascii="Times New Roman" w:eastAsiaTheme="minorEastAsia" w:hAnsi="Times New Roman" w:cs="Times New Roman"/>
        </w:rPr>
        <w:t xml:space="preserve"> se interpreta como un componente de pendiente que se agrega al modelo. También, se le puede agregar un componente que describa un comportamiento estacional a nuestra variable de estado. En este contexto, el componente mas importante para el desarrollo del modelo será uno de regresión. Este, nos permite construir el predicciones contrafacticas al construir el control sintético en base a las variables no afectadas por el tratamiento </w:t>
      </w:r>
      <w:r w:rsidR="002C3989">
        <w:rPr>
          <w:rFonts w:ascii="Times New Roman" w:eastAsiaTheme="minorEastAsia" w:hAnsi="Times New Roman" w:cs="Times New Roman"/>
        </w:rPr>
        <w:t>(</w:t>
      </w:r>
      <w:r w:rsidR="002C3989" w:rsidRPr="00E67548">
        <w:rPr>
          <w:rFonts w:ascii="Times New Roman" w:hAnsi="Times New Roman" w:cs="Times New Roman"/>
        </w:rPr>
        <w:t>Brodersen et al 2015)</w:t>
      </w:r>
    </w:p>
    <w:p w14:paraId="4E232A2C" w14:textId="77777777" w:rsidR="00F3269E" w:rsidRPr="001E21F7" w:rsidRDefault="00F3269E" w:rsidP="0022054E">
      <w:pPr>
        <w:spacing w:line="360" w:lineRule="auto"/>
        <w:rPr>
          <w:rFonts w:ascii="Times New Roman" w:eastAsiaTheme="minorEastAsia" w:hAnsi="Times New Roman" w:cs="Times New Roman"/>
        </w:rPr>
      </w:pPr>
      <w:r w:rsidRPr="001E21F7">
        <w:rPr>
          <w:rFonts w:ascii="Times New Roman" w:eastAsiaTheme="minorEastAsia" w:hAnsi="Times New Roman" w:cs="Times New Roman"/>
        </w:rPr>
        <w:t xml:space="preserve"> La forma general de las series de tiempo estructurales se construye sobre estos modelos. Se componen de una ecuación de observación (1) y una ecuación de transición (2).</w:t>
      </w:r>
    </w:p>
    <w:p w14:paraId="3615A6A3" w14:textId="77777777" w:rsidR="00F3269E" w:rsidRPr="001E21F7" w:rsidRDefault="00F3269E" w:rsidP="0022054E">
      <w:pPr>
        <w:spacing w:line="360" w:lineRule="auto"/>
        <w:rPr>
          <w:rFonts w:ascii="Times New Roman" w:eastAsiaTheme="minorEastAsia" w:hAnsi="Times New Roman" w:cs="Times New Roman"/>
          <w:i/>
        </w:rPr>
      </w:pPr>
      <w:r w:rsidRPr="001E21F7">
        <w:rPr>
          <w:rFonts w:ascii="Times New Roman" w:eastAsiaTheme="minorEastAsia" w:hAnsi="Times New Roman" w:cs="Times New Roman"/>
        </w:rPr>
        <w:t xml:space="preserve"> </w:t>
      </w:r>
      <w:r w:rsidRPr="001E21F7">
        <w:rPr>
          <w:rFonts w:ascii="Times New Roman" w:hAnsi="Times New Roman" w:cs="Times New Roman"/>
          <w:i/>
        </w:rPr>
        <w:br/>
      </w: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 xml:space="preserve">   donde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 xml:space="preserve"> ~ N</m:t>
          </m:r>
          <m:d>
            <m:dPr>
              <m:ctrlPr>
                <w:rPr>
                  <w:rFonts w:ascii="Cambria Math" w:hAnsi="Cambria Math" w:cs="Times New Roman"/>
                  <w:i/>
                </w:rPr>
              </m:ctrlPr>
            </m:dPr>
            <m:e>
              <m:r>
                <w:rPr>
                  <w:rFonts w:ascii="Cambria Math" w:hAnsi="Cambria Math" w:cs="Times New Roman"/>
                </w:rPr>
                <m:t>0,</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hAnsi="Cambria Math" w:cs="Times New Roman"/>
                    </w:rPr>
                    <m:t>ε</m:t>
                  </m:r>
                </m:sub>
                <m:sup>
                  <m:r>
                    <w:rPr>
                      <w:rFonts w:ascii="Cambria Math" w:eastAsiaTheme="minorEastAsia" w:hAnsi="Cambria Math" w:cs="Times New Roman"/>
                    </w:rPr>
                    <m:t>2</m:t>
                  </m:r>
                </m:sup>
              </m:sSubSup>
              <m:ctrlPr>
                <w:rPr>
                  <w:rFonts w:ascii="Cambria Math" w:eastAsiaTheme="minorEastAsia" w:hAnsi="Cambria Math" w:cs="Times New Roman"/>
                  <w:i/>
                </w:rPr>
              </m:ctrlPr>
            </m:e>
          </m:d>
          <m:r>
            <w:rPr>
              <w:rFonts w:ascii="Cambria Math" w:eastAsiaTheme="minorEastAsia" w:hAnsi="Cambria Math" w:cs="Times New Roman"/>
            </w:rPr>
            <m:t xml:space="preserve">    (1)</m:t>
          </m:r>
        </m:oMath>
      </m:oMathPara>
    </w:p>
    <w:p w14:paraId="77A68E15" w14:textId="77777777" w:rsidR="00F3269E" w:rsidRPr="001E21F7" w:rsidRDefault="00000000" w:rsidP="0022054E">
      <w:pPr>
        <w:spacing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r>
            <w:rPr>
              <w:rFonts w:ascii="Cambria Math" w:eastAsiaTheme="minorEastAsia" w:hAnsi="Cambria Math" w:cs="Times New Roman"/>
            </w:rPr>
            <m:t xml:space="preserve">   donde   </m:t>
          </m:r>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t</m:t>
              </m:r>
            </m:sub>
          </m:sSub>
          <m:r>
            <w:rPr>
              <w:rFonts w:ascii="Cambria Math" w:hAnsi="Cambria Math" w:cs="Times New Roman"/>
            </w:rPr>
            <m:t xml:space="preserve"> ~ N</m:t>
          </m:r>
          <m:d>
            <m:dPr>
              <m:ctrlPr>
                <w:rPr>
                  <w:rFonts w:ascii="Cambria Math" w:hAnsi="Cambria Math" w:cs="Times New Roman"/>
                  <w:i/>
                </w:rPr>
              </m:ctrlPr>
            </m:dPr>
            <m:e>
              <m:r>
                <w:rPr>
                  <w:rFonts w:ascii="Cambria Math" w:hAnsi="Cambria Math" w:cs="Times New Roman"/>
                </w:rPr>
                <m:t>0,</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hAnsi="Cambria Math" w:cs="Times New Roman"/>
                    </w:rPr>
                    <m:t>ξ</m:t>
                  </m:r>
                </m:sub>
                <m:sup>
                  <m:r>
                    <w:rPr>
                      <w:rFonts w:ascii="Cambria Math" w:eastAsiaTheme="minorEastAsia" w:hAnsi="Cambria Math" w:cs="Times New Roman"/>
                    </w:rPr>
                    <m:t>2</m:t>
                  </m:r>
                </m:sup>
              </m:sSubSup>
              <m:ctrlPr>
                <w:rPr>
                  <w:rFonts w:ascii="Cambria Math" w:eastAsiaTheme="minorEastAsia" w:hAnsi="Cambria Math" w:cs="Times New Roman"/>
                  <w:i/>
                </w:rPr>
              </m:ctrlPr>
            </m:e>
          </m:d>
          <m:r>
            <w:rPr>
              <w:rFonts w:ascii="Cambria Math" w:eastAsiaTheme="minorEastAsia" w:hAnsi="Cambria Math" w:cs="Times New Roman"/>
            </w:rPr>
            <m:t xml:space="preserve">   (2)</m:t>
          </m:r>
        </m:oMath>
      </m:oMathPara>
    </w:p>
    <w:p w14:paraId="4BA5B7C9" w14:textId="77777777" w:rsidR="00F3269E" w:rsidRPr="001E21F7" w:rsidRDefault="00F3269E" w:rsidP="0022054E">
      <w:pPr>
        <w:spacing w:line="360" w:lineRule="auto"/>
        <w:rPr>
          <w:rFonts w:ascii="Times New Roman" w:hAnsi="Times New Roman" w:cs="Times New Roman"/>
        </w:rPr>
      </w:pPr>
    </w:p>
    <w:p w14:paraId="2F88731C" w14:textId="77777777" w:rsidR="00F3269E" w:rsidRPr="001E21F7" w:rsidRDefault="00F3269E" w:rsidP="0022054E">
      <w:pPr>
        <w:spacing w:line="360" w:lineRule="auto"/>
        <w:rPr>
          <w:rFonts w:ascii="Times New Roman" w:eastAsiaTheme="minorEastAsia" w:hAnsi="Times New Roman" w:cs="Times New Roman"/>
        </w:rPr>
      </w:pPr>
      <w:r w:rsidRPr="001E21F7">
        <w:rPr>
          <w:rFonts w:ascii="Times New Roman" w:hAnsi="Times New Roman" w:cs="Times New Roman"/>
        </w:rPr>
        <w:t xml:space="preserve">Ahora definido en términos matriciales,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r w:rsidRPr="001E21F7">
        <w:rPr>
          <w:rFonts w:ascii="Times New Roman" w:eastAsiaTheme="minorEastAsia" w:hAnsi="Times New Roman" w:cs="Times New Roman"/>
        </w:rPr>
        <w:t xml:space="preserve"> describe la observación escalar.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oMath>
      <w:r w:rsidRPr="001E21F7">
        <w:rPr>
          <w:rFonts w:ascii="Times New Roman" w:eastAsiaTheme="minorEastAsia" w:hAnsi="Times New Roman" w:cs="Times New Roman"/>
        </w:rPr>
        <w:t xml:space="preserve"> describe a nuestro vector de estado.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oMath>
      <w:r w:rsidRPr="001E21F7">
        <w:rPr>
          <w:rFonts w:ascii="Times New Roman" w:eastAsiaTheme="minorEastAsia" w:hAnsi="Times New Roman" w:cs="Times New Roman"/>
        </w:rPr>
        <w:t xml:space="preserve"> es un vector de output.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m:t>
            </m:r>
          </m:sub>
        </m:sSub>
      </m:oMath>
      <w:r w:rsidRPr="001E21F7">
        <w:rPr>
          <w:rFonts w:ascii="Times New Roman" w:eastAsiaTheme="minorEastAsia" w:hAnsi="Times New Roman" w:cs="Times New Roman"/>
        </w:rPr>
        <w:t xml:space="preserve"> es la matriz de transición del estado.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oMath>
      <w:r w:rsidRPr="001E21F7">
        <w:rPr>
          <w:rFonts w:ascii="Times New Roman" w:eastAsiaTheme="minorEastAsia" w:hAnsi="Times New Roman" w:cs="Times New Roman"/>
        </w:rPr>
        <w:t xml:space="preserve"> es una matriz de control y, por último,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w:r w:rsidRPr="001E21F7">
        <w:rPr>
          <w:rFonts w:ascii="Times New Roman" w:eastAsiaTheme="minorEastAsia" w:hAnsi="Times New Roman" w:cs="Times New Roman"/>
        </w:rPr>
        <w:t xml:space="preserve"> y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oMath>
      <w:r w:rsidRPr="001E21F7">
        <w:rPr>
          <w:rFonts w:ascii="Times New Roman" w:eastAsiaTheme="minorEastAsia" w:hAnsi="Times New Roman" w:cs="Times New Roman"/>
        </w:rPr>
        <w:t xml:space="preserve"> refieren a los términos de error.</w:t>
      </w:r>
    </w:p>
    <w:p w14:paraId="20B4D1E4" w14:textId="57D41AF0" w:rsidR="00F3269E" w:rsidRPr="007B1E69" w:rsidRDefault="00F3269E" w:rsidP="0022054E">
      <w:pPr>
        <w:spacing w:line="360" w:lineRule="auto"/>
        <w:rPr>
          <w:rFonts w:ascii="Times New Roman" w:hAnsi="Times New Roman" w:cs="Times New Roman"/>
        </w:rPr>
      </w:pPr>
      <w:r w:rsidRPr="001E21F7">
        <w:rPr>
          <w:rFonts w:ascii="Times New Roman" w:eastAsiaTheme="minorEastAsia" w:hAnsi="Times New Roman" w:cs="Times New Roman"/>
        </w:rPr>
        <w:t xml:space="preserve">Para realizar la inferencia, el método en cuestión especifica una distribución </w:t>
      </w:r>
      <w:r w:rsidRPr="001E21F7">
        <w:rPr>
          <w:rFonts w:ascii="Times New Roman" w:eastAsiaTheme="minorEastAsia" w:hAnsi="Times New Roman" w:cs="Times New Roman"/>
          <w:i/>
          <w:iCs/>
        </w:rPr>
        <w:t>a priori</w:t>
      </w:r>
      <w:r w:rsidRPr="001E21F7">
        <w:rPr>
          <w:rFonts w:ascii="Times New Roman" w:eastAsiaTheme="minorEastAsia" w:hAnsi="Times New Roman" w:cs="Times New Roman"/>
        </w:rPr>
        <w:t xml:space="preserve"> de los parámetros de nuestro modelo, como también una distribución para los valores de estado iniciales. Luego, muestreamos desde la distribución conjunta posterior mediante Markov Chain Monte Carlo (MCMC). Esto es, muestreamos desde las creencias sobre los parámetros del modelo y secuencia de estados luego de haber observado los datos. </w:t>
      </w:r>
      <w:r w:rsidR="0074045E">
        <w:rPr>
          <w:rFonts w:ascii="Times New Roman" w:eastAsiaTheme="minorEastAsia" w:hAnsi="Times New Roman" w:cs="Times New Roman"/>
        </w:rPr>
        <w:t>(</w:t>
      </w:r>
      <w:r w:rsidR="0074045E" w:rsidRPr="00E67548">
        <w:rPr>
          <w:rFonts w:ascii="Times New Roman" w:hAnsi="Times New Roman" w:cs="Times New Roman"/>
        </w:rPr>
        <w:t>Brodersen et al 2015)</w:t>
      </w:r>
    </w:p>
    <w:p w14:paraId="1F77D591" w14:textId="77777777" w:rsidR="001E21F7" w:rsidRPr="001E21F7" w:rsidRDefault="001E21F7" w:rsidP="0022054E">
      <w:pPr>
        <w:spacing w:line="360" w:lineRule="auto"/>
        <w:rPr>
          <w:rFonts w:ascii="Times New Roman" w:eastAsiaTheme="minorEastAsia" w:hAnsi="Times New Roman" w:cs="Times New Roman"/>
        </w:rPr>
      </w:pPr>
    </w:p>
    <w:p w14:paraId="5BA0FEAF" w14:textId="190A7364" w:rsidR="00C0038C" w:rsidRPr="00CA6FAE" w:rsidRDefault="00CA6FAE" w:rsidP="0022054E">
      <w:pPr>
        <w:pStyle w:val="Subtitle"/>
        <w:spacing w:line="360" w:lineRule="auto"/>
        <w:rPr>
          <w:rFonts w:ascii="Times New Roman" w:hAnsi="Times New Roman" w:cs="Times New Roman"/>
          <w:b/>
          <w:bCs/>
          <w:color w:val="auto"/>
          <w:sz w:val="32"/>
          <w:szCs w:val="32"/>
        </w:rPr>
      </w:pPr>
      <w:r w:rsidRPr="00CA6FAE">
        <w:rPr>
          <w:rFonts w:ascii="Times New Roman" w:hAnsi="Times New Roman" w:cs="Times New Roman"/>
          <w:b/>
          <w:bCs/>
          <w:color w:val="auto"/>
          <w:sz w:val="32"/>
          <w:szCs w:val="32"/>
        </w:rPr>
        <w:t>D</w:t>
      </w:r>
      <w:r w:rsidR="00FF7FC4">
        <w:rPr>
          <w:rFonts w:ascii="Times New Roman" w:hAnsi="Times New Roman" w:cs="Times New Roman"/>
          <w:b/>
          <w:bCs/>
          <w:color w:val="auto"/>
          <w:sz w:val="32"/>
          <w:szCs w:val="32"/>
        </w:rPr>
        <w:t>ATOS</w:t>
      </w:r>
    </w:p>
    <w:p w14:paraId="0E58B995" w14:textId="66ACF628" w:rsidR="00DF14E8" w:rsidRPr="001E21F7" w:rsidRDefault="00772DF3" w:rsidP="0022054E">
      <w:pPr>
        <w:spacing w:line="360" w:lineRule="auto"/>
        <w:rPr>
          <w:rFonts w:ascii="Times New Roman" w:hAnsi="Times New Roman" w:cs="Times New Roman"/>
        </w:rPr>
      </w:pPr>
      <w:r w:rsidRPr="001E21F7">
        <w:rPr>
          <w:rFonts w:ascii="Times New Roman" w:hAnsi="Times New Roman" w:cs="Times New Roman"/>
        </w:rPr>
        <w:t xml:space="preserve">Para analizar la evolución de la oferta de Alquileres, trabajaremos con datos </w:t>
      </w:r>
      <w:r w:rsidR="00E035AD" w:rsidRPr="001E21F7">
        <w:rPr>
          <w:rFonts w:ascii="Times New Roman" w:hAnsi="Times New Roman" w:cs="Times New Roman"/>
        </w:rPr>
        <w:t xml:space="preserve">proporcionados de forma mensual por el </w:t>
      </w:r>
      <w:r w:rsidR="00DF14E8" w:rsidRPr="001E21F7">
        <w:rPr>
          <w:rFonts w:ascii="Times New Roman" w:hAnsi="Times New Roman" w:cs="Times New Roman"/>
        </w:rPr>
        <w:t xml:space="preserve">portal Mercado Libre en conjunto con la Universidad de San </w:t>
      </w:r>
      <w:r w:rsidR="00534AEE" w:rsidRPr="001E21F7">
        <w:rPr>
          <w:rFonts w:ascii="Times New Roman" w:hAnsi="Times New Roman" w:cs="Times New Roman"/>
        </w:rPr>
        <w:t>Andrés</w:t>
      </w:r>
      <w:r w:rsidR="00DF14E8" w:rsidRPr="001E21F7">
        <w:rPr>
          <w:rStyle w:val="FootnoteReference"/>
          <w:rFonts w:ascii="Times New Roman" w:hAnsi="Times New Roman" w:cs="Times New Roman"/>
        </w:rPr>
        <w:footnoteReference w:id="1"/>
      </w:r>
      <w:r w:rsidR="00DF14E8" w:rsidRPr="001E21F7">
        <w:rPr>
          <w:rFonts w:ascii="Times New Roman" w:hAnsi="Times New Roman" w:cs="Times New Roman"/>
        </w:rPr>
        <w:t xml:space="preserve">. De esta fuente de datos, también utilizaremos datos de </w:t>
      </w:r>
      <w:r w:rsidR="00DF14E8" w:rsidRPr="001E21F7">
        <w:rPr>
          <w:rFonts w:ascii="Times New Roman" w:hAnsi="Times New Roman" w:cs="Times New Roman"/>
        </w:rPr>
        <w:lastRenderedPageBreak/>
        <w:t>precios constantes (</w:t>
      </w:r>
      <w:r w:rsidR="00DF14E8" w:rsidRPr="001E21F7">
        <w:rPr>
          <w:rFonts w:ascii="Times New Roman" w:hAnsi="Times New Roman" w:cs="Times New Roman"/>
          <w:i/>
          <w:iCs/>
        </w:rPr>
        <w:t>asking prices</w:t>
      </w:r>
      <w:r w:rsidR="00DF14E8" w:rsidRPr="001E21F7">
        <w:rPr>
          <w:rStyle w:val="FootnoteReference"/>
          <w:rFonts w:ascii="Times New Roman" w:hAnsi="Times New Roman" w:cs="Times New Roman"/>
          <w:i/>
          <w:iCs/>
        </w:rPr>
        <w:footnoteReference w:id="2"/>
      </w:r>
      <w:r w:rsidR="00DF14E8" w:rsidRPr="001E21F7">
        <w:rPr>
          <w:rFonts w:ascii="Times New Roman" w:hAnsi="Times New Roman" w:cs="Times New Roman"/>
        </w:rPr>
        <w:t xml:space="preserve">). Esta base de datos contiene desagregaciones para el </w:t>
      </w:r>
      <w:r w:rsidR="00534AEE" w:rsidRPr="001E21F7">
        <w:rPr>
          <w:rFonts w:ascii="Times New Roman" w:hAnsi="Times New Roman" w:cs="Times New Roman"/>
        </w:rPr>
        <w:t>Área</w:t>
      </w:r>
      <w:r w:rsidR="00DF14E8" w:rsidRPr="001E21F7">
        <w:rPr>
          <w:rFonts w:ascii="Times New Roman" w:hAnsi="Times New Roman" w:cs="Times New Roman"/>
        </w:rPr>
        <w:t xml:space="preserve"> Metropolitana de Buenos Aires (AMBA) y también la Ciudad Autónoma de Buenos Aires (CABA).</w:t>
      </w:r>
      <w:r w:rsidR="00E035AD" w:rsidRPr="001E21F7">
        <w:rPr>
          <w:rFonts w:ascii="Times New Roman" w:hAnsi="Times New Roman" w:cs="Times New Roman"/>
        </w:rPr>
        <w:t xml:space="preserve"> Estos datos de precios son provistos de forma mensual y en términos de precios medianos.</w:t>
      </w:r>
      <w:r w:rsidR="004F0A50" w:rsidRPr="001E21F7">
        <w:rPr>
          <w:rFonts w:ascii="Times New Roman" w:hAnsi="Times New Roman" w:cs="Times New Roman"/>
        </w:rPr>
        <w:t xml:space="preserve"> </w:t>
      </w:r>
    </w:p>
    <w:p w14:paraId="41C58984" w14:textId="6F087B7A" w:rsidR="00273EDB" w:rsidRPr="001E21F7" w:rsidRDefault="00DF14E8" w:rsidP="0022054E">
      <w:pPr>
        <w:spacing w:line="360" w:lineRule="auto"/>
        <w:rPr>
          <w:rFonts w:ascii="Times New Roman" w:hAnsi="Times New Roman" w:cs="Times New Roman"/>
        </w:rPr>
      </w:pPr>
      <w:r w:rsidRPr="001E21F7">
        <w:rPr>
          <w:rFonts w:ascii="Times New Roman" w:hAnsi="Times New Roman" w:cs="Times New Roman"/>
        </w:rPr>
        <w:t>También</w:t>
      </w:r>
      <w:r w:rsidR="00D346F7">
        <w:rPr>
          <w:rFonts w:ascii="Times New Roman" w:hAnsi="Times New Roman" w:cs="Times New Roman"/>
        </w:rPr>
        <w:t>, r</w:t>
      </w:r>
      <w:r w:rsidRPr="001E21F7">
        <w:rPr>
          <w:rFonts w:ascii="Times New Roman" w:hAnsi="Times New Roman" w:cs="Times New Roman"/>
        </w:rPr>
        <w:t xml:space="preserve">ealizaremos análisis de robustez del comportamiento de la oferta en CABA gracias a los datos del portal inmobiliario </w:t>
      </w:r>
      <w:r w:rsidRPr="00534AEE">
        <w:rPr>
          <w:rFonts w:ascii="Times New Roman" w:hAnsi="Times New Roman" w:cs="Times New Roman"/>
          <w:i/>
          <w:iCs/>
        </w:rPr>
        <w:t>Argenprop</w:t>
      </w:r>
      <w:r w:rsidRPr="001E21F7">
        <w:rPr>
          <w:rFonts w:ascii="Times New Roman" w:hAnsi="Times New Roman" w:cs="Times New Roman"/>
        </w:rPr>
        <w:t xml:space="preserve"> proporcionados por</w:t>
      </w:r>
      <w:r w:rsidR="0031423A" w:rsidRPr="001E21F7">
        <w:rPr>
          <w:rFonts w:ascii="Times New Roman" w:hAnsi="Times New Roman" w:cs="Times New Roman"/>
        </w:rPr>
        <w:t xml:space="preserve"> el Instituto de Estadística y Censos de la Ciudad de Buenos Aires</w:t>
      </w:r>
      <w:r w:rsidR="0031423A" w:rsidRPr="001E21F7">
        <w:rPr>
          <w:rStyle w:val="FootnoteReference"/>
          <w:rFonts w:ascii="Times New Roman" w:hAnsi="Times New Roman" w:cs="Times New Roman"/>
        </w:rPr>
        <w:footnoteReference w:id="3"/>
      </w:r>
      <w:r w:rsidR="0031423A" w:rsidRPr="001E21F7">
        <w:rPr>
          <w:rFonts w:ascii="Times New Roman" w:hAnsi="Times New Roman" w:cs="Times New Roman"/>
        </w:rPr>
        <w:t xml:space="preserve">. Estos datos, por </w:t>
      </w:r>
      <w:r w:rsidR="0035034B" w:rsidRPr="001E21F7">
        <w:rPr>
          <w:rFonts w:ascii="Times New Roman" w:hAnsi="Times New Roman" w:cs="Times New Roman"/>
        </w:rPr>
        <w:t>más</w:t>
      </w:r>
      <w:r w:rsidR="0031423A" w:rsidRPr="001E21F7">
        <w:rPr>
          <w:rFonts w:ascii="Times New Roman" w:hAnsi="Times New Roman" w:cs="Times New Roman"/>
        </w:rPr>
        <w:t xml:space="preserve"> que delimitados geográficamente a CABA, proveen información </w:t>
      </w:r>
      <w:r w:rsidR="0035034B" w:rsidRPr="001E21F7">
        <w:rPr>
          <w:rFonts w:ascii="Times New Roman" w:hAnsi="Times New Roman" w:cs="Times New Roman"/>
        </w:rPr>
        <w:t>de la oferta medida en M2</w:t>
      </w:r>
      <w:r w:rsidR="004A495B" w:rsidRPr="001E21F7">
        <w:rPr>
          <w:rFonts w:ascii="Times New Roman" w:hAnsi="Times New Roman" w:cs="Times New Roman"/>
        </w:rPr>
        <w:t xml:space="preserve"> publicados en tal portal</w:t>
      </w:r>
      <w:r w:rsidR="0035034B" w:rsidRPr="001E21F7">
        <w:rPr>
          <w:rFonts w:ascii="Times New Roman" w:hAnsi="Times New Roman" w:cs="Times New Roman"/>
        </w:rPr>
        <w:t>, lo cual permite agregar los datos por barrios</w:t>
      </w:r>
      <w:r w:rsidR="00346EC4" w:rsidRPr="001E21F7">
        <w:rPr>
          <w:rFonts w:ascii="Times New Roman" w:hAnsi="Times New Roman" w:cs="Times New Roman"/>
        </w:rPr>
        <w:t xml:space="preserve"> al</w:t>
      </w:r>
      <w:r w:rsidR="0035034B" w:rsidRPr="001E21F7">
        <w:rPr>
          <w:rFonts w:ascii="Times New Roman" w:hAnsi="Times New Roman" w:cs="Times New Roman"/>
        </w:rPr>
        <w:t xml:space="preserve"> solamente suma</w:t>
      </w:r>
      <w:r w:rsidR="00C111A8" w:rsidRPr="001E21F7">
        <w:rPr>
          <w:rFonts w:ascii="Times New Roman" w:hAnsi="Times New Roman" w:cs="Times New Roman"/>
        </w:rPr>
        <w:t>r</w:t>
      </w:r>
      <w:r w:rsidR="0035034B" w:rsidRPr="001E21F7">
        <w:rPr>
          <w:rFonts w:ascii="Times New Roman" w:hAnsi="Times New Roman" w:cs="Times New Roman"/>
        </w:rPr>
        <w:t xml:space="preserve"> la oferta </w:t>
      </w:r>
      <w:r w:rsidR="00E035AD" w:rsidRPr="001E21F7">
        <w:rPr>
          <w:rFonts w:ascii="Times New Roman" w:hAnsi="Times New Roman" w:cs="Times New Roman"/>
        </w:rPr>
        <w:t>de</w:t>
      </w:r>
      <w:r w:rsidR="0035034B" w:rsidRPr="001E21F7">
        <w:rPr>
          <w:rFonts w:ascii="Times New Roman" w:hAnsi="Times New Roman" w:cs="Times New Roman"/>
        </w:rPr>
        <w:t xml:space="preserve"> cada barrio. </w:t>
      </w:r>
      <w:r w:rsidR="00E035AD" w:rsidRPr="001E21F7">
        <w:rPr>
          <w:rFonts w:ascii="Times New Roman" w:hAnsi="Times New Roman" w:cs="Times New Roman"/>
        </w:rPr>
        <w:t>Estos datos se proveen de forma</w:t>
      </w:r>
      <w:r w:rsidR="004F0A50" w:rsidRPr="001E21F7">
        <w:rPr>
          <w:rFonts w:ascii="Times New Roman" w:hAnsi="Times New Roman" w:cs="Times New Roman"/>
        </w:rPr>
        <w:t xml:space="preserve"> mensual.</w:t>
      </w:r>
    </w:p>
    <w:p w14:paraId="668A8440" w14:textId="2ABE1581" w:rsidR="004A495B" w:rsidRPr="001E21F7" w:rsidRDefault="004A495B" w:rsidP="0022054E">
      <w:pPr>
        <w:spacing w:line="360" w:lineRule="auto"/>
        <w:rPr>
          <w:rFonts w:ascii="Times New Roman" w:hAnsi="Times New Roman" w:cs="Times New Roman"/>
        </w:rPr>
      </w:pPr>
      <w:r w:rsidRPr="001E21F7">
        <w:rPr>
          <w:rFonts w:ascii="Times New Roman" w:hAnsi="Times New Roman" w:cs="Times New Roman"/>
        </w:rPr>
        <w:t xml:space="preserve">Para el análisis de los precios pactados </w:t>
      </w:r>
      <w:r w:rsidR="00E035AD" w:rsidRPr="001E21F7">
        <w:rPr>
          <w:rFonts w:ascii="Times New Roman" w:hAnsi="Times New Roman" w:cs="Times New Roman"/>
        </w:rPr>
        <w:t xml:space="preserve">utilizaremos el segmento de precios del sector inmobiliario que se utiliza para conformar el </w:t>
      </w:r>
      <w:r w:rsidR="000D32CE" w:rsidRPr="001E21F7">
        <w:rPr>
          <w:rFonts w:ascii="Times New Roman" w:hAnsi="Times New Roman" w:cs="Times New Roman"/>
        </w:rPr>
        <w:t>Índice</w:t>
      </w:r>
      <w:r w:rsidR="00E035AD" w:rsidRPr="001E21F7">
        <w:rPr>
          <w:rFonts w:ascii="Times New Roman" w:hAnsi="Times New Roman" w:cs="Times New Roman"/>
        </w:rPr>
        <w:t xml:space="preserve"> de Precios al Consumidor </w:t>
      </w:r>
      <w:r w:rsidR="00754F9F" w:rsidRPr="001E21F7">
        <w:rPr>
          <w:rFonts w:ascii="Times New Roman" w:hAnsi="Times New Roman" w:cs="Times New Roman"/>
        </w:rPr>
        <w:t xml:space="preserve">(IPC) </w:t>
      </w:r>
      <w:r w:rsidR="00E035AD" w:rsidRPr="001E21F7">
        <w:rPr>
          <w:rFonts w:ascii="Times New Roman" w:hAnsi="Times New Roman" w:cs="Times New Roman"/>
        </w:rPr>
        <w:t xml:space="preserve">por el Instituto Nacional de Estadística y Censos de la </w:t>
      </w:r>
      <w:r w:rsidR="000D32CE" w:rsidRPr="001E21F7">
        <w:rPr>
          <w:rFonts w:ascii="Times New Roman" w:hAnsi="Times New Roman" w:cs="Times New Roman"/>
        </w:rPr>
        <w:t>República</w:t>
      </w:r>
      <w:r w:rsidR="00E035AD" w:rsidRPr="001E21F7">
        <w:rPr>
          <w:rFonts w:ascii="Times New Roman" w:hAnsi="Times New Roman" w:cs="Times New Roman"/>
        </w:rPr>
        <w:t xml:space="preserve"> Argentina</w:t>
      </w:r>
      <w:r w:rsidR="00754F9F" w:rsidRPr="001E21F7">
        <w:rPr>
          <w:rFonts w:ascii="Times New Roman" w:hAnsi="Times New Roman" w:cs="Times New Roman"/>
        </w:rPr>
        <w:t xml:space="preserve"> (INDEC)</w:t>
      </w:r>
      <w:r w:rsidR="00E035AD" w:rsidRPr="001E21F7">
        <w:rPr>
          <w:rFonts w:ascii="Times New Roman" w:hAnsi="Times New Roman" w:cs="Times New Roman"/>
        </w:rPr>
        <w:t>. Para la elaboración de estos datos,</w:t>
      </w:r>
      <w:r w:rsidR="00BE1E54" w:rsidRPr="001E21F7">
        <w:rPr>
          <w:rFonts w:ascii="Times New Roman" w:hAnsi="Times New Roman" w:cs="Times New Roman"/>
        </w:rPr>
        <w:t xml:space="preserve"> el relevamiento de precios de alquileres se realiza a través de inmobiliarias. La muestra es estable en el tiempo y solo se realizan reemplazos cuando algún inmueble de la muestra no </w:t>
      </w:r>
      <w:r w:rsidR="00534AEE" w:rsidRPr="001E21F7">
        <w:rPr>
          <w:rFonts w:ascii="Times New Roman" w:hAnsi="Times New Roman" w:cs="Times New Roman"/>
        </w:rPr>
        <w:t>está</w:t>
      </w:r>
      <w:r w:rsidR="00BE1E54" w:rsidRPr="001E21F7">
        <w:rPr>
          <w:rFonts w:ascii="Times New Roman" w:hAnsi="Times New Roman" w:cs="Times New Roman"/>
        </w:rPr>
        <w:t xml:space="preserve"> </w:t>
      </w:r>
      <w:r w:rsidR="00534AEE" w:rsidRPr="001E21F7">
        <w:rPr>
          <w:rFonts w:ascii="Times New Roman" w:hAnsi="Times New Roman" w:cs="Times New Roman"/>
        </w:rPr>
        <w:t>más</w:t>
      </w:r>
      <w:r w:rsidR="00BE1E54" w:rsidRPr="001E21F7">
        <w:rPr>
          <w:rFonts w:ascii="Times New Roman" w:hAnsi="Times New Roman" w:cs="Times New Roman"/>
        </w:rPr>
        <w:t xml:space="preserve"> disponible para alquilar.</w:t>
      </w:r>
      <w:r w:rsidR="007504BA" w:rsidRPr="001E21F7">
        <w:rPr>
          <w:rFonts w:ascii="Times New Roman" w:hAnsi="Times New Roman" w:cs="Times New Roman"/>
        </w:rPr>
        <w:t xml:space="preserve"> Por ello, nos deja analizar la evolución de los precios de alquileres pactados en términos reales</w:t>
      </w:r>
      <w:r w:rsidR="00754F9F" w:rsidRPr="001E21F7">
        <w:rPr>
          <w:rFonts w:ascii="Times New Roman" w:hAnsi="Times New Roman" w:cs="Times New Roman"/>
        </w:rPr>
        <w:t xml:space="preserve"> al deflactarlos por el IPC, también provisto por la misma institución</w:t>
      </w:r>
      <w:r w:rsidR="000D32CE" w:rsidRPr="001E21F7">
        <w:rPr>
          <w:rFonts w:ascii="Times New Roman" w:hAnsi="Times New Roman" w:cs="Times New Roman"/>
        </w:rPr>
        <w:t>.</w:t>
      </w:r>
    </w:p>
    <w:p w14:paraId="02FDC5A2" w14:textId="31F3E0A1" w:rsidR="00754F9F" w:rsidRDefault="002E21F1" w:rsidP="0022054E">
      <w:pPr>
        <w:spacing w:line="360" w:lineRule="auto"/>
        <w:rPr>
          <w:rFonts w:ascii="Times New Roman" w:hAnsi="Times New Roman" w:cs="Times New Roman"/>
        </w:rPr>
      </w:pPr>
      <w:r w:rsidRPr="001E21F7">
        <w:rPr>
          <w:rFonts w:ascii="Times New Roman" w:hAnsi="Times New Roman" w:cs="Times New Roman"/>
        </w:rPr>
        <w:t xml:space="preserve">Para las covariables, se utilizaron en buena medida los datos </w:t>
      </w:r>
      <w:r w:rsidR="00534AEE" w:rsidRPr="001E21F7">
        <w:rPr>
          <w:rFonts w:ascii="Times New Roman" w:hAnsi="Times New Roman" w:cs="Times New Roman"/>
        </w:rPr>
        <w:t>suministrados</w:t>
      </w:r>
      <w:r w:rsidRPr="001E21F7">
        <w:rPr>
          <w:rFonts w:ascii="Times New Roman" w:hAnsi="Times New Roman" w:cs="Times New Roman"/>
        </w:rPr>
        <w:t xml:space="preserve"> por </w:t>
      </w:r>
      <w:r w:rsidR="00234F05" w:rsidRPr="001E21F7">
        <w:rPr>
          <w:rFonts w:ascii="Times New Roman" w:hAnsi="Times New Roman" w:cs="Times New Roman"/>
        </w:rPr>
        <w:t>el World Economic Monitor</w:t>
      </w:r>
      <w:r w:rsidR="00234F05" w:rsidRPr="001E21F7">
        <w:rPr>
          <w:rStyle w:val="FootnoteReference"/>
          <w:rFonts w:ascii="Times New Roman" w:hAnsi="Times New Roman" w:cs="Times New Roman"/>
        </w:rPr>
        <w:footnoteReference w:id="4"/>
      </w:r>
      <w:r w:rsidR="00095C56" w:rsidRPr="001E21F7">
        <w:rPr>
          <w:rFonts w:ascii="Times New Roman" w:hAnsi="Times New Roman" w:cs="Times New Roman"/>
        </w:rPr>
        <w:t xml:space="preserve">. Todos estos datos, descriptos a continuación, se encuentran a precios constantes de 2010 y ajustados por </w:t>
      </w:r>
      <w:r w:rsidR="00534AEE" w:rsidRPr="001E21F7">
        <w:rPr>
          <w:rFonts w:ascii="Times New Roman" w:hAnsi="Times New Roman" w:cs="Times New Roman"/>
        </w:rPr>
        <w:t>estacionariedad</w:t>
      </w:r>
      <w:r w:rsidR="00095C56" w:rsidRPr="001E21F7">
        <w:rPr>
          <w:rFonts w:ascii="Times New Roman" w:hAnsi="Times New Roman" w:cs="Times New Roman"/>
        </w:rPr>
        <w:t xml:space="preserve">. Específicamente, Se utilizaron datos de PBI per </w:t>
      </w:r>
      <w:r w:rsidR="00534AEE" w:rsidRPr="001E21F7">
        <w:rPr>
          <w:rFonts w:ascii="Times New Roman" w:hAnsi="Times New Roman" w:cs="Times New Roman"/>
        </w:rPr>
        <w:t>cápita</w:t>
      </w:r>
      <w:r w:rsidR="00095C56" w:rsidRPr="001E21F7">
        <w:rPr>
          <w:rFonts w:ascii="Times New Roman" w:hAnsi="Times New Roman" w:cs="Times New Roman"/>
        </w:rPr>
        <w:t xml:space="preserve"> expresados en moneda local y en dólares, Tipo de Cambio Real (TCR)</w:t>
      </w:r>
      <w:r w:rsidR="004A0962" w:rsidRPr="001E21F7">
        <w:rPr>
          <w:rFonts w:ascii="Times New Roman" w:hAnsi="Times New Roman" w:cs="Times New Roman"/>
        </w:rPr>
        <w:t>,</w:t>
      </w:r>
      <w:r w:rsidR="001D7D92" w:rsidRPr="001E21F7">
        <w:rPr>
          <w:rFonts w:ascii="Times New Roman" w:hAnsi="Times New Roman" w:cs="Times New Roman"/>
        </w:rPr>
        <w:t xml:space="preserve"> </w:t>
      </w:r>
      <w:r w:rsidR="00095C56" w:rsidRPr="001E21F7">
        <w:rPr>
          <w:rFonts w:ascii="Times New Roman" w:hAnsi="Times New Roman" w:cs="Times New Roman"/>
        </w:rPr>
        <w:t>tasa de desempleo</w:t>
      </w:r>
      <w:r w:rsidR="004A0962" w:rsidRPr="001E21F7">
        <w:rPr>
          <w:rFonts w:ascii="Times New Roman" w:hAnsi="Times New Roman" w:cs="Times New Roman"/>
        </w:rPr>
        <w:t xml:space="preserve"> e </w:t>
      </w:r>
      <w:r w:rsidR="00534AEE" w:rsidRPr="001E21F7">
        <w:rPr>
          <w:rFonts w:ascii="Times New Roman" w:hAnsi="Times New Roman" w:cs="Times New Roman"/>
        </w:rPr>
        <w:t>inflación</w:t>
      </w:r>
      <w:r w:rsidR="001D7D92" w:rsidRPr="001E21F7">
        <w:rPr>
          <w:rFonts w:ascii="Times New Roman" w:hAnsi="Times New Roman" w:cs="Times New Roman"/>
        </w:rPr>
        <w:t>.</w:t>
      </w:r>
      <w:r w:rsidR="00EF3D44" w:rsidRPr="001E21F7">
        <w:rPr>
          <w:rFonts w:ascii="Times New Roman" w:hAnsi="Times New Roman" w:cs="Times New Roman"/>
        </w:rPr>
        <w:t xml:space="preserve"> Luego, para las covariables también utilizamos datos del Valor Agregado Bruto Inmobiliario de Uruguay, </w:t>
      </w:r>
      <w:r w:rsidR="00534AEE" w:rsidRPr="001E21F7">
        <w:rPr>
          <w:rFonts w:ascii="Times New Roman" w:hAnsi="Times New Roman" w:cs="Times New Roman"/>
        </w:rPr>
        <w:t>provistos</w:t>
      </w:r>
      <w:r w:rsidR="00EF3D44" w:rsidRPr="001E21F7">
        <w:rPr>
          <w:rFonts w:ascii="Times New Roman" w:hAnsi="Times New Roman" w:cs="Times New Roman"/>
        </w:rPr>
        <w:t xml:space="preserve"> por el Instituto Nacional de Estadística</w:t>
      </w:r>
      <w:r w:rsidR="00EF3D44" w:rsidRPr="001E21F7">
        <w:rPr>
          <w:rStyle w:val="FootnoteReference"/>
          <w:rFonts w:ascii="Times New Roman" w:hAnsi="Times New Roman" w:cs="Times New Roman"/>
        </w:rPr>
        <w:footnoteReference w:id="5"/>
      </w:r>
      <w:r w:rsidR="00EF3D44" w:rsidRPr="001E21F7">
        <w:rPr>
          <w:rFonts w:ascii="Times New Roman" w:hAnsi="Times New Roman" w:cs="Times New Roman"/>
        </w:rPr>
        <w:t xml:space="preserve"> de tal país</w:t>
      </w:r>
      <w:r w:rsidR="00FD3AC9" w:rsidRPr="001E21F7">
        <w:rPr>
          <w:rFonts w:ascii="Times New Roman" w:hAnsi="Times New Roman" w:cs="Times New Roman"/>
        </w:rPr>
        <w:t>, deflactado por la cifra de inflación del World Economic Monitor</w:t>
      </w:r>
      <w:r w:rsidR="00EF3D44" w:rsidRPr="001E21F7">
        <w:rPr>
          <w:rFonts w:ascii="Times New Roman" w:hAnsi="Times New Roman" w:cs="Times New Roman"/>
        </w:rPr>
        <w:t>.</w:t>
      </w:r>
      <w:r w:rsidR="00F05D25" w:rsidRPr="001E21F7">
        <w:rPr>
          <w:rFonts w:ascii="Times New Roman" w:hAnsi="Times New Roman" w:cs="Times New Roman"/>
        </w:rPr>
        <w:t xml:space="preserve"> Otra covariable son los niveles de consumo </w:t>
      </w:r>
      <w:r w:rsidR="001D4744" w:rsidRPr="001E21F7">
        <w:rPr>
          <w:rFonts w:ascii="Times New Roman" w:hAnsi="Times New Roman" w:cs="Times New Roman"/>
        </w:rPr>
        <w:t>público</w:t>
      </w:r>
      <w:r w:rsidR="00F05D25" w:rsidRPr="001E21F7">
        <w:rPr>
          <w:rFonts w:ascii="Times New Roman" w:hAnsi="Times New Roman" w:cs="Times New Roman"/>
        </w:rPr>
        <w:t xml:space="preserve"> y privado </w:t>
      </w:r>
      <w:r w:rsidR="001D4744" w:rsidRPr="001E21F7">
        <w:rPr>
          <w:rFonts w:ascii="Times New Roman" w:hAnsi="Times New Roman" w:cs="Times New Roman"/>
        </w:rPr>
        <w:t>de Argentina, extraídos de las cifras de cuentas nacionales de Argentina.</w:t>
      </w:r>
    </w:p>
    <w:p w14:paraId="6AC794B9" w14:textId="77777777" w:rsidR="001E21F7" w:rsidRPr="001E21F7" w:rsidRDefault="001E21F7" w:rsidP="0022054E">
      <w:pPr>
        <w:spacing w:line="360" w:lineRule="auto"/>
        <w:rPr>
          <w:rFonts w:ascii="Times New Roman" w:hAnsi="Times New Roman" w:cs="Times New Roman"/>
        </w:rPr>
      </w:pPr>
    </w:p>
    <w:p w14:paraId="485FF87F" w14:textId="55BFA205" w:rsidR="00273EDB" w:rsidRPr="00CA6FAE" w:rsidRDefault="00CA723C" w:rsidP="0022054E">
      <w:pPr>
        <w:pStyle w:val="Subtitle"/>
        <w:spacing w:line="360" w:lineRule="auto"/>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RESULTADOS</w:t>
      </w:r>
    </w:p>
    <w:p w14:paraId="6D58CCB2" w14:textId="2F8DFA71" w:rsidR="00C20257" w:rsidRPr="001E21F7" w:rsidRDefault="00355B88" w:rsidP="0022054E">
      <w:pPr>
        <w:spacing w:line="360" w:lineRule="auto"/>
        <w:rPr>
          <w:rFonts w:ascii="Times New Roman" w:hAnsi="Times New Roman" w:cs="Times New Roman"/>
        </w:rPr>
      </w:pPr>
      <w:r w:rsidRPr="001E21F7">
        <w:rPr>
          <w:rFonts w:ascii="Times New Roman" w:hAnsi="Times New Roman" w:cs="Times New Roman"/>
        </w:rPr>
        <w:t>De acuerdo con</w:t>
      </w:r>
      <w:r w:rsidR="00C20257" w:rsidRPr="001E21F7">
        <w:rPr>
          <w:rFonts w:ascii="Times New Roman" w:hAnsi="Times New Roman" w:cs="Times New Roman"/>
        </w:rPr>
        <w:t xml:space="preserve"> la literatura teórica y empírica mencionada anteriormente, la hipótesis </w:t>
      </w:r>
      <w:r w:rsidRPr="001E21F7">
        <w:rPr>
          <w:rFonts w:ascii="Times New Roman" w:hAnsi="Times New Roman" w:cs="Times New Roman"/>
        </w:rPr>
        <w:t xml:space="preserve">principal </w:t>
      </w:r>
      <w:r w:rsidR="00C20257" w:rsidRPr="001E21F7">
        <w:rPr>
          <w:rFonts w:ascii="Times New Roman" w:hAnsi="Times New Roman" w:cs="Times New Roman"/>
        </w:rPr>
        <w:t xml:space="preserve">del presente trabajo es que la reducción de los precios </w:t>
      </w:r>
      <w:r w:rsidR="00D92AB9" w:rsidRPr="001E21F7">
        <w:rPr>
          <w:rFonts w:ascii="Times New Roman" w:hAnsi="Times New Roman" w:cs="Times New Roman"/>
        </w:rPr>
        <w:t xml:space="preserve">pactados </w:t>
      </w:r>
      <w:r w:rsidR="00C20257" w:rsidRPr="001E21F7">
        <w:rPr>
          <w:rFonts w:ascii="Times New Roman" w:hAnsi="Times New Roman" w:cs="Times New Roman"/>
        </w:rPr>
        <w:t xml:space="preserve">en términos reales, llevaron a una caída de la oferta del mercado de alquileres, generando un </w:t>
      </w:r>
      <w:r w:rsidR="00D92AB9" w:rsidRPr="001E21F7">
        <w:rPr>
          <w:rFonts w:ascii="Times New Roman" w:hAnsi="Times New Roman" w:cs="Times New Roman"/>
        </w:rPr>
        <w:t xml:space="preserve">aumento de los </w:t>
      </w:r>
      <w:r w:rsidR="00D92AB9" w:rsidRPr="001E21F7">
        <w:rPr>
          <w:rFonts w:ascii="Times New Roman" w:hAnsi="Times New Roman" w:cs="Times New Roman"/>
          <w:i/>
          <w:iCs/>
        </w:rPr>
        <w:t>asking prices</w:t>
      </w:r>
      <w:r w:rsidR="00D92AB9" w:rsidRPr="001E21F7">
        <w:rPr>
          <w:rFonts w:ascii="Times New Roman" w:hAnsi="Times New Roman" w:cs="Times New Roman"/>
        </w:rPr>
        <w:t xml:space="preserve">. Esto </w:t>
      </w:r>
      <w:r w:rsidR="00E51BBA" w:rsidRPr="001E21F7">
        <w:rPr>
          <w:rFonts w:ascii="Times New Roman" w:hAnsi="Times New Roman" w:cs="Times New Roman"/>
        </w:rPr>
        <w:t>último</w:t>
      </w:r>
      <w:r w:rsidR="00D92AB9" w:rsidRPr="001E21F7">
        <w:rPr>
          <w:rFonts w:ascii="Times New Roman" w:hAnsi="Times New Roman" w:cs="Times New Roman"/>
        </w:rPr>
        <w:t xml:space="preserve"> refiere a los precios de que los propietarios piden para dar en alquiler sus propiedades. Como estos precios no están congelados, la caída en la oferta generaría su consecuente aumento.</w:t>
      </w:r>
    </w:p>
    <w:p w14:paraId="71571BCD" w14:textId="579F0FC9" w:rsidR="00BD1A65" w:rsidRPr="001E21F7" w:rsidRDefault="00F32E6D" w:rsidP="0022054E">
      <w:pPr>
        <w:spacing w:line="360" w:lineRule="auto"/>
        <w:rPr>
          <w:rFonts w:ascii="Times New Roman" w:hAnsi="Times New Roman" w:cs="Times New Roman"/>
        </w:rPr>
      </w:pPr>
      <w:r w:rsidRPr="001E21F7">
        <w:rPr>
          <w:rFonts w:ascii="Times New Roman" w:hAnsi="Times New Roman" w:cs="Times New Roman"/>
        </w:rPr>
        <w:t xml:space="preserve">Primero, verificaremos que los precios pactados efectivamente hayan </w:t>
      </w:r>
      <w:r w:rsidR="00534AEE" w:rsidRPr="001E21F7">
        <w:rPr>
          <w:rFonts w:ascii="Times New Roman" w:hAnsi="Times New Roman" w:cs="Times New Roman"/>
        </w:rPr>
        <w:t>caído</w:t>
      </w:r>
      <w:r w:rsidRPr="001E21F7">
        <w:rPr>
          <w:rFonts w:ascii="Times New Roman" w:hAnsi="Times New Roman" w:cs="Times New Roman"/>
        </w:rPr>
        <w:t xml:space="preserve"> en términos reales. Esto, lo </w:t>
      </w:r>
      <w:r w:rsidR="008D689C" w:rsidRPr="001E21F7">
        <w:rPr>
          <w:rFonts w:ascii="Times New Roman" w:hAnsi="Times New Roman" w:cs="Times New Roman"/>
        </w:rPr>
        <w:t>veremos</w:t>
      </w:r>
      <w:r w:rsidRPr="001E21F7">
        <w:rPr>
          <w:rFonts w:ascii="Times New Roman" w:hAnsi="Times New Roman" w:cs="Times New Roman"/>
        </w:rPr>
        <w:t xml:space="preserve"> gracias a los datos del componente inmobiliario del </w:t>
      </w:r>
      <w:r w:rsidR="008D689C" w:rsidRPr="001E21F7">
        <w:rPr>
          <w:rFonts w:ascii="Times New Roman" w:hAnsi="Times New Roman" w:cs="Times New Roman"/>
        </w:rPr>
        <w:t>Índice</w:t>
      </w:r>
      <w:r w:rsidRPr="001E21F7">
        <w:rPr>
          <w:rFonts w:ascii="Times New Roman" w:hAnsi="Times New Roman" w:cs="Times New Roman"/>
        </w:rPr>
        <w:t xml:space="preserve"> de Precios al Consumidor</w:t>
      </w:r>
      <w:r w:rsidR="004E7B88" w:rsidRPr="001E21F7">
        <w:rPr>
          <w:rFonts w:ascii="Times New Roman" w:hAnsi="Times New Roman" w:cs="Times New Roman"/>
        </w:rPr>
        <w:t xml:space="preserve">. Es esperable </w:t>
      </w:r>
      <w:r w:rsidR="008D689C" w:rsidRPr="001E21F7">
        <w:rPr>
          <w:rFonts w:ascii="Times New Roman" w:hAnsi="Times New Roman" w:cs="Times New Roman"/>
        </w:rPr>
        <w:t>que,</w:t>
      </w:r>
      <w:r w:rsidR="004E7B88" w:rsidRPr="001E21F7">
        <w:rPr>
          <w:rFonts w:ascii="Times New Roman" w:hAnsi="Times New Roman" w:cs="Times New Roman"/>
        </w:rPr>
        <w:t xml:space="preserve"> en un entorno de alta inflación y congelamiento de precios, el efecto sea elevadamente grande.</w:t>
      </w:r>
      <w:r w:rsidR="006C777F" w:rsidRPr="001E21F7">
        <w:rPr>
          <w:rFonts w:ascii="Times New Roman" w:hAnsi="Times New Roman" w:cs="Times New Roman"/>
        </w:rPr>
        <w:t xml:space="preserve"> Un resultado en esta línea </w:t>
      </w:r>
      <w:r w:rsidR="00731636" w:rsidRPr="001E21F7">
        <w:rPr>
          <w:rFonts w:ascii="Times New Roman" w:hAnsi="Times New Roman" w:cs="Times New Roman"/>
        </w:rPr>
        <w:t>lo interpretamos como</w:t>
      </w:r>
      <w:r w:rsidR="006C777F" w:rsidRPr="001E21F7">
        <w:rPr>
          <w:rFonts w:ascii="Times New Roman" w:hAnsi="Times New Roman" w:cs="Times New Roman"/>
        </w:rPr>
        <w:t xml:space="preserve"> un indicio de cumplimiento de la </w:t>
      </w:r>
      <w:r w:rsidR="0090007C" w:rsidRPr="001E21F7">
        <w:rPr>
          <w:rFonts w:ascii="Times New Roman" w:hAnsi="Times New Roman" w:cs="Times New Roman"/>
        </w:rPr>
        <w:t>l</w:t>
      </w:r>
      <w:r w:rsidR="006C777F" w:rsidRPr="001E21F7">
        <w:rPr>
          <w:rFonts w:ascii="Times New Roman" w:hAnsi="Times New Roman" w:cs="Times New Roman"/>
        </w:rPr>
        <w:t>ey.</w:t>
      </w:r>
    </w:p>
    <w:p w14:paraId="4A9855FB" w14:textId="5AC2A626" w:rsidR="00E25428" w:rsidRPr="001E21F7" w:rsidRDefault="004A0A3A" w:rsidP="0022054E">
      <w:pPr>
        <w:spacing w:line="360" w:lineRule="auto"/>
        <w:rPr>
          <w:rFonts w:ascii="Times New Roman" w:hAnsi="Times New Roman" w:cs="Times New Roman"/>
        </w:rPr>
      </w:pPr>
      <w:r w:rsidRPr="001E21F7">
        <w:rPr>
          <w:rFonts w:ascii="Times New Roman" w:hAnsi="Times New Roman" w:cs="Times New Roman"/>
        </w:rPr>
        <w:t>Efectivamente, viendo e</w:t>
      </w:r>
      <w:r w:rsidR="00E07C52" w:rsidRPr="001E21F7">
        <w:rPr>
          <w:rFonts w:ascii="Times New Roman" w:hAnsi="Times New Roman" w:cs="Times New Roman"/>
        </w:rPr>
        <w:t>l</w:t>
      </w:r>
      <w:r w:rsidRPr="001E21F7">
        <w:rPr>
          <w:rFonts w:ascii="Times New Roman" w:hAnsi="Times New Roman" w:cs="Times New Roman"/>
        </w:rPr>
        <w:t xml:space="preserve"> </w:t>
      </w:r>
      <w:r w:rsidRPr="001E21F7">
        <w:rPr>
          <w:rFonts w:ascii="Times New Roman" w:hAnsi="Times New Roman" w:cs="Times New Roman"/>
          <w:i/>
          <w:iCs/>
        </w:rPr>
        <w:t xml:space="preserve">Grafico </w:t>
      </w:r>
      <w:r w:rsidR="00E07C52" w:rsidRPr="001E21F7">
        <w:rPr>
          <w:rFonts w:ascii="Times New Roman" w:hAnsi="Times New Roman" w:cs="Times New Roman"/>
          <w:i/>
          <w:iCs/>
        </w:rPr>
        <w:t>1</w:t>
      </w:r>
      <w:r w:rsidR="00E07C52" w:rsidRPr="001E21F7">
        <w:rPr>
          <w:rFonts w:ascii="Times New Roman" w:hAnsi="Times New Roman" w:cs="Times New Roman"/>
        </w:rPr>
        <w:t xml:space="preserve"> </w:t>
      </w:r>
      <w:r w:rsidRPr="001E21F7">
        <w:rPr>
          <w:rFonts w:ascii="Times New Roman" w:hAnsi="Times New Roman" w:cs="Times New Roman"/>
        </w:rPr>
        <w:t xml:space="preserve">y la </w:t>
      </w:r>
      <w:r w:rsidRPr="001E21F7">
        <w:rPr>
          <w:rFonts w:ascii="Times New Roman" w:hAnsi="Times New Roman" w:cs="Times New Roman"/>
          <w:i/>
          <w:iCs/>
        </w:rPr>
        <w:t>Tabla 1</w:t>
      </w:r>
      <w:r w:rsidRPr="001E21F7">
        <w:rPr>
          <w:rFonts w:ascii="Times New Roman" w:hAnsi="Times New Roman" w:cs="Times New Roman"/>
        </w:rPr>
        <w:t xml:space="preserve">, podemos ver </w:t>
      </w:r>
      <w:r w:rsidR="0090007C" w:rsidRPr="001E21F7">
        <w:rPr>
          <w:rFonts w:ascii="Times New Roman" w:hAnsi="Times New Roman" w:cs="Times New Roman"/>
        </w:rPr>
        <w:t>que,</w:t>
      </w:r>
      <w:r w:rsidRPr="001E21F7">
        <w:rPr>
          <w:rFonts w:ascii="Times New Roman" w:hAnsi="Times New Roman" w:cs="Times New Roman"/>
        </w:rPr>
        <w:t xml:space="preserve"> desde la aplicación de la ley de alquileres, </w:t>
      </w:r>
      <w:r w:rsidR="005B5637" w:rsidRPr="001E21F7">
        <w:rPr>
          <w:rFonts w:ascii="Times New Roman" w:hAnsi="Times New Roman" w:cs="Times New Roman"/>
        </w:rPr>
        <w:t xml:space="preserve">El </w:t>
      </w:r>
      <w:r w:rsidR="00DB7A39" w:rsidRPr="001E21F7">
        <w:rPr>
          <w:rFonts w:ascii="Times New Roman" w:hAnsi="Times New Roman" w:cs="Times New Roman"/>
        </w:rPr>
        <w:t>índice</w:t>
      </w:r>
      <w:r w:rsidR="005B5637" w:rsidRPr="001E21F7">
        <w:rPr>
          <w:rFonts w:ascii="Times New Roman" w:hAnsi="Times New Roman" w:cs="Times New Roman"/>
        </w:rPr>
        <w:t xml:space="preserve"> de </w:t>
      </w:r>
      <w:r w:rsidRPr="001E21F7">
        <w:rPr>
          <w:rFonts w:ascii="Times New Roman" w:hAnsi="Times New Roman" w:cs="Times New Roman"/>
        </w:rPr>
        <w:t>pactados cay</w:t>
      </w:r>
      <w:r w:rsidR="00CB4BD7" w:rsidRPr="001E21F7">
        <w:rPr>
          <w:rFonts w:ascii="Times New Roman" w:hAnsi="Times New Roman" w:cs="Times New Roman"/>
        </w:rPr>
        <w:t>o</w:t>
      </w:r>
      <w:r w:rsidRPr="001E21F7">
        <w:rPr>
          <w:rFonts w:ascii="Times New Roman" w:hAnsi="Times New Roman" w:cs="Times New Roman"/>
        </w:rPr>
        <w:t xml:space="preserve"> en un 43% con respecto al </w:t>
      </w:r>
      <w:r w:rsidR="00A45E37" w:rsidRPr="001E21F7">
        <w:rPr>
          <w:rFonts w:ascii="Times New Roman" w:hAnsi="Times New Roman" w:cs="Times New Roman"/>
        </w:rPr>
        <w:t>contra factico</w:t>
      </w:r>
      <w:r w:rsidRPr="001E21F7">
        <w:rPr>
          <w:rFonts w:ascii="Times New Roman" w:hAnsi="Times New Roman" w:cs="Times New Roman"/>
        </w:rPr>
        <w:t xml:space="preserve"> a lo largo de todo el periodo de vigencia de la ley.</w:t>
      </w:r>
      <w:r w:rsidR="005B5637" w:rsidRPr="001E21F7">
        <w:rPr>
          <w:rFonts w:ascii="Times New Roman" w:hAnsi="Times New Roman" w:cs="Times New Roman"/>
        </w:rPr>
        <w:t xml:space="preserve"> </w:t>
      </w:r>
    </w:p>
    <w:tbl>
      <w:tblPr>
        <w:tblpPr w:leftFromText="180" w:rightFromText="180" w:vertAnchor="text" w:horzAnchor="page" w:tblpX="6613" w:tblpY="96"/>
        <w:tblW w:w="4460" w:type="dxa"/>
        <w:tblLook w:val="04A0" w:firstRow="1" w:lastRow="0" w:firstColumn="1" w:lastColumn="0" w:noHBand="0" w:noVBand="1"/>
      </w:tblPr>
      <w:tblGrid>
        <w:gridCol w:w="2467"/>
        <w:gridCol w:w="1993"/>
      </w:tblGrid>
      <w:tr w:rsidR="00BD1A65" w:rsidRPr="001E21F7" w14:paraId="6616A756" w14:textId="77777777" w:rsidTr="002A1D0C">
        <w:trPr>
          <w:trHeight w:val="288"/>
        </w:trPr>
        <w:tc>
          <w:tcPr>
            <w:tcW w:w="4460" w:type="dxa"/>
            <w:gridSpan w:val="2"/>
            <w:tcBorders>
              <w:top w:val="nil"/>
              <w:left w:val="nil"/>
              <w:bottom w:val="single" w:sz="4" w:space="0" w:color="auto"/>
              <w:right w:val="nil"/>
            </w:tcBorders>
            <w:shd w:val="clear" w:color="auto" w:fill="auto"/>
            <w:noWrap/>
            <w:vAlign w:val="bottom"/>
            <w:hideMark/>
          </w:tcPr>
          <w:p w14:paraId="35D27671" w14:textId="19991057" w:rsidR="00BD1A65" w:rsidRPr="007B1E69" w:rsidRDefault="00BD1A65" w:rsidP="007B1E69">
            <w:pPr>
              <w:spacing w:after="0" w:line="360" w:lineRule="auto"/>
              <w:jc w:val="center"/>
              <w:rPr>
                <w:rFonts w:ascii="Times New Roman" w:eastAsia="Times New Roman" w:hAnsi="Times New Roman" w:cs="Times New Roman"/>
                <w:color w:val="0070C0"/>
                <w:lang w:val="es-ES"/>
                <w14:ligatures w14:val="none"/>
              </w:rPr>
            </w:pPr>
            <w:r w:rsidRPr="007B1E69">
              <w:rPr>
                <w:rFonts w:ascii="Times New Roman" w:eastAsia="Times New Roman" w:hAnsi="Times New Roman" w:cs="Times New Roman"/>
                <w:color w:val="0070C0"/>
                <w:lang w:val="es-ES"/>
                <w14:ligatures w14:val="none"/>
              </w:rPr>
              <w:t xml:space="preserve">Tabla </w:t>
            </w:r>
            <w:r w:rsidR="004A0A3A" w:rsidRPr="007B1E69">
              <w:rPr>
                <w:rFonts w:ascii="Times New Roman" w:eastAsia="Times New Roman" w:hAnsi="Times New Roman" w:cs="Times New Roman"/>
                <w:color w:val="0070C0"/>
                <w:lang w:val="es-ES"/>
                <w14:ligatures w14:val="none"/>
              </w:rPr>
              <w:t>1</w:t>
            </w:r>
            <w:r w:rsidRPr="007B1E69">
              <w:rPr>
                <w:rFonts w:ascii="Times New Roman" w:eastAsia="Times New Roman" w:hAnsi="Times New Roman" w:cs="Times New Roman"/>
                <w:color w:val="0070C0"/>
                <w:lang w:val="es-ES"/>
                <w14:ligatures w14:val="none"/>
              </w:rPr>
              <w:t xml:space="preserve">: Estimaciones </w:t>
            </w:r>
            <w:r w:rsidR="00BA2ED5" w:rsidRPr="007B1E69">
              <w:rPr>
                <w:rFonts w:ascii="Times New Roman" w:eastAsia="Times New Roman" w:hAnsi="Times New Roman" w:cs="Times New Roman"/>
                <w:color w:val="0070C0"/>
                <w:lang w:val="es-ES"/>
                <w14:ligatures w14:val="none"/>
              </w:rPr>
              <w:t>Precios inmobiliarios</w:t>
            </w:r>
            <w:r w:rsidRPr="007B1E69">
              <w:rPr>
                <w:rFonts w:ascii="Times New Roman" w:eastAsia="Times New Roman" w:hAnsi="Times New Roman" w:cs="Times New Roman"/>
                <w:color w:val="0070C0"/>
                <w:lang w:val="es-ES"/>
                <w14:ligatures w14:val="none"/>
              </w:rPr>
              <w:t xml:space="preserve"> (</w:t>
            </w:r>
            <w:r w:rsidR="00BA2ED5" w:rsidRPr="007B1E69">
              <w:rPr>
                <w:rFonts w:ascii="Times New Roman" w:eastAsia="Times New Roman" w:hAnsi="Times New Roman" w:cs="Times New Roman"/>
                <w:color w:val="0070C0"/>
                <w:lang w:val="es-ES"/>
                <w14:ligatures w14:val="none"/>
              </w:rPr>
              <w:t>IPC</w:t>
            </w:r>
            <w:r w:rsidRPr="007B1E69">
              <w:rPr>
                <w:rFonts w:ascii="Times New Roman" w:eastAsia="Times New Roman" w:hAnsi="Times New Roman" w:cs="Times New Roman"/>
                <w:color w:val="0070C0"/>
                <w:lang w:val="es-ES"/>
                <w14:ligatures w14:val="none"/>
              </w:rPr>
              <w:t xml:space="preserve">) </w:t>
            </w:r>
          </w:p>
        </w:tc>
      </w:tr>
      <w:tr w:rsidR="00BD1A65" w:rsidRPr="001E21F7" w14:paraId="58B67F45" w14:textId="77777777" w:rsidTr="002A1D0C">
        <w:trPr>
          <w:trHeight w:val="288"/>
        </w:trPr>
        <w:tc>
          <w:tcPr>
            <w:tcW w:w="2467" w:type="dxa"/>
            <w:tcBorders>
              <w:top w:val="nil"/>
              <w:left w:val="nil"/>
              <w:bottom w:val="single" w:sz="4" w:space="0" w:color="auto"/>
              <w:right w:val="nil"/>
            </w:tcBorders>
            <w:shd w:val="clear" w:color="auto" w:fill="auto"/>
            <w:noWrap/>
            <w:vAlign w:val="bottom"/>
            <w:hideMark/>
          </w:tcPr>
          <w:p w14:paraId="0E1E89BA" w14:textId="77777777" w:rsidR="00BD1A65" w:rsidRPr="007B1E69" w:rsidRDefault="00BD1A65" w:rsidP="007B1E69">
            <w:pPr>
              <w:spacing w:after="0" w:line="360" w:lineRule="auto"/>
              <w:rPr>
                <w:rFonts w:ascii="Times New Roman" w:eastAsia="Times New Roman" w:hAnsi="Times New Roman" w:cs="Times New Roman"/>
                <w:color w:val="000000"/>
                <w:lang w:val="es-ES"/>
                <w14:ligatures w14:val="none"/>
              </w:rPr>
            </w:pPr>
            <w:r w:rsidRPr="007B1E69">
              <w:rPr>
                <w:rFonts w:ascii="Times New Roman" w:eastAsia="Times New Roman" w:hAnsi="Times New Roman" w:cs="Times New Roman"/>
                <w:color w:val="000000"/>
                <w:lang w:val="es-ES"/>
                <w14:ligatures w14:val="none"/>
              </w:rPr>
              <w:t> </w:t>
            </w:r>
          </w:p>
        </w:tc>
        <w:tc>
          <w:tcPr>
            <w:tcW w:w="1993" w:type="dxa"/>
            <w:tcBorders>
              <w:top w:val="nil"/>
              <w:left w:val="nil"/>
              <w:bottom w:val="single" w:sz="4" w:space="0" w:color="auto"/>
              <w:right w:val="nil"/>
            </w:tcBorders>
            <w:shd w:val="clear" w:color="auto" w:fill="auto"/>
            <w:noWrap/>
            <w:vAlign w:val="bottom"/>
            <w:hideMark/>
          </w:tcPr>
          <w:p w14:paraId="4496653C" w14:textId="68D4B1A7" w:rsidR="00BD1A65" w:rsidRPr="007B1E69" w:rsidRDefault="008B36A0" w:rsidP="007B1E69">
            <w:pPr>
              <w:spacing w:after="0" w:line="360" w:lineRule="auto"/>
              <w:jc w:val="center"/>
              <w:rPr>
                <w:rFonts w:ascii="Times New Roman" w:eastAsia="Times New Roman" w:hAnsi="Times New Roman" w:cs="Times New Roman"/>
                <w:color w:val="000000"/>
                <w:lang w:val="en-US"/>
                <w14:ligatures w14:val="none"/>
              </w:rPr>
            </w:pPr>
            <w:r w:rsidRPr="007B1E69">
              <w:rPr>
                <w:rFonts w:ascii="Times New Roman" w:eastAsia="Times New Roman" w:hAnsi="Times New Roman" w:cs="Times New Roman"/>
                <w:color w:val="000000"/>
                <w:lang w:val="en-US"/>
                <w14:ligatures w14:val="none"/>
              </w:rPr>
              <w:t>Precio</w:t>
            </w:r>
          </w:p>
        </w:tc>
      </w:tr>
      <w:tr w:rsidR="00BD1A65" w:rsidRPr="001E21F7" w14:paraId="52931570" w14:textId="77777777" w:rsidTr="002A1D0C">
        <w:trPr>
          <w:trHeight w:val="288"/>
        </w:trPr>
        <w:tc>
          <w:tcPr>
            <w:tcW w:w="2467" w:type="dxa"/>
            <w:tcBorders>
              <w:top w:val="nil"/>
              <w:left w:val="nil"/>
              <w:bottom w:val="nil"/>
              <w:right w:val="nil"/>
            </w:tcBorders>
            <w:shd w:val="clear" w:color="auto" w:fill="auto"/>
            <w:noWrap/>
            <w:vAlign w:val="bottom"/>
            <w:hideMark/>
          </w:tcPr>
          <w:p w14:paraId="6C3D570D" w14:textId="77777777" w:rsidR="00BD1A65" w:rsidRPr="007B1E69" w:rsidRDefault="00BD1A65" w:rsidP="007B1E69">
            <w:pPr>
              <w:spacing w:after="0" w:line="360" w:lineRule="auto"/>
              <w:rPr>
                <w:rFonts w:ascii="Times New Roman" w:eastAsia="Times New Roman" w:hAnsi="Times New Roman" w:cs="Times New Roman"/>
                <w:color w:val="000000"/>
                <w:lang w:val="en-US"/>
                <w14:ligatures w14:val="none"/>
              </w:rPr>
            </w:pPr>
            <w:r w:rsidRPr="007B1E69">
              <w:rPr>
                <w:rFonts w:ascii="Times New Roman" w:eastAsia="Times New Roman" w:hAnsi="Times New Roman" w:cs="Times New Roman"/>
                <w:color w:val="000000"/>
                <w:lang w:val="en-US"/>
                <w14:ligatures w14:val="none"/>
              </w:rPr>
              <w:t>Efecto relativo acumulado</w:t>
            </w:r>
          </w:p>
        </w:tc>
        <w:tc>
          <w:tcPr>
            <w:tcW w:w="1993" w:type="dxa"/>
            <w:tcBorders>
              <w:top w:val="nil"/>
              <w:left w:val="nil"/>
              <w:bottom w:val="nil"/>
              <w:right w:val="nil"/>
            </w:tcBorders>
            <w:shd w:val="clear" w:color="auto" w:fill="auto"/>
            <w:noWrap/>
            <w:vAlign w:val="center"/>
            <w:hideMark/>
          </w:tcPr>
          <w:p w14:paraId="08417786" w14:textId="52EE259D" w:rsidR="00BD1A65" w:rsidRPr="007B1E69" w:rsidRDefault="00000000" w:rsidP="007B1E69">
            <w:pPr>
              <w:spacing w:after="0" w:line="360" w:lineRule="auto"/>
              <w:jc w:val="center"/>
              <w:rPr>
                <w:rFonts w:ascii="Times New Roman" w:eastAsia="Times New Roman" w:hAnsi="Times New Roman" w:cs="Times New Roman"/>
                <w:color w:val="000000"/>
                <w:lang w:val="en-US"/>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val="en-US"/>
                        <w14:ligatures w14:val="none"/>
                      </w:rPr>
                      <m:t>-43%</m:t>
                    </m:r>
                  </m:e>
                  <m:sup>
                    <m:r>
                      <w:rPr>
                        <w:rFonts w:ascii="Cambria Math" w:eastAsia="Times New Roman" w:hAnsi="Cambria Math" w:cs="Times New Roman"/>
                        <w:color w:val="000000"/>
                        <w:lang w:val="en-US"/>
                        <w14:ligatures w14:val="none"/>
                      </w:rPr>
                      <m:t>***</m:t>
                    </m:r>
                  </m:sup>
                </m:sSup>
              </m:oMath>
            </m:oMathPara>
          </w:p>
        </w:tc>
      </w:tr>
      <w:tr w:rsidR="00BD1A65" w:rsidRPr="001E21F7" w14:paraId="6C37FCEE" w14:textId="77777777" w:rsidTr="002A1D0C">
        <w:trPr>
          <w:trHeight w:val="288"/>
        </w:trPr>
        <w:tc>
          <w:tcPr>
            <w:tcW w:w="2467" w:type="dxa"/>
            <w:tcBorders>
              <w:top w:val="nil"/>
              <w:left w:val="nil"/>
              <w:bottom w:val="nil"/>
              <w:right w:val="nil"/>
            </w:tcBorders>
            <w:shd w:val="clear" w:color="auto" w:fill="auto"/>
            <w:noWrap/>
            <w:vAlign w:val="bottom"/>
            <w:hideMark/>
          </w:tcPr>
          <w:p w14:paraId="6FAA47A5" w14:textId="77777777" w:rsidR="00BD1A65" w:rsidRPr="007B1E69" w:rsidRDefault="00BD1A65" w:rsidP="007B1E69">
            <w:pPr>
              <w:spacing w:after="0" w:line="360" w:lineRule="auto"/>
              <w:jc w:val="center"/>
              <w:rPr>
                <w:rFonts w:ascii="Times New Roman" w:eastAsia="Times New Roman" w:hAnsi="Times New Roman" w:cs="Times New Roman"/>
                <w:color w:val="000000"/>
                <w:lang w:val="en-US"/>
                <w14:ligatures w14:val="none"/>
              </w:rPr>
            </w:pPr>
          </w:p>
        </w:tc>
        <w:tc>
          <w:tcPr>
            <w:tcW w:w="1993" w:type="dxa"/>
            <w:tcBorders>
              <w:top w:val="nil"/>
              <w:left w:val="nil"/>
              <w:bottom w:val="nil"/>
              <w:right w:val="nil"/>
            </w:tcBorders>
            <w:shd w:val="clear" w:color="auto" w:fill="auto"/>
            <w:noWrap/>
            <w:vAlign w:val="center"/>
            <w:hideMark/>
          </w:tcPr>
          <w:p w14:paraId="728B7C99" w14:textId="1B3599DD" w:rsidR="00BD1A65" w:rsidRPr="007B1E69" w:rsidRDefault="00BD1A65" w:rsidP="007B1E69">
            <w:pPr>
              <w:spacing w:after="0" w:line="360" w:lineRule="auto"/>
              <w:jc w:val="center"/>
              <w:rPr>
                <w:rFonts w:ascii="Times New Roman" w:eastAsia="Times New Roman" w:hAnsi="Times New Roman" w:cs="Times New Roman"/>
                <w:color w:val="000000"/>
                <w:lang w:val="en-US"/>
                <w14:ligatures w14:val="none"/>
              </w:rPr>
            </w:pPr>
            <w:r w:rsidRPr="007B1E69">
              <w:rPr>
                <w:rFonts w:ascii="Times New Roman" w:eastAsia="Times New Roman" w:hAnsi="Times New Roman" w:cs="Times New Roman"/>
                <w:color w:val="000000"/>
                <w:lang w:val="en-US"/>
                <w14:ligatures w14:val="none"/>
              </w:rPr>
              <w:t>(</w:t>
            </w:r>
            <w:r w:rsidR="00173C6D" w:rsidRPr="007B1E69">
              <w:rPr>
                <w:rFonts w:ascii="Times New Roman" w:eastAsia="Times New Roman" w:hAnsi="Times New Roman" w:cs="Times New Roman"/>
                <w:color w:val="000000"/>
                <w:lang w:val="en-US"/>
                <w14:ligatures w14:val="none"/>
              </w:rPr>
              <w:t>3</w:t>
            </w:r>
            <w:r w:rsidRPr="007B1E69">
              <w:rPr>
                <w:rFonts w:ascii="Times New Roman" w:eastAsia="Times New Roman" w:hAnsi="Times New Roman" w:cs="Times New Roman"/>
                <w:color w:val="000000"/>
                <w:lang w:val="en-US"/>
                <w14:ligatures w14:val="none"/>
              </w:rPr>
              <w:t>,</w:t>
            </w:r>
            <w:r w:rsidR="00173C6D" w:rsidRPr="007B1E69">
              <w:rPr>
                <w:rFonts w:ascii="Times New Roman" w:eastAsia="Times New Roman" w:hAnsi="Times New Roman" w:cs="Times New Roman"/>
                <w:color w:val="000000"/>
                <w:lang w:val="en-US"/>
                <w14:ligatures w14:val="none"/>
              </w:rPr>
              <w:t>1</w:t>
            </w:r>
            <w:r w:rsidRPr="007B1E69">
              <w:rPr>
                <w:rFonts w:ascii="Times New Roman" w:eastAsia="Times New Roman" w:hAnsi="Times New Roman" w:cs="Times New Roman"/>
                <w:color w:val="000000"/>
                <w:lang w:val="en-US"/>
                <w14:ligatures w14:val="none"/>
              </w:rPr>
              <w:t>%)</w:t>
            </w:r>
          </w:p>
        </w:tc>
      </w:tr>
      <w:tr w:rsidR="00BD1A65" w:rsidRPr="001E21F7" w14:paraId="73E396CD" w14:textId="77777777" w:rsidTr="002A1D0C">
        <w:trPr>
          <w:trHeight w:val="288"/>
        </w:trPr>
        <w:tc>
          <w:tcPr>
            <w:tcW w:w="2467" w:type="dxa"/>
            <w:tcBorders>
              <w:top w:val="nil"/>
              <w:left w:val="nil"/>
              <w:bottom w:val="nil"/>
              <w:right w:val="nil"/>
            </w:tcBorders>
            <w:shd w:val="clear" w:color="auto" w:fill="auto"/>
            <w:noWrap/>
            <w:vAlign w:val="bottom"/>
            <w:hideMark/>
          </w:tcPr>
          <w:p w14:paraId="3AEF2056" w14:textId="77777777" w:rsidR="00BD1A65" w:rsidRPr="007B1E69" w:rsidRDefault="00BD1A65" w:rsidP="007B1E69">
            <w:pPr>
              <w:spacing w:after="0" w:line="360" w:lineRule="auto"/>
              <w:jc w:val="center"/>
              <w:rPr>
                <w:rFonts w:ascii="Times New Roman" w:eastAsia="Times New Roman" w:hAnsi="Times New Roman" w:cs="Times New Roman"/>
                <w:color w:val="000000"/>
                <w:lang w:val="en-US"/>
                <w14:ligatures w14:val="none"/>
              </w:rPr>
            </w:pPr>
          </w:p>
        </w:tc>
        <w:tc>
          <w:tcPr>
            <w:tcW w:w="1993" w:type="dxa"/>
            <w:tcBorders>
              <w:top w:val="nil"/>
              <w:left w:val="nil"/>
              <w:bottom w:val="nil"/>
              <w:right w:val="nil"/>
            </w:tcBorders>
            <w:shd w:val="clear" w:color="auto" w:fill="auto"/>
            <w:noWrap/>
            <w:vAlign w:val="bottom"/>
            <w:hideMark/>
          </w:tcPr>
          <w:p w14:paraId="02B8500C" w14:textId="77777777" w:rsidR="00BD1A65" w:rsidRPr="007B1E69" w:rsidRDefault="00BD1A65" w:rsidP="007B1E69">
            <w:pPr>
              <w:spacing w:after="0" w:line="360" w:lineRule="auto"/>
              <w:rPr>
                <w:rFonts w:ascii="Times New Roman" w:eastAsia="Times New Roman" w:hAnsi="Times New Roman" w:cs="Times New Roman"/>
                <w:lang w:val="en-US"/>
                <w14:ligatures w14:val="none"/>
              </w:rPr>
            </w:pPr>
          </w:p>
        </w:tc>
      </w:tr>
      <w:tr w:rsidR="00BD1A65" w:rsidRPr="001E21F7" w14:paraId="2D8BD603" w14:textId="77777777" w:rsidTr="002A1D0C">
        <w:trPr>
          <w:trHeight w:val="288"/>
        </w:trPr>
        <w:tc>
          <w:tcPr>
            <w:tcW w:w="2467" w:type="dxa"/>
            <w:tcBorders>
              <w:top w:val="nil"/>
              <w:left w:val="nil"/>
              <w:bottom w:val="nil"/>
              <w:right w:val="nil"/>
            </w:tcBorders>
            <w:shd w:val="clear" w:color="auto" w:fill="auto"/>
            <w:noWrap/>
            <w:vAlign w:val="bottom"/>
            <w:hideMark/>
          </w:tcPr>
          <w:p w14:paraId="7D1D2A63" w14:textId="3A4B98BE" w:rsidR="00BD1A65" w:rsidRPr="007B1E69" w:rsidRDefault="00BD1A65" w:rsidP="007B1E69">
            <w:pPr>
              <w:spacing w:after="0" w:line="360" w:lineRule="auto"/>
              <w:rPr>
                <w:rFonts w:ascii="Times New Roman" w:eastAsia="Times New Roman" w:hAnsi="Times New Roman" w:cs="Times New Roman"/>
                <w:color w:val="000000"/>
                <w:lang w:val="en-US"/>
                <w14:ligatures w14:val="none"/>
              </w:rPr>
            </w:pPr>
            <w:r w:rsidRPr="007B1E69">
              <w:rPr>
                <w:rFonts w:ascii="Times New Roman" w:eastAsia="Times New Roman" w:hAnsi="Times New Roman" w:cs="Times New Roman"/>
                <w:color w:val="000000"/>
                <w:lang w:val="en-US"/>
                <w14:ligatures w14:val="none"/>
              </w:rPr>
              <w:t>Efecto absoluto trimestral</w:t>
            </w:r>
          </w:p>
        </w:tc>
        <w:tc>
          <w:tcPr>
            <w:tcW w:w="1993" w:type="dxa"/>
            <w:tcBorders>
              <w:top w:val="nil"/>
              <w:left w:val="nil"/>
              <w:bottom w:val="nil"/>
              <w:right w:val="nil"/>
            </w:tcBorders>
            <w:shd w:val="clear" w:color="auto" w:fill="auto"/>
            <w:noWrap/>
            <w:vAlign w:val="bottom"/>
            <w:hideMark/>
          </w:tcPr>
          <w:p w14:paraId="62F008BB" w14:textId="5AB10639" w:rsidR="00BD1A65" w:rsidRPr="007B1E69" w:rsidRDefault="00000000" w:rsidP="007B1E69">
            <w:pPr>
              <w:spacing w:after="0" w:line="360" w:lineRule="auto"/>
              <w:jc w:val="center"/>
              <w:rPr>
                <w:rFonts w:ascii="Times New Roman" w:eastAsia="Times New Roman" w:hAnsi="Times New Roman" w:cs="Times New Roman"/>
                <w:color w:val="000000"/>
                <w:lang w:val="en-US"/>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val="en-US"/>
                        <w14:ligatures w14:val="none"/>
                      </w:rPr>
                      <m:t>-0,44</m:t>
                    </m:r>
                  </m:e>
                  <m:sup>
                    <m:r>
                      <w:rPr>
                        <w:rFonts w:ascii="Cambria Math" w:eastAsia="Times New Roman" w:hAnsi="Cambria Math" w:cs="Times New Roman"/>
                        <w:color w:val="000000"/>
                        <w:lang w:val="en-US"/>
                        <w14:ligatures w14:val="none"/>
                      </w:rPr>
                      <m:t>***</m:t>
                    </m:r>
                  </m:sup>
                </m:sSup>
              </m:oMath>
            </m:oMathPara>
          </w:p>
        </w:tc>
      </w:tr>
      <w:tr w:rsidR="00BD1A65" w:rsidRPr="001E21F7" w14:paraId="50D058FE" w14:textId="77777777" w:rsidTr="002A1D0C">
        <w:trPr>
          <w:trHeight w:val="288"/>
        </w:trPr>
        <w:tc>
          <w:tcPr>
            <w:tcW w:w="2467" w:type="dxa"/>
            <w:tcBorders>
              <w:top w:val="nil"/>
              <w:left w:val="nil"/>
              <w:bottom w:val="nil"/>
              <w:right w:val="nil"/>
            </w:tcBorders>
            <w:shd w:val="clear" w:color="auto" w:fill="auto"/>
            <w:noWrap/>
            <w:vAlign w:val="bottom"/>
            <w:hideMark/>
          </w:tcPr>
          <w:p w14:paraId="689DF007" w14:textId="27EBFFCE" w:rsidR="00BD1A65" w:rsidRPr="007B1E69" w:rsidRDefault="00BD1A65" w:rsidP="007B1E69">
            <w:pPr>
              <w:spacing w:after="0" w:line="360" w:lineRule="auto"/>
              <w:jc w:val="center"/>
              <w:rPr>
                <w:rFonts w:ascii="Times New Roman" w:eastAsia="Times New Roman" w:hAnsi="Times New Roman" w:cs="Times New Roman"/>
                <w:color w:val="000000"/>
                <w:lang w:val="en-US"/>
                <w14:ligatures w14:val="none"/>
              </w:rPr>
            </w:pPr>
          </w:p>
        </w:tc>
        <w:tc>
          <w:tcPr>
            <w:tcW w:w="1993" w:type="dxa"/>
            <w:tcBorders>
              <w:top w:val="nil"/>
              <w:left w:val="nil"/>
              <w:bottom w:val="nil"/>
              <w:right w:val="nil"/>
            </w:tcBorders>
            <w:shd w:val="clear" w:color="auto" w:fill="auto"/>
            <w:noWrap/>
            <w:vAlign w:val="bottom"/>
            <w:hideMark/>
          </w:tcPr>
          <w:p w14:paraId="0E0E2C90" w14:textId="11FEA0EE" w:rsidR="00BD1A65" w:rsidRPr="007B1E69" w:rsidRDefault="00BD1A65" w:rsidP="007B1E69">
            <w:pPr>
              <w:spacing w:after="0" w:line="360" w:lineRule="auto"/>
              <w:jc w:val="center"/>
              <w:rPr>
                <w:rFonts w:ascii="Times New Roman" w:eastAsia="Times New Roman" w:hAnsi="Times New Roman" w:cs="Times New Roman"/>
                <w:color w:val="000000"/>
                <w:lang w:val="en-US"/>
                <w14:ligatures w14:val="none"/>
              </w:rPr>
            </w:pPr>
            <w:r w:rsidRPr="007B1E69">
              <w:rPr>
                <w:rFonts w:ascii="Times New Roman" w:eastAsia="Times New Roman" w:hAnsi="Times New Roman" w:cs="Times New Roman"/>
                <w:color w:val="000000"/>
                <w:lang w:val="en-US"/>
                <w14:ligatures w14:val="none"/>
              </w:rPr>
              <w:t>(</w:t>
            </w:r>
            <w:r w:rsidR="00692C56" w:rsidRPr="007B1E69">
              <w:rPr>
                <w:rFonts w:ascii="Times New Roman" w:eastAsia="Times New Roman" w:hAnsi="Times New Roman" w:cs="Times New Roman"/>
                <w:color w:val="000000"/>
                <w:lang w:val="en-US"/>
                <w14:ligatures w14:val="none"/>
              </w:rPr>
              <w:t>0</w:t>
            </w:r>
            <w:r w:rsidRPr="007B1E69">
              <w:rPr>
                <w:rFonts w:ascii="Times New Roman" w:eastAsia="Times New Roman" w:hAnsi="Times New Roman" w:cs="Times New Roman"/>
                <w:color w:val="000000"/>
                <w:lang w:val="en-US"/>
                <w14:ligatures w14:val="none"/>
              </w:rPr>
              <w:t>,0</w:t>
            </w:r>
            <w:r w:rsidR="00173C6D" w:rsidRPr="007B1E69">
              <w:rPr>
                <w:rFonts w:ascii="Times New Roman" w:eastAsia="Times New Roman" w:hAnsi="Times New Roman" w:cs="Times New Roman"/>
                <w:color w:val="000000"/>
                <w:lang w:val="en-US"/>
                <w14:ligatures w14:val="none"/>
              </w:rPr>
              <w:t>52</w:t>
            </w:r>
            <w:r w:rsidRPr="007B1E69">
              <w:rPr>
                <w:rFonts w:ascii="Times New Roman" w:eastAsia="Times New Roman" w:hAnsi="Times New Roman" w:cs="Times New Roman"/>
                <w:color w:val="000000"/>
                <w:lang w:val="en-US"/>
                <w14:ligatures w14:val="none"/>
              </w:rPr>
              <w:t>)</w:t>
            </w:r>
          </w:p>
        </w:tc>
      </w:tr>
      <w:tr w:rsidR="00BD1A65" w:rsidRPr="001E21F7" w14:paraId="1C0F07EE" w14:textId="77777777" w:rsidTr="002A1D0C">
        <w:trPr>
          <w:trHeight w:val="288"/>
        </w:trPr>
        <w:tc>
          <w:tcPr>
            <w:tcW w:w="2467" w:type="dxa"/>
            <w:tcBorders>
              <w:top w:val="nil"/>
              <w:left w:val="nil"/>
              <w:bottom w:val="nil"/>
              <w:right w:val="nil"/>
            </w:tcBorders>
            <w:shd w:val="clear" w:color="auto" w:fill="auto"/>
            <w:noWrap/>
            <w:vAlign w:val="bottom"/>
            <w:hideMark/>
          </w:tcPr>
          <w:p w14:paraId="63F2E974" w14:textId="77777777" w:rsidR="00BD1A65" w:rsidRPr="007B1E69" w:rsidRDefault="00BD1A65" w:rsidP="007B1E69">
            <w:pPr>
              <w:spacing w:after="0" w:line="360" w:lineRule="auto"/>
              <w:jc w:val="center"/>
              <w:rPr>
                <w:rFonts w:ascii="Times New Roman" w:eastAsia="Times New Roman" w:hAnsi="Times New Roman" w:cs="Times New Roman"/>
                <w:color w:val="000000"/>
                <w:lang w:val="en-US"/>
                <w14:ligatures w14:val="none"/>
              </w:rPr>
            </w:pPr>
          </w:p>
        </w:tc>
        <w:tc>
          <w:tcPr>
            <w:tcW w:w="1993" w:type="dxa"/>
            <w:tcBorders>
              <w:top w:val="nil"/>
              <w:left w:val="nil"/>
              <w:bottom w:val="nil"/>
              <w:right w:val="nil"/>
            </w:tcBorders>
            <w:shd w:val="clear" w:color="auto" w:fill="auto"/>
            <w:noWrap/>
            <w:vAlign w:val="bottom"/>
            <w:hideMark/>
          </w:tcPr>
          <w:p w14:paraId="78F2F788" w14:textId="77777777" w:rsidR="00BD1A65" w:rsidRPr="007B1E69" w:rsidRDefault="00BD1A65" w:rsidP="007B1E69">
            <w:pPr>
              <w:spacing w:after="0" w:line="360" w:lineRule="auto"/>
              <w:rPr>
                <w:rFonts w:ascii="Times New Roman" w:eastAsia="Times New Roman" w:hAnsi="Times New Roman" w:cs="Times New Roman"/>
                <w:lang w:val="en-US"/>
                <w14:ligatures w14:val="none"/>
              </w:rPr>
            </w:pPr>
          </w:p>
        </w:tc>
      </w:tr>
      <w:tr w:rsidR="00BD1A65" w:rsidRPr="001E21F7" w14:paraId="75669C92" w14:textId="77777777" w:rsidTr="002A1D0C">
        <w:trPr>
          <w:trHeight w:val="288"/>
        </w:trPr>
        <w:tc>
          <w:tcPr>
            <w:tcW w:w="2467" w:type="dxa"/>
            <w:tcBorders>
              <w:top w:val="nil"/>
              <w:left w:val="nil"/>
              <w:bottom w:val="nil"/>
              <w:right w:val="nil"/>
            </w:tcBorders>
            <w:shd w:val="clear" w:color="auto" w:fill="auto"/>
            <w:noWrap/>
            <w:vAlign w:val="bottom"/>
            <w:hideMark/>
          </w:tcPr>
          <w:p w14:paraId="07B0021E" w14:textId="244C4B6F" w:rsidR="00BD1A65" w:rsidRPr="007B1E69" w:rsidRDefault="00BD1A65" w:rsidP="007B1E69">
            <w:pPr>
              <w:spacing w:after="0" w:line="360" w:lineRule="auto"/>
              <w:rPr>
                <w:rFonts w:ascii="Times New Roman" w:eastAsia="Times New Roman" w:hAnsi="Times New Roman" w:cs="Times New Roman"/>
                <w:color w:val="000000"/>
                <w:lang w:val="en-US"/>
                <w14:ligatures w14:val="none"/>
              </w:rPr>
            </w:pPr>
            <w:r w:rsidRPr="007B1E69">
              <w:rPr>
                <w:rFonts w:ascii="Times New Roman" w:eastAsia="Times New Roman" w:hAnsi="Times New Roman" w:cs="Times New Roman"/>
                <w:color w:val="000000"/>
                <w:lang w:val="en-US"/>
                <w14:ligatures w14:val="none"/>
              </w:rPr>
              <w:t>Efecto absoulto acumulado</w:t>
            </w:r>
          </w:p>
        </w:tc>
        <w:tc>
          <w:tcPr>
            <w:tcW w:w="1993" w:type="dxa"/>
            <w:tcBorders>
              <w:top w:val="nil"/>
              <w:left w:val="nil"/>
              <w:bottom w:val="nil"/>
              <w:right w:val="nil"/>
            </w:tcBorders>
            <w:shd w:val="clear" w:color="auto" w:fill="auto"/>
            <w:noWrap/>
            <w:vAlign w:val="bottom"/>
            <w:hideMark/>
          </w:tcPr>
          <w:p w14:paraId="064DE569" w14:textId="456AEEAF" w:rsidR="00BD1A65" w:rsidRPr="007B1E69" w:rsidRDefault="00000000" w:rsidP="007B1E69">
            <w:pPr>
              <w:spacing w:after="0" w:line="360" w:lineRule="auto"/>
              <w:jc w:val="center"/>
              <w:rPr>
                <w:rFonts w:ascii="Times New Roman" w:eastAsia="Times New Roman" w:hAnsi="Times New Roman" w:cs="Times New Roman"/>
                <w:color w:val="000000"/>
                <w:lang w:val="en-US"/>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val="en-US"/>
                        <w14:ligatures w14:val="none"/>
                      </w:rPr>
                      <m:t>-6,2</m:t>
                    </m:r>
                  </m:e>
                  <m:sup>
                    <m:r>
                      <w:rPr>
                        <w:rFonts w:ascii="Cambria Math" w:eastAsia="Times New Roman" w:hAnsi="Cambria Math" w:cs="Times New Roman"/>
                        <w:color w:val="000000"/>
                        <w:lang w:val="en-US"/>
                        <w14:ligatures w14:val="none"/>
                      </w:rPr>
                      <m:t>***</m:t>
                    </m:r>
                  </m:sup>
                </m:sSup>
              </m:oMath>
            </m:oMathPara>
          </w:p>
        </w:tc>
      </w:tr>
      <w:tr w:rsidR="00BD1A65" w:rsidRPr="001E21F7" w14:paraId="739EABD4" w14:textId="77777777" w:rsidTr="002A1D0C">
        <w:trPr>
          <w:trHeight w:val="288"/>
        </w:trPr>
        <w:tc>
          <w:tcPr>
            <w:tcW w:w="2467" w:type="dxa"/>
            <w:tcBorders>
              <w:top w:val="nil"/>
              <w:left w:val="nil"/>
              <w:bottom w:val="single" w:sz="4" w:space="0" w:color="auto"/>
              <w:right w:val="nil"/>
            </w:tcBorders>
            <w:shd w:val="clear" w:color="auto" w:fill="auto"/>
            <w:noWrap/>
            <w:vAlign w:val="bottom"/>
            <w:hideMark/>
          </w:tcPr>
          <w:p w14:paraId="7C918C6A" w14:textId="77777777" w:rsidR="00BD1A65" w:rsidRPr="007B1E69" w:rsidRDefault="00BD1A65" w:rsidP="007B1E69">
            <w:pPr>
              <w:spacing w:after="0" w:line="360" w:lineRule="auto"/>
              <w:rPr>
                <w:rFonts w:ascii="Times New Roman" w:eastAsia="Times New Roman" w:hAnsi="Times New Roman" w:cs="Times New Roman"/>
                <w:color w:val="000000"/>
                <w:lang w:val="en-US"/>
                <w14:ligatures w14:val="none"/>
              </w:rPr>
            </w:pPr>
            <w:r w:rsidRPr="007B1E69">
              <w:rPr>
                <w:rFonts w:ascii="Times New Roman" w:eastAsia="Times New Roman" w:hAnsi="Times New Roman" w:cs="Times New Roman"/>
                <w:color w:val="000000"/>
                <w:lang w:val="en-US"/>
                <w14:ligatures w14:val="none"/>
              </w:rPr>
              <w:t> </w:t>
            </w:r>
          </w:p>
        </w:tc>
        <w:tc>
          <w:tcPr>
            <w:tcW w:w="1993" w:type="dxa"/>
            <w:tcBorders>
              <w:top w:val="nil"/>
              <w:left w:val="nil"/>
              <w:bottom w:val="single" w:sz="4" w:space="0" w:color="auto"/>
              <w:right w:val="nil"/>
            </w:tcBorders>
            <w:shd w:val="clear" w:color="auto" w:fill="auto"/>
            <w:noWrap/>
            <w:vAlign w:val="bottom"/>
            <w:hideMark/>
          </w:tcPr>
          <w:p w14:paraId="76C4B69D" w14:textId="62F25EC3" w:rsidR="00BD1A65" w:rsidRPr="007B1E69" w:rsidRDefault="00BD1A65" w:rsidP="007B1E69">
            <w:pPr>
              <w:spacing w:after="0" w:line="360" w:lineRule="auto"/>
              <w:jc w:val="center"/>
              <w:rPr>
                <w:rFonts w:ascii="Times New Roman" w:eastAsia="Times New Roman" w:hAnsi="Times New Roman" w:cs="Times New Roman"/>
                <w:color w:val="000000"/>
                <w:lang w:val="en-US"/>
                <w14:ligatures w14:val="none"/>
              </w:rPr>
            </w:pPr>
            <w:r w:rsidRPr="007B1E69">
              <w:rPr>
                <w:rFonts w:ascii="Times New Roman" w:eastAsia="Times New Roman" w:hAnsi="Times New Roman" w:cs="Times New Roman"/>
                <w:color w:val="000000"/>
                <w:lang w:val="en-US"/>
                <w14:ligatures w14:val="none"/>
              </w:rPr>
              <w:t>(</w:t>
            </w:r>
            <w:r w:rsidR="00692C56" w:rsidRPr="007B1E69">
              <w:rPr>
                <w:rFonts w:ascii="Times New Roman" w:eastAsia="Times New Roman" w:hAnsi="Times New Roman" w:cs="Times New Roman"/>
                <w:color w:val="000000"/>
                <w:lang w:val="en-US"/>
                <w14:ligatures w14:val="none"/>
              </w:rPr>
              <w:t>0,</w:t>
            </w:r>
            <w:r w:rsidR="00173C6D" w:rsidRPr="007B1E69">
              <w:rPr>
                <w:rFonts w:ascii="Times New Roman" w:eastAsia="Times New Roman" w:hAnsi="Times New Roman" w:cs="Times New Roman"/>
                <w:color w:val="000000"/>
                <w:lang w:val="en-US"/>
                <w14:ligatures w14:val="none"/>
              </w:rPr>
              <w:t>730</w:t>
            </w:r>
            <w:r w:rsidRPr="007B1E69">
              <w:rPr>
                <w:rFonts w:ascii="Times New Roman" w:eastAsia="Times New Roman" w:hAnsi="Times New Roman" w:cs="Times New Roman"/>
                <w:color w:val="000000"/>
                <w:lang w:val="en-US"/>
                <w14:ligatures w14:val="none"/>
              </w:rPr>
              <w:t>)</w:t>
            </w:r>
          </w:p>
        </w:tc>
      </w:tr>
    </w:tbl>
    <w:p w14:paraId="2932DB87" w14:textId="44707052" w:rsidR="00BD1A65" w:rsidRPr="001E21F7" w:rsidRDefault="00A557D4" w:rsidP="00F14C1C">
      <w:pPr>
        <w:spacing w:line="360" w:lineRule="auto"/>
        <w:rPr>
          <w:rFonts w:ascii="Times New Roman" w:hAnsi="Times New Roman" w:cs="Times New Roman"/>
          <w:color w:val="0070C0"/>
        </w:rPr>
      </w:pPr>
      <w:r w:rsidRPr="001E21F7">
        <w:rPr>
          <w:rFonts w:ascii="Times New Roman" w:hAnsi="Times New Roman" w:cs="Times New Roman"/>
          <w:color w:val="0070C0"/>
        </w:rPr>
        <w:t>Gráfico</w:t>
      </w:r>
      <w:r w:rsidR="00BD1A65" w:rsidRPr="001E21F7">
        <w:rPr>
          <w:rFonts w:ascii="Times New Roman" w:hAnsi="Times New Roman" w:cs="Times New Roman"/>
          <w:color w:val="0070C0"/>
        </w:rPr>
        <w:t xml:space="preserve"> </w:t>
      </w:r>
      <w:r w:rsidR="004A0A3A" w:rsidRPr="001E21F7">
        <w:rPr>
          <w:rFonts w:ascii="Times New Roman" w:hAnsi="Times New Roman" w:cs="Times New Roman"/>
          <w:color w:val="0070C0"/>
        </w:rPr>
        <w:t>1</w:t>
      </w:r>
      <w:r w:rsidR="00BD1A65" w:rsidRPr="001E21F7">
        <w:rPr>
          <w:rFonts w:ascii="Times New Roman" w:hAnsi="Times New Roman" w:cs="Times New Roman"/>
          <w:color w:val="0070C0"/>
        </w:rPr>
        <w:t xml:space="preserve">: </w:t>
      </w:r>
      <w:r w:rsidR="006D146A" w:rsidRPr="001E21F7">
        <w:rPr>
          <w:rFonts w:ascii="Times New Roman" w:eastAsia="Times New Roman" w:hAnsi="Times New Roman" w:cs="Times New Roman"/>
          <w:color w:val="0070C0"/>
          <w:lang w:val="es-ES"/>
          <w14:ligatures w14:val="none"/>
        </w:rPr>
        <w:t>Precios Inmobiliarios</w:t>
      </w:r>
      <w:r w:rsidR="00BA680A" w:rsidRPr="001E21F7">
        <w:rPr>
          <w:rFonts w:ascii="Times New Roman" w:eastAsia="Times New Roman" w:hAnsi="Times New Roman" w:cs="Times New Roman"/>
          <w:color w:val="0070C0"/>
          <w:lang w:val="es-ES"/>
          <w14:ligatures w14:val="none"/>
        </w:rPr>
        <w:t xml:space="preserve"> (IPC)</w:t>
      </w:r>
    </w:p>
    <w:p w14:paraId="1F1C9918" w14:textId="65946717" w:rsidR="00BD1A65" w:rsidRPr="001E21F7" w:rsidRDefault="00E25428" w:rsidP="0022054E">
      <w:pPr>
        <w:spacing w:line="360" w:lineRule="auto"/>
        <w:rPr>
          <w:rFonts w:ascii="Times New Roman" w:hAnsi="Times New Roman" w:cs="Times New Roman"/>
        </w:rPr>
      </w:pPr>
      <w:r w:rsidRPr="001E21F7">
        <w:rPr>
          <w:rFonts w:ascii="Times New Roman" w:hAnsi="Times New Roman" w:cs="Times New Roman"/>
          <w:noProof/>
          <w:color w:val="0070C0"/>
        </w:rPr>
        <w:drawing>
          <wp:anchor distT="0" distB="0" distL="114300" distR="114300" simplePos="0" relativeHeight="251687936" behindDoc="0" locked="0" layoutInCell="1" allowOverlap="1" wp14:anchorId="3C976CEB" wp14:editId="44F2B035">
            <wp:simplePos x="0" y="0"/>
            <wp:positionH relativeFrom="margin">
              <wp:align>left</wp:align>
            </wp:positionH>
            <wp:positionV relativeFrom="paragraph">
              <wp:posOffset>3810</wp:posOffset>
            </wp:positionV>
            <wp:extent cx="2575560" cy="1589736"/>
            <wp:effectExtent l="76200" t="76200" r="129540" b="125095"/>
            <wp:wrapNone/>
            <wp:docPr id="1840189637" name="Picture 12" descr="A graph of 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89637" name="Picture 12" descr="A graph of a graph with lines and number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1222" cy="15932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729F966" w14:textId="269370BA" w:rsidR="00BD1A65" w:rsidRPr="001E21F7" w:rsidRDefault="00BD1A65" w:rsidP="0022054E">
      <w:pPr>
        <w:spacing w:line="360" w:lineRule="auto"/>
        <w:rPr>
          <w:rFonts w:ascii="Times New Roman" w:hAnsi="Times New Roman" w:cs="Times New Roman"/>
        </w:rPr>
      </w:pPr>
    </w:p>
    <w:p w14:paraId="10518311" w14:textId="31FFADFB" w:rsidR="00BD1A65" w:rsidRPr="001E21F7" w:rsidRDefault="00BD1A65" w:rsidP="0022054E">
      <w:pPr>
        <w:spacing w:line="360" w:lineRule="auto"/>
        <w:rPr>
          <w:rFonts w:ascii="Times New Roman" w:hAnsi="Times New Roman" w:cs="Times New Roman"/>
        </w:rPr>
      </w:pPr>
    </w:p>
    <w:p w14:paraId="221DE1D1" w14:textId="1BA503C4" w:rsidR="00BD1A65" w:rsidRPr="001E21F7" w:rsidRDefault="00BD1A65" w:rsidP="0022054E">
      <w:pPr>
        <w:spacing w:line="360" w:lineRule="auto"/>
        <w:rPr>
          <w:rFonts w:ascii="Times New Roman" w:hAnsi="Times New Roman" w:cs="Times New Roman"/>
        </w:rPr>
      </w:pPr>
    </w:p>
    <w:p w14:paraId="66FBF4D6" w14:textId="77777777" w:rsidR="009B3154" w:rsidRPr="001E21F7" w:rsidRDefault="009B3154" w:rsidP="0022054E">
      <w:pPr>
        <w:spacing w:line="360" w:lineRule="auto"/>
        <w:rPr>
          <w:rFonts w:ascii="Times New Roman" w:hAnsi="Times New Roman" w:cs="Times New Roman"/>
        </w:rPr>
      </w:pPr>
    </w:p>
    <w:p w14:paraId="32F48F57" w14:textId="77777777" w:rsidR="001D4A21" w:rsidRDefault="00BD1A65" w:rsidP="0022054E">
      <w:pPr>
        <w:spacing w:line="360" w:lineRule="auto"/>
        <w:rPr>
          <w:rFonts w:ascii="Times New Roman" w:hAnsi="Times New Roman" w:cs="Times New Roman"/>
          <w:i/>
          <w:iCs/>
          <w:sz w:val="20"/>
          <w:szCs w:val="20"/>
          <w:lang w:val="es-ES"/>
        </w:rPr>
      </w:pPr>
      <w:r w:rsidRPr="007B1E69">
        <w:rPr>
          <w:rFonts w:ascii="Times New Roman" w:hAnsi="Times New Roman" w:cs="Times New Roman"/>
          <w:i/>
          <w:iCs/>
          <w:sz w:val="20"/>
          <w:szCs w:val="20"/>
          <w:lang w:val="es-ES"/>
        </w:rPr>
        <w:t>Nota: las covariables en cuestión son el desempleo, el consumo privado y el PBI en dólares de Argentina y el Valor Agregado bruto Inmobiliario en Uruguay</w:t>
      </w:r>
    </w:p>
    <w:p w14:paraId="427200CC" w14:textId="77777777" w:rsidR="00F14C1C" w:rsidRDefault="00F14C1C" w:rsidP="0022054E">
      <w:pPr>
        <w:spacing w:line="360" w:lineRule="auto"/>
        <w:rPr>
          <w:rFonts w:ascii="Times New Roman" w:hAnsi="Times New Roman" w:cs="Times New Roman"/>
          <w:i/>
          <w:iCs/>
          <w:sz w:val="20"/>
          <w:szCs w:val="20"/>
          <w:lang w:val="es-ES"/>
        </w:rPr>
      </w:pPr>
    </w:p>
    <w:p w14:paraId="40586697" w14:textId="77777777" w:rsidR="00F14C1C" w:rsidRDefault="00F14C1C" w:rsidP="0022054E">
      <w:pPr>
        <w:spacing w:line="360" w:lineRule="auto"/>
        <w:rPr>
          <w:rFonts w:ascii="Times New Roman" w:hAnsi="Times New Roman" w:cs="Times New Roman"/>
          <w:i/>
          <w:iCs/>
          <w:sz w:val="20"/>
          <w:szCs w:val="20"/>
          <w:lang w:val="es-ES"/>
        </w:rPr>
      </w:pPr>
    </w:p>
    <w:p w14:paraId="1BE2FD1A" w14:textId="77777777" w:rsidR="00F14C1C" w:rsidRDefault="00F14C1C" w:rsidP="0022054E">
      <w:pPr>
        <w:spacing w:line="360" w:lineRule="auto"/>
        <w:rPr>
          <w:rFonts w:ascii="Times New Roman" w:hAnsi="Times New Roman" w:cs="Times New Roman"/>
          <w:i/>
          <w:iCs/>
          <w:sz w:val="20"/>
          <w:szCs w:val="20"/>
          <w:lang w:val="es-ES"/>
        </w:rPr>
      </w:pPr>
    </w:p>
    <w:p w14:paraId="39CB0267" w14:textId="54A1969B" w:rsidR="00B7436D" w:rsidRPr="001E21F7" w:rsidRDefault="003312A2" w:rsidP="0022054E">
      <w:pPr>
        <w:spacing w:line="360" w:lineRule="auto"/>
        <w:rPr>
          <w:rFonts w:ascii="Times New Roman" w:hAnsi="Times New Roman" w:cs="Times New Roman"/>
        </w:rPr>
      </w:pPr>
      <w:r w:rsidRPr="001E21F7">
        <w:rPr>
          <w:rFonts w:ascii="Times New Roman" w:hAnsi="Times New Roman" w:cs="Times New Roman"/>
        </w:rPr>
        <w:t xml:space="preserve">Una primera aproximación a analizar el impacto de la ley de alquileres es verificar el comportamiento del Valor </w:t>
      </w:r>
      <w:r w:rsidR="00534AEE" w:rsidRPr="001E21F7">
        <w:rPr>
          <w:rFonts w:ascii="Times New Roman" w:hAnsi="Times New Roman" w:cs="Times New Roman"/>
        </w:rPr>
        <w:t>Agregado</w:t>
      </w:r>
      <w:r w:rsidRPr="001E21F7">
        <w:rPr>
          <w:rFonts w:ascii="Times New Roman" w:hAnsi="Times New Roman" w:cs="Times New Roman"/>
        </w:rPr>
        <w:t xml:space="preserve"> Bruto del sector inmobiliario. Ante una caída en la </w:t>
      </w:r>
      <w:r w:rsidRPr="001E21F7">
        <w:rPr>
          <w:rFonts w:ascii="Times New Roman" w:hAnsi="Times New Roman" w:cs="Times New Roman"/>
        </w:rPr>
        <w:lastRenderedPageBreak/>
        <w:t xml:space="preserve">oferta, </w:t>
      </w:r>
      <w:r w:rsidRPr="001E21F7">
        <w:rPr>
          <w:rFonts w:ascii="Times New Roman" w:hAnsi="Times New Roman" w:cs="Times New Roman"/>
          <w:i/>
          <w:iCs/>
        </w:rPr>
        <w:t>ceteris paribus</w:t>
      </w:r>
      <w:r w:rsidRPr="001E21F7">
        <w:rPr>
          <w:rFonts w:ascii="Times New Roman" w:hAnsi="Times New Roman" w:cs="Times New Roman"/>
        </w:rPr>
        <w:t>, tendríamos que observar una caída en las transacciones inmobiliarias de alquiler. Sin embargo, cabe destacar que con esto no necesariamente estamos estimado</w:t>
      </w:r>
      <w:r w:rsidR="00DF3910" w:rsidRPr="001E21F7">
        <w:rPr>
          <w:rFonts w:ascii="Times New Roman" w:hAnsi="Times New Roman" w:cs="Times New Roman"/>
        </w:rPr>
        <w:t xml:space="preserve"> exclusivamente</w:t>
      </w:r>
      <w:r w:rsidRPr="001E21F7">
        <w:rPr>
          <w:rFonts w:ascii="Times New Roman" w:hAnsi="Times New Roman" w:cs="Times New Roman"/>
        </w:rPr>
        <w:t xml:space="preserve"> el efecto sobre el mercado de alquileres. Esto es, porque para </w:t>
      </w:r>
      <w:r w:rsidR="00EC0234" w:rsidRPr="001E21F7">
        <w:rPr>
          <w:rFonts w:ascii="Times New Roman" w:hAnsi="Times New Roman" w:cs="Times New Roman"/>
        </w:rPr>
        <w:t xml:space="preserve">la elaboración de </w:t>
      </w:r>
      <w:r w:rsidRPr="001E21F7">
        <w:rPr>
          <w:rFonts w:ascii="Times New Roman" w:hAnsi="Times New Roman" w:cs="Times New Roman"/>
        </w:rPr>
        <w:t xml:space="preserve">este </w:t>
      </w:r>
      <w:r w:rsidR="00534AEE" w:rsidRPr="001E21F7">
        <w:rPr>
          <w:rFonts w:ascii="Times New Roman" w:hAnsi="Times New Roman" w:cs="Times New Roman"/>
        </w:rPr>
        <w:t>índice</w:t>
      </w:r>
      <w:r w:rsidRPr="001E21F7">
        <w:rPr>
          <w:rFonts w:ascii="Times New Roman" w:hAnsi="Times New Roman" w:cs="Times New Roman"/>
        </w:rPr>
        <w:t>, se incluye</w:t>
      </w:r>
      <w:r w:rsidR="009019FD" w:rsidRPr="001E21F7">
        <w:rPr>
          <w:rFonts w:ascii="Times New Roman" w:hAnsi="Times New Roman" w:cs="Times New Roman"/>
        </w:rPr>
        <w:t>n</w:t>
      </w:r>
      <w:r w:rsidRPr="001E21F7">
        <w:rPr>
          <w:rFonts w:ascii="Times New Roman" w:hAnsi="Times New Roman" w:cs="Times New Roman"/>
        </w:rPr>
        <w:t xml:space="preserve"> </w:t>
      </w:r>
      <w:r w:rsidR="00A07575" w:rsidRPr="001E21F7">
        <w:rPr>
          <w:rFonts w:ascii="Times New Roman" w:hAnsi="Times New Roman" w:cs="Times New Roman"/>
        </w:rPr>
        <w:t xml:space="preserve">también </w:t>
      </w:r>
      <w:r w:rsidR="009019FD" w:rsidRPr="001E21F7">
        <w:rPr>
          <w:rFonts w:ascii="Times New Roman" w:hAnsi="Times New Roman" w:cs="Times New Roman"/>
        </w:rPr>
        <w:t>los</w:t>
      </w:r>
      <w:r w:rsidR="00A07575" w:rsidRPr="001E21F7">
        <w:rPr>
          <w:rFonts w:ascii="Times New Roman" w:hAnsi="Times New Roman" w:cs="Times New Roman"/>
        </w:rPr>
        <w:t xml:space="preserve"> </w:t>
      </w:r>
      <w:r w:rsidR="00F1037C" w:rsidRPr="001E21F7">
        <w:rPr>
          <w:rFonts w:ascii="Times New Roman" w:hAnsi="Times New Roman" w:cs="Times New Roman"/>
        </w:rPr>
        <w:t>servicio</w:t>
      </w:r>
      <w:r w:rsidR="009019FD" w:rsidRPr="001E21F7">
        <w:rPr>
          <w:rFonts w:ascii="Times New Roman" w:hAnsi="Times New Roman" w:cs="Times New Roman"/>
        </w:rPr>
        <w:t>s</w:t>
      </w:r>
      <w:r w:rsidR="00F1037C" w:rsidRPr="001E21F7">
        <w:rPr>
          <w:rFonts w:ascii="Times New Roman" w:hAnsi="Times New Roman" w:cs="Times New Roman"/>
        </w:rPr>
        <w:t xml:space="preserve"> inmobiliario</w:t>
      </w:r>
      <w:r w:rsidR="009019FD" w:rsidRPr="001E21F7">
        <w:rPr>
          <w:rFonts w:ascii="Times New Roman" w:hAnsi="Times New Roman" w:cs="Times New Roman"/>
        </w:rPr>
        <w:t>s</w:t>
      </w:r>
      <w:r w:rsidR="00F1037C" w:rsidRPr="001E21F7">
        <w:rPr>
          <w:rFonts w:ascii="Times New Roman" w:hAnsi="Times New Roman" w:cs="Times New Roman"/>
        </w:rPr>
        <w:t xml:space="preserve"> con bienes propios </w:t>
      </w:r>
      <w:r w:rsidR="00A07575" w:rsidRPr="001E21F7">
        <w:rPr>
          <w:rFonts w:ascii="Times New Roman" w:hAnsi="Times New Roman" w:cs="Times New Roman"/>
        </w:rPr>
        <w:t>no arrendados</w:t>
      </w:r>
      <w:r w:rsidR="001309BB">
        <w:rPr>
          <w:rFonts w:ascii="Times New Roman" w:hAnsi="Times New Roman" w:cs="Times New Roman"/>
        </w:rPr>
        <w:t xml:space="preserve">. </w:t>
      </w:r>
      <w:r w:rsidR="00CB6B29" w:rsidRPr="001E21F7">
        <w:rPr>
          <w:rFonts w:ascii="Times New Roman" w:hAnsi="Times New Roman" w:cs="Times New Roman"/>
        </w:rPr>
        <w:t>De todas formas</w:t>
      </w:r>
      <w:r w:rsidR="00F1037C" w:rsidRPr="001E21F7">
        <w:rPr>
          <w:rFonts w:ascii="Times New Roman" w:hAnsi="Times New Roman" w:cs="Times New Roman"/>
        </w:rPr>
        <w:t xml:space="preserve">, una caída en el </w:t>
      </w:r>
      <w:r w:rsidR="00DF3910" w:rsidRPr="001E21F7">
        <w:rPr>
          <w:rFonts w:ascii="Times New Roman" w:hAnsi="Times New Roman" w:cs="Times New Roman"/>
        </w:rPr>
        <w:t>índice</w:t>
      </w:r>
      <w:r w:rsidR="00F1037C" w:rsidRPr="001E21F7">
        <w:rPr>
          <w:rFonts w:ascii="Times New Roman" w:hAnsi="Times New Roman" w:cs="Times New Roman"/>
        </w:rPr>
        <w:t xml:space="preserve"> en cuestión </w:t>
      </w:r>
      <w:r w:rsidR="00560C23" w:rsidRPr="001E21F7">
        <w:rPr>
          <w:rFonts w:ascii="Times New Roman" w:hAnsi="Times New Roman" w:cs="Times New Roman"/>
        </w:rPr>
        <w:t>podría ser un</w:t>
      </w:r>
      <w:r w:rsidR="00F1037C" w:rsidRPr="001E21F7">
        <w:rPr>
          <w:rFonts w:ascii="Times New Roman" w:hAnsi="Times New Roman" w:cs="Times New Roman"/>
        </w:rPr>
        <w:t xml:space="preserve"> indicativo de un impacto de la </w:t>
      </w:r>
      <w:r w:rsidR="00F1037C" w:rsidRPr="001E21F7">
        <w:rPr>
          <w:rFonts w:ascii="Times New Roman" w:hAnsi="Times New Roman" w:cs="Times New Roman"/>
          <w:i/>
          <w:iCs/>
        </w:rPr>
        <w:t xml:space="preserve">Ley de Alquileres </w:t>
      </w:r>
      <w:r w:rsidR="00F1037C" w:rsidRPr="001E21F7">
        <w:rPr>
          <w:rFonts w:ascii="Times New Roman" w:hAnsi="Times New Roman" w:cs="Times New Roman"/>
        </w:rPr>
        <w:t>sobre los servicios inmobiliarios con bienes arrendados</w:t>
      </w:r>
      <w:r w:rsidR="00DF3910" w:rsidRPr="001E21F7">
        <w:rPr>
          <w:rFonts w:ascii="Times New Roman" w:hAnsi="Times New Roman" w:cs="Times New Roman"/>
        </w:rPr>
        <w:t>.</w:t>
      </w:r>
      <w:r w:rsidR="00EB4965" w:rsidRPr="001E21F7">
        <w:rPr>
          <w:rFonts w:ascii="Times New Roman" w:hAnsi="Times New Roman" w:cs="Times New Roman"/>
        </w:rPr>
        <w:t xml:space="preserve"> </w:t>
      </w:r>
      <w:r w:rsidR="00DD3B8D" w:rsidRPr="001E21F7">
        <w:rPr>
          <w:rFonts w:ascii="Times New Roman" w:hAnsi="Times New Roman" w:cs="Times New Roman"/>
        </w:rPr>
        <w:t xml:space="preserve">Efectivamente, el Valor Agregado Bruto inmobiliario parece haber </w:t>
      </w:r>
      <w:r w:rsidR="00534AEE" w:rsidRPr="001E21F7">
        <w:rPr>
          <w:rFonts w:ascii="Times New Roman" w:hAnsi="Times New Roman" w:cs="Times New Roman"/>
        </w:rPr>
        <w:t>caído</w:t>
      </w:r>
      <w:r w:rsidR="00DD3B8D" w:rsidRPr="001E21F7">
        <w:rPr>
          <w:rFonts w:ascii="Times New Roman" w:hAnsi="Times New Roman" w:cs="Times New Roman"/>
        </w:rPr>
        <w:t xml:space="preserve"> en un 22% con respecto al </w:t>
      </w:r>
      <w:r w:rsidR="00534AEE" w:rsidRPr="001E21F7">
        <w:rPr>
          <w:rFonts w:ascii="Times New Roman" w:hAnsi="Times New Roman" w:cs="Times New Roman"/>
        </w:rPr>
        <w:t>contra factico</w:t>
      </w:r>
      <w:r w:rsidR="00DD3B8D" w:rsidRPr="001E21F7">
        <w:rPr>
          <w:rFonts w:ascii="Times New Roman" w:hAnsi="Times New Roman" w:cs="Times New Roman"/>
        </w:rPr>
        <w:t xml:space="preserve">. </w:t>
      </w:r>
      <w:r w:rsidR="00EB4965" w:rsidRPr="001E21F7">
        <w:rPr>
          <w:rFonts w:ascii="Times New Roman" w:hAnsi="Times New Roman" w:cs="Times New Roman"/>
        </w:rPr>
        <w:t>Los números están expresados en miles de millones de pesos a base 2004 y deflactados por el IPC</w:t>
      </w:r>
      <w:r w:rsidR="00DD3B8D" w:rsidRPr="001E21F7">
        <w:rPr>
          <w:rFonts w:ascii="Times New Roman" w:hAnsi="Times New Roman" w:cs="Times New Roman"/>
        </w:rPr>
        <w:t>.</w:t>
      </w:r>
    </w:p>
    <w:tbl>
      <w:tblPr>
        <w:tblpPr w:leftFromText="180" w:rightFromText="180" w:vertAnchor="text" w:horzAnchor="page" w:tblpX="6613" w:tblpY="96"/>
        <w:tblW w:w="4460" w:type="dxa"/>
        <w:tblLook w:val="04A0" w:firstRow="1" w:lastRow="0" w:firstColumn="1" w:lastColumn="0" w:noHBand="0" w:noVBand="1"/>
      </w:tblPr>
      <w:tblGrid>
        <w:gridCol w:w="2467"/>
        <w:gridCol w:w="1993"/>
      </w:tblGrid>
      <w:tr w:rsidR="00B7436D" w:rsidRPr="001E21F7" w14:paraId="1B71C2FB" w14:textId="77777777" w:rsidTr="003F4FA8">
        <w:trPr>
          <w:trHeight w:val="288"/>
        </w:trPr>
        <w:tc>
          <w:tcPr>
            <w:tcW w:w="4460" w:type="dxa"/>
            <w:gridSpan w:val="2"/>
            <w:tcBorders>
              <w:top w:val="nil"/>
              <w:left w:val="nil"/>
              <w:bottom w:val="single" w:sz="4" w:space="0" w:color="auto"/>
              <w:right w:val="nil"/>
            </w:tcBorders>
            <w:shd w:val="clear" w:color="auto" w:fill="auto"/>
            <w:noWrap/>
            <w:vAlign w:val="bottom"/>
            <w:hideMark/>
          </w:tcPr>
          <w:p w14:paraId="4560538B" w14:textId="2DDB77D2" w:rsidR="00B7436D" w:rsidRPr="001E21F7" w:rsidRDefault="00B7436D" w:rsidP="0022054E">
            <w:pPr>
              <w:spacing w:after="0" w:line="360" w:lineRule="auto"/>
              <w:jc w:val="center"/>
              <w:rPr>
                <w:rFonts w:ascii="Times New Roman" w:eastAsia="Times New Roman" w:hAnsi="Times New Roman" w:cs="Times New Roman"/>
                <w:color w:val="0070C0"/>
                <w:lang w:val="es-ES"/>
                <w14:ligatures w14:val="none"/>
              </w:rPr>
            </w:pPr>
            <w:r w:rsidRPr="001E21F7">
              <w:rPr>
                <w:rFonts w:ascii="Times New Roman" w:eastAsia="Times New Roman" w:hAnsi="Times New Roman" w:cs="Times New Roman"/>
                <w:color w:val="0070C0"/>
                <w:lang w:val="es-ES"/>
                <w14:ligatures w14:val="none"/>
              </w:rPr>
              <w:t xml:space="preserve">Tabla </w:t>
            </w:r>
            <w:r w:rsidR="008C74EE">
              <w:rPr>
                <w:rFonts w:ascii="Times New Roman" w:eastAsia="Times New Roman" w:hAnsi="Times New Roman" w:cs="Times New Roman"/>
                <w:color w:val="0070C0"/>
                <w:lang w:val="es-ES"/>
                <w14:ligatures w14:val="none"/>
              </w:rPr>
              <w:t>2</w:t>
            </w:r>
            <w:r w:rsidRPr="001E21F7">
              <w:rPr>
                <w:rFonts w:ascii="Times New Roman" w:eastAsia="Times New Roman" w:hAnsi="Times New Roman" w:cs="Times New Roman"/>
                <w:color w:val="0070C0"/>
                <w:lang w:val="es-ES"/>
                <w14:ligatures w14:val="none"/>
              </w:rPr>
              <w:t>: Estimaciones</w:t>
            </w:r>
            <w:r w:rsidRPr="001E21F7">
              <w:rPr>
                <w:rFonts w:ascii="Times New Roman" w:eastAsia="Times New Roman" w:hAnsi="Times New Roman" w:cs="Times New Roman"/>
                <w:color w:val="0070C0"/>
                <w:lang w:val="es-ES"/>
                <w14:ligatures w14:val="none"/>
              </w:rPr>
              <w:t xml:space="preserve"> </w:t>
            </w:r>
            <w:r w:rsidRPr="001E21F7">
              <w:rPr>
                <w:rFonts w:ascii="Times New Roman" w:eastAsia="Times New Roman" w:hAnsi="Times New Roman" w:cs="Times New Roman"/>
                <w:color w:val="0070C0"/>
                <w:lang w:val="es-ES"/>
                <w14:ligatures w14:val="none"/>
              </w:rPr>
              <w:t xml:space="preserve">Valor Agregado Bruto </w:t>
            </w:r>
            <w:r w:rsidR="000472E0">
              <w:rPr>
                <w:rFonts w:ascii="Times New Roman" w:eastAsia="Times New Roman" w:hAnsi="Times New Roman" w:cs="Times New Roman"/>
                <w:color w:val="0070C0"/>
                <w:lang w:val="es-ES"/>
                <w14:ligatures w14:val="none"/>
              </w:rPr>
              <w:t xml:space="preserve">inmobiliario </w:t>
            </w:r>
            <w:r w:rsidRPr="001E21F7">
              <w:rPr>
                <w:rFonts w:ascii="Times New Roman" w:eastAsia="Times New Roman" w:hAnsi="Times New Roman" w:cs="Times New Roman"/>
                <w:color w:val="0070C0"/>
                <w:lang w:val="es-ES"/>
                <w14:ligatures w14:val="none"/>
              </w:rPr>
              <w:t>deflactado</w:t>
            </w:r>
          </w:p>
        </w:tc>
      </w:tr>
      <w:tr w:rsidR="00B7436D" w:rsidRPr="001E21F7" w14:paraId="03EAD49B" w14:textId="77777777" w:rsidTr="003F4FA8">
        <w:trPr>
          <w:trHeight w:val="288"/>
        </w:trPr>
        <w:tc>
          <w:tcPr>
            <w:tcW w:w="2467" w:type="dxa"/>
            <w:tcBorders>
              <w:top w:val="nil"/>
              <w:left w:val="nil"/>
              <w:bottom w:val="single" w:sz="4" w:space="0" w:color="auto"/>
              <w:right w:val="nil"/>
            </w:tcBorders>
            <w:shd w:val="clear" w:color="auto" w:fill="auto"/>
            <w:noWrap/>
            <w:vAlign w:val="bottom"/>
            <w:hideMark/>
          </w:tcPr>
          <w:p w14:paraId="7651D599" w14:textId="77777777" w:rsidR="00B7436D" w:rsidRPr="001E21F7" w:rsidRDefault="00B7436D" w:rsidP="0022054E">
            <w:pPr>
              <w:spacing w:after="0" w:line="360" w:lineRule="auto"/>
              <w:rPr>
                <w:rFonts w:ascii="Times New Roman" w:eastAsia="Times New Roman" w:hAnsi="Times New Roman" w:cs="Times New Roman"/>
                <w:color w:val="000000"/>
                <w:lang w:val="es-ES"/>
                <w14:ligatures w14:val="none"/>
              </w:rPr>
            </w:pPr>
            <w:r w:rsidRPr="001E21F7">
              <w:rPr>
                <w:rFonts w:ascii="Times New Roman" w:eastAsia="Times New Roman" w:hAnsi="Times New Roman" w:cs="Times New Roman"/>
                <w:color w:val="000000"/>
                <w:lang w:val="es-ES"/>
                <w14:ligatures w14:val="none"/>
              </w:rPr>
              <w:t> </w:t>
            </w:r>
          </w:p>
        </w:tc>
        <w:tc>
          <w:tcPr>
            <w:tcW w:w="1993" w:type="dxa"/>
            <w:tcBorders>
              <w:top w:val="nil"/>
              <w:left w:val="nil"/>
              <w:bottom w:val="single" w:sz="4" w:space="0" w:color="auto"/>
              <w:right w:val="nil"/>
            </w:tcBorders>
            <w:shd w:val="clear" w:color="auto" w:fill="auto"/>
            <w:noWrap/>
            <w:vAlign w:val="bottom"/>
            <w:hideMark/>
          </w:tcPr>
          <w:p w14:paraId="3C7C342F" w14:textId="2E0D8487" w:rsidR="00B7436D" w:rsidRPr="001E21F7" w:rsidRDefault="00527340" w:rsidP="0022054E">
            <w:pPr>
              <w:spacing w:after="0" w:line="360" w:lineRule="auto"/>
              <w:jc w:val="center"/>
              <w:rPr>
                <w:rFonts w:ascii="Times New Roman" w:eastAsia="Times New Roman" w:hAnsi="Times New Roman" w:cs="Times New Roman"/>
                <w:color w:val="000000"/>
                <w:lang w:val="en-US"/>
                <w14:ligatures w14:val="none"/>
              </w:rPr>
            </w:pPr>
            <w:r>
              <w:rPr>
                <w:rFonts w:ascii="Times New Roman" w:eastAsia="Times New Roman" w:hAnsi="Times New Roman" w:cs="Times New Roman"/>
                <w:color w:val="000000"/>
                <w:lang w:val="en-US"/>
                <w14:ligatures w14:val="none"/>
              </w:rPr>
              <w:t>VAB</w:t>
            </w:r>
          </w:p>
        </w:tc>
      </w:tr>
      <w:tr w:rsidR="00B7436D" w:rsidRPr="001E21F7" w14:paraId="6A18D7CD" w14:textId="77777777" w:rsidTr="003F4FA8">
        <w:trPr>
          <w:trHeight w:val="288"/>
        </w:trPr>
        <w:tc>
          <w:tcPr>
            <w:tcW w:w="2467" w:type="dxa"/>
            <w:tcBorders>
              <w:top w:val="nil"/>
              <w:left w:val="nil"/>
              <w:bottom w:val="nil"/>
              <w:right w:val="nil"/>
            </w:tcBorders>
            <w:shd w:val="clear" w:color="auto" w:fill="auto"/>
            <w:noWrap/>
            <w:vAlign w:val="bottom"/>
            <w:hideMark/>
          </w:tcPr>
          <w:p w14:paraId="62EAF681" w14:textId="77777777" w:rsidR="00B7436D" w:rsidRPr="001E21F7" w:rsidRDefault="00B7436D" w:rsidP="0022054E">
            <w:pPr>
              <w:spacing w:after="0" w:line="360" w:lineRule="auto"/>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Efecto relativo acumulado</w:t>
            </w:r>
          </w:p>
        </w:tc>
        <w:tc>
          <w:tcPr>
            <w:tcW w:w="1993" w:type="dxa"/>
            <w:tcBorders>
              <w:top w:val="nil"/>
              <w:left w:val="nil"/>
              <w:bottom w:val="nil"/>
              <w:right w:val="nil"/>
            </w:tcBorders>
            <w:shd w:val="clear" w:color="auto" w:fill="auto"/>
            <w:noWrap/>
            <w:vAlign w:val="center"/>
            <w:hideMark/>
          </w:tcPr>
          <w:p w14:paraId="6AFF958B" w14:textId="00EC7FE7" w:rsidR="00B7436D" w:rsidRPr="001E21F7" w:rsidRDefault="00B7436D" w:rsidP="0022054E">
            <w:pPr>
              <w:spacing w:after="0" w:line="360" w:lineRule="auto"/>
              <w:jc w:val="center"/>
              <w:rPr>
                <w:rFonts w:ascii="Times New Roman" w:eastAsia="Times New Roman" w:hAnsi="Times New Roman" w:cs="Times New Roman"/>
                <w:color w:val="000000"/>
                <w:lang w:val="en-US"/>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val="en-US"/>
                        <w14:ligatures w14:val="none"/>
                      </w:rPr>
                      <m:t>-</m:t>
                    </m:r>
                    <m:r>
                      <m:rPr>
                        <m:sty m:val="p"/>
                      </m:rPr>
                      <w:rPr>
                        <w:rFonts w:ascii="Cambria Math" w:eastAsia="Times New Roman" w:hAnsi="Cambria Math" w:cs="Times New Roman"/>
                        <w:color w:val="000000"/>
                        <w:lang w:val="en-US"/>
                        <w14:ligatures w14:val="none"/>
                      </w:rPr>
                      <m:t>22</m:t>
                    </m:r>
                    <m:r>
                      <m:rPr>
                        <m:sty m:val="p"/>
                      </m:rPr>
                      <w:rPr>
                        <w:rFonts w:ascii="Cambria Math" w:eastAsia="Times New Roman" w:hAnsi="Cambria Math" w:cs="Times New Roman"/>
                        <w:color w:val="000000"/>
                        <w:lang w:val="en-US"/>
                        <w14:ligatures w14:val="none"/>
                      </w:rPr>
                      <m:t>%</m:t>
                    </m:r>
                  </m:e>
                  <m:sup>
                    <m:r>
                      <w:rPr>
                        <w:rFonts w:ascii="Cambria Math" w:eastAsia="Times New Roman" w:hAnsi="Cambria Math" w:cs="Times New Roman"/>
                        <w:color w:val="000000"/>
                        <w:lang w:val="en-US"/>
                        <w14:ligatures w14:val="none"/>
                      </w:rPr>
                      <m:t>***</m:t>
                    </m:r>
                  </m:sup>
                </m:sSup>
              </m:oMath>
            </m:oMathPara>
          </w:p>
        </w:tc>
      </w:tr>
      <w:tr w:rsidR="00B7436D" w:rsidRPr="001E21F7" w14:paraId="2B35DF32" w14:textId="77777777" w:rsidTr="003F4FA8">
        <w:trPr>
          <w:trHeight w:val="288"/>
        </w:trPr>
        <w:tc>
          <w:tcPr>
            <w:tcW w:w="2467" w:type="dxa"/>
            <w:tcBorders>
              <w:top w:val="nil"/>
              <w:left w:val="nil"/>
              <w:bottom w:val="nil"/>
              <w:right w:val="nil"/>
            </w:tcBorders>
            <w:shd w:val="clear" w:color="auto" w:fill="auto"/>
            <w:noWrap/>
            <w:vAlign w:val="bottom"/>
            <w:hideMark/>
          </w:tcPr>
          <w:p w14:paraId="561BB94D" w14:textId="77777777" w:rsidR="00B7436D" w:rsidRPr="001E21F7" w:rsidRDefault="00B7436D" w:rsidP="0022054E">
            <w:pPr>
              <w:spacing w:after="0" w:line="360" w:lineRule="auto"/>
              <w:jc w:val="center"/>
              <w:rPr>
                <w:rFonts w:ascii="Times New Roman" w:eastAsia="Times New Roman" w:hAnsi="Times New Roman" w:cs="Times New Roman"/>
                <w:color w:val="000000"/>
                <w:lang w:val="en-US"/>
                <w14:ligatures w14:val="none"/>
              </w:rPr>
            </w:pPr>
          </w:p>
        </w:tc>
        <w:tc>
          <w:tcPr>
            <w:tcW w:w="1993" w:type="dxa"/>
            <w:tcBorders>
              <w:top w:val="nil"/>
              <w:left w:val="nil"/>
              <w:bottom w:val="nil"/>
              <w:right w:val="nil"/>
            </w:tcBorders>
            <w:shd w:val="clear" w:color="auto" w:fill="auto"/>
            <w:noWrap/>
            <w:vAlign w:val="center"/>
            <w:hideMark/>
          </w:tcPr>
          <w:p w14:paraId="00A0930C" w14:textId="13E683EC" w:rsidR="00B7436D" w:rsidRPr="001E21F7" w:rsidRDefault="00B7436D" w:rsidP="0022054E">
            <w:pPr>
              <w:spacing w:after="0" w:line="360" w:lineRule="auto"/>
              <w:jc w:val="center"/>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w:t>
            </w:r>
            <w:r w:rsidR="009B3154" w:rsidRPr="001E21F7">
              <w:rPr>
                <w:rFonts w:ascii="Times New Roman" w:eastAsia="Times New Roman" w:hAnsi="Times New Roman" w:cs="Times New Roman"/>
                <w:color w:val="000000"/>
                <w:lang w:val="en-US"/>
                <w14:ligatures w14:val="none"/>
              </w:rPr>
              <w:t>1,4</w:t>
            </w:r>
            <w:r w:rsidRPr="001E21F7">
              <w:rPr>
                <w:rFonts w:ascii="Times New Roman" w:eastAsia="Times New Roman" w:hAnsi="Times New Roman" w:cs="Times New Roman"/>
                <w:color w:val="000000"/>
                <w:lang w:val="en-US"/>
                <w14:ligatures w14:val="none"/>
              </w:rPr>
              <w:t>%)</w:t>
            </w:r>
          </w:p>
        </w:tc>
      </w:tr>
      <w:tr w:rsidR="00B7436D" w:rsidRPr="001E21F7" w14:paraId="46453549" w14:textId="77777777" w:rsidTr="003F4FA8">
        <w:trPr>
          <w:trHeight w:val="288"/>
        </w:trPr>
        <w:tc>
          <w:tcPr>
            <w:tcW w:w="2467" w:type="dxa"/>
            <w:tcBorders>
              <w:top w:val="nil"/>
              <w:left w:val="nil"/>
              <w:bottom w:val="nil"/>
              <w:right w:val="nil"/>
            </w:tcBorders>
            <w:shd w:val="clear" w:color="auto" w:fill="auto"/>
            <w:noWrap/>
            <w:vAlign w:val="bottom"/>
            <w:hideMark/>
          </w:tcPr>
          <w:p w14:paraId="4CC03E9B" w14:textId="77777777" w:rsidR="00B7436D" w:rsidRPr="001E21F7" w:rsidRDefault="00B7436D" w:rsidP="0022054E">
            <w:pPr>
              <w:spacing w:after="0" w:line="360" w:lineRule="auto"/>
              <w:jc w:val="center"/>
              <w:rPr>
                <w:rFonts w:ascii="Times New Roman" w:eastAsia="Times New Roman" w:hAnsi="Times New Roman" w:cs="Times New Roman"/>
                <w:color w:val="000000"/>
                <w:lang w:val="en-US"/>
                <w14:ligatures w14:val="none"/>
              </w:rPr>
            </w:pPr>
          </w:p>
        </w:tc>
        <w:tc>
          <w:tcPr>
            <w:tcW w:w="1993" w:type="dxa"/>
            <w:tcBorders>
              <w:top w:val="nil"/>
              <w:left w:val="nil"/>
              <w:bottom w:val="nil"/>
              <w:right w:val="nil"/>
            </w:tcBorders>
            <w:shd w:val="clear" w:color="auto" w:fill="auto"/>
            <w:noWrap/>
            <w:vAlign w:val="bottom"/>
            <w:hideMark/>
          </w:tcPr>
          <w:p w14:paraId="062EA38E" w14:textId="77777777" w:rsidR="00B7436D" w:rsidRPr="001E21F7" w:rsidRDefault="00B7436D" w:rsidP="0022054E">
            <w:pPr>
              <w:spacing w:after="0" w:line="360" w:lineRule="auto"/>
              <w:rPr>
                <w:rFonts w:ascii="Times New Roman" w:eastAsia="Times New Roman" w:hAnsi="Times New Roman" w:cs="Times New Roman"/>
                <w:lang w:val="en-US"/>
                <w14:ligatures w14:val="none"/>
              </w:rPr>
            </w:pPr>
          </w:p>
        </w:tc>
      </w:tr>
      <w:tr w:rsidR="00B7436D" w:rsidRPr="001E21F7" w14:paraId="55A52EA1" w14:textId="77777777" w:rsidTr="003F4FA8">
        <w:trPr>
          <w:trHeight w:val="288"/>
        </w:trPr>
        <w:tc>
          <w:tcPr>
            <w:tcW w:w="2467" w:type="dxa"/>
            <w:tcBorders>
              <w:top w:val="nil"/>
              <w:left w:val="nil"/>
              <w:bottom w:val="nil"/>
              <w:right w:val="nil"/>
            </w:tcBorders>
            <w:shd w:val="clear" w:color="auto" w:fill="auto"/>
            <w:noWrap/>
            <w:vAlign w:val="bottom"/>
            <w:hideMark/>
          </w:tcPr>
          <w:p w14:paraId="6819FBEC" w14:textId="77777777" w:rsidR="00B7436D" w:rsidRPr="001E21F7" w:rsidRDefault="00B7436D" w:rsidP="0022054E">
            <w:pPr>
              <w:spacing w:after="0" w:line="360" w:lineRule="auto"/>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Efecto absoluto trimestral</w:t>
            </w:r>
          </w:p>
        </w:tc>
        <w:tc>
          <w:tcPr>
            <w:tcW w:w="1993" w:type="dxa"/>
            <w:tcBorders>
              <w:top w:val="nil"/>
              <w:left w:val="nil"/>
              <w:bottom w:val="nil"/>
              <w:right w:val="nil"/>
            </w:tcBorders>
            <w:shd w:val="clear" w:color="auto" w:fill="auto"/>
            <w:noWrap/>
            <w:vAlign w:val="bottom"/>
            <w:hideMark/>
          </w:tcPr>
          <w:p w14:paraId="47E274BC" w14:textId="65E4EFE6" w:rsidR="00B7436D" w:rsidRPr="001E21F7" w:rsidRDefault="00B7436D" w:rsidP="0022054E">
            <w:pPr>
              <w:spacing w:after="0" w:line="360" w:lineRule="auto"/>
              <w:jc w:val="center"/>
              <w:rPr>
                <w:rFonts w:ascii="Times New Roman" w:eastAsia="Times New Roman" w:hAnsi="Times New Roman" w:cs="Times New Roman"/>
                <w:color w:val="000000"/>
                <w:lang w:val="en-US"/>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val="en-US"/>
                        <w14:ligatures w14:val="none"/>
                      </w:rPr>
                      <m:t>-</m:t>
                    </m:r>
                    <m:r>
                      <m:rPr>
                        <m:sty m:val="p"/>
                      </m:rPr>
                      <w:rPr>
                        <w:rFonts w:ascii="Cambria Math" w:eastAsia="Times New Roman" w:hAnsi="Cambria Math" w:cs="Times New Roman"/>
                        <w:color w:val="000000"/>
                        <w:lang w:val="en-US"/>
                        <w14:ligatures w14:val="none"/>
                      </w:rPr>
                      <m:t>662</m:t>
                    </m:r>
                  </m:e>
                  <m:sup>
                    <m:r>
                      <w:rPr>
                        <w:rFonts w:ascii="Cambria Math" w:eastAsia="Times New Roman" w:hAnsi="Cambria Math" w:cs="Times New Roman"/>
                        <w:color w:val="000000"/>
                        <w:lang w:val="en-US"/>
                        <w14:ligatures w14:val="none"/>
                      </w:rPr>
                      <m:t>***</m:t>
                    </m:r>
                  </m:sup>
                </m:sSup>
              </m:oMath>
            </m:oMathPara>
          </w:p>
        </w:tc>
      </w:tr>
      <w:tr w:rsidR="00B7436D" w:rsidRPr="001E21F7" w14:paraId="300E3273" w14:textId="77777777" w:rsidTr="003F4FA8">
        <w:trPr>
          <w:trHeight w:val="288"/>
        </w:trPr>
        <w:tc>
          <w:tcPr>
            <w:tcW w:w="2467" w:type="dxa"/>
            <w:tcBorders>
              <w:top w:val="nil"/>
              <w:left w:val="nil"/>
              <w:bottom w:val="nil"/>
              <w:right w:val="nil"/>
            </w:tcBorders>
            <w:shd w:val="clear" w:color="auto" w:fill="auto"/>
            <w:noWrap/>
            <w:vAlign w:val="bottom"/>
            <w:hideMark/>
          </w:tcPr>
          <w:p w14:paraId="3CFACAA1" w14:textId="77777777" w:rsidR="00B7436D" w:rsidRPr="001E21F7" w:rsidRDefault="00B7436D" w:rsidP="0022054E">
            <w:pPr>
              <w:spacing w:after="0" w:line="360" w:lineRule="auto"/>
              <w:jc w:val="center"/>
              <w:rPr>
                <w:rFonts w:ascii="Times New Roman" w:eastAsia="Times New Roman" w:hAnsi="Times New Roman" w:cs="Times New Roman"/>
                <w:color w:val="000000"/>
                <w:lang w:val="en-US"/>
                <w14:ligatures w14:val="none"/>
              </w:rPr>
            </w:pPr>
          </w:p>
        </w:tc>
        <w:tc>
          <w:tcPr>
            <w:tcW w:w="1993" w:type="dxa"/>
            <w:tcBorders>
              <w:top w:val="nil"/>
              <w:left w:val="nil"/>
              <w:bottom w:val="nil"/>
              <w:right w:val="nil"/>
            </w:tcBorders>
            <w:shd w:val="clear" w:color="auto" w:fill="auto"/>
            <w:noWrap/>
            <w:vAlign w:val="bottom"/>
            <w:hideMark/>
          </w:tcPr>
          <w:p w14:paraId="7C3C4ACA" w14:textId="76B16C43" w:rsidR="00B7436D" w:rsidRPr="001E21F7" w:rsidRDefault="00B7436D" w:rsidP="0022054E">
            <w:pPr>
              <w:spacing w:after="0" w:line="360" w:lineRule="auto"/>
              <w:jc w:val="center"/>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w:t>
            </w:r>
            <w:r w:rsidR="009B3154" w:rsidRPr="001E21F7">
              <w:rPr>
                <w:rFonts w:ascii="Times New Roman" w:eastAsia="Times New Roman" w:hAnsi="Times New Roman" w:cs="Times New Roman"/>
                <w:color w:val="000000"/>
                <w:lang w:val="en-US"/>
                <w14:ligatures w14:val="none"/>
              </w:rPr>
              <w:t>56</w:t>
            </w:r>
            <w:r w:rsidRPr="001E21F7">
              <w:rPr>
                <w:rFonts w:ascii="Times New Roman" w:eastAsia="Times New Roman" w:hAnsi="Times New Roman" w:cs="Times New Roman"/>
                <w:color w:val="000000"/>
                <w:lang w:val="en-US"/>
                <w14:ligatures w14:val="none"/>
              </w:rPr>
              <w:t>)</w:t>
            </w:r>
          </w:p>
        </w:tc>
      </w:tr>
      <w:tr w:rsidR="00B7436D" w:rsidRPr="001E21F7" w14:paraId="5C3C9EEE" w14:textId="77777777" w:rsidTr="003F4FA8">
        <w:trPr>
          <w:trHeight w:val="288"/>
        </w:trPr>
        <w:tc>
          <w:tcPr>
            <w:tcW w:w="2467" w:type="dxa"/>
            <w:tcBorders>
              <w:top w:val="nil"/>
              <w:left w:val="nil"/>
              <w:bottom w:val="nil"/>
              <w:right w:val="nil"/>
            </w:tcBorders>
            <w:shd w:val="clear" w:color="auto" w:fill="auto"/>
            <w:noWrap/>
            <w:vAlign w:val="bottom"/>
            <w:hideMark/>
          </w:tcPr>
          <w:p w14:paraId="2BB2446A" w14:textId="77777777" w:rsidR="00B7436D" w:rsidRPr="001E21F7" w:rsidRDefault="00B7436D" w:rsidP="0022054E">
            <w:pPr>
              <w:spacing w:after="0" w:line="360" w:lineRule="auto"/>
              <w:jc w:val="center"/>
              <w:rPr>
                <w:rFonts w:ascii="Times New Roman" w:eastAsia="Times New Roman" w:hAnsi="Times New Roman" w:cs="Times New Roman"/>
                <w:color w:val="000000"/>
                <w:lang w:val="en-US"/>
                <w14:ligatures w14:val="none"/>
              </w:rPr>
            </w:pPr>
          </w:p>
        </w:tc>
        <w:tc>
          <w:tcPr>
            <w:tcW w:w="1993" w:type="dxa"/>
            <w:tcBorders>
              <w:top w:val="nil"/>
              <w:left w:val="nil"/>
              <w:bottom w:val="nil"/>
              <w:right w:val="nil"/>
            </w:tcBorders>
            <w:shd w:val="clear" w:color="auto" w:fill="auto"/>
            <w:noWrap/>
            <w:vAlign w:val="bottom"/>
            <w:hideMark/>
          </w:tcPr>
          <w:p w14:paraId="70F759CA" w14:textId="77777777" w:rsidR="00B7436D" w:rsidRPr="001E21F7" w:rsidRDefault="00B7436D" w:rsidP="0022054E">
            <w:pPr>
              <w:spacing w:after="0" w:line="360" w:lineRule="auto"/>
              <w:rPr>
                <w:rFonts w:ascii="Times New Roman" w:eastAsia="Times New Roman" w:hAnsi="Times New Roman" w:cs="Times New Roman"/>
                <w:lang w:val="en-US"/>
                <w14:ligatures w14:val="none"/>
              </w:rPr>
            </w:pPr>
          </w:p>
        </w:tc>
      </w:tr>
      <w:tr w:rsidR="00B7436D" w:rsidRPr="001E21F7" w14:paraId="1B54062F" w14:textId="77777777" w:rsidTr="003F4FA8">
        <w:trPr>
          <w:trHeight w:val="288"/>
        </w:trPr>
        <w:tc>
          <w:tcPr>
            <w:tcW w:w="2467" w:type="dxa"/>
            <w:tcBorders>
              <w:top w:val="nil"/>
              <w:left w:val="nil"/>
              <w:bottom w:val="nil"/>
              <w:right w:val="nil"/>
            </w:tcBorders>
            <w:shd w:val="clear" w:color="auto" w:fill="auto"/>
            <w:noWrap/>
            <w:vAlign w:val="bottom"/>
            <w:hideMark/>
          </w:tcPr>
          <w:p w14:paraId="1CA9F6BE" w14:textId="77777777" w:rsidR="00B7436D" w:rsidRPr="001E21F7" w:rsidRDefault="00B7436D" w:rsidP="0022054E">
            <w:pPr>
              <w:spacing w:after="0" w:line="360" w:lineRule="auto"/>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Efecto absoulto acumulado</w:t>
            </w:r>
          </w:p>
        </w:tc>
        <w:tc>
          <w:tcPr>
            <w:tcW w:w="1993" w:type="dxa"/>
            <w:tcBorders>
              <w:top w:val="nil"/>
              <w:left w:val="nil"/>
              <w:bottom w:val="nil"/>
              <w:right w:val="nil"/>
            </w:tcBorders>
            <w:shd w:val="clear" w:color="auto" w:fill="auto"/>
            <w:noWrap/>
            <w:vAlign w:val="bottom"/>
            <w:hideMark/>
          </w:tcPr>
          <w:p w14:paraId="3F6B882D" w14:textId="0754713A" w:rsidR="00B7436D" w:rsidRPr="001E21F7" w:rsidRDefault="00B7436D" w:rsidP="0022054E">
            <w:pPr>
              <w:spacing w:after="0" w:line="360" w:lineRule="auto"/>
              <w:jc w:val="center"/>
              <w:rPr>
                <w:rFonts w:ascii="Times New Roman" w:eastAsia="Times New Roman" w:hAnsi="Times New Roman" w:cs="Times New Roman"/>
                <w:color w:val="000000"/>
                <w:lang w:val="en-US"/>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val="en-US"/>
                        <w14:ligatures w14:val="none"/>
                      </w:rPr>
                      <m:t>-</m:t>
                    </m:r>
                    <m:r>
                      <m:rPr>
                        <m:sty m:val="p"/>
                      </m:rPr>
                      <w:rPr>
                        <w:rFonts w:ascii="Cambria Math" w:eastAsia="Times New Roman" w:hAnsi="Cambria Math" w:cs="Times New Roman"/>
                        <w:color w:val="000000"/>
                        <w:lang w:val="en-US"/>
                        <w14:ligatures w14:val="none"/>
                      </w:rPr>
                      <m:t>9262</m:t>
                    </m:r>
                  </m:e>
                  <m:sup>
                    <m:r>
                      <w:rPr>
                        <w:rFonts w:ascii="Cambria Math" w:eastAsia="Times New Roman" w:hAnsi="Cambria Math" w:cs="Times New Roman"/>
                        <w:color w:val="000000"/>
                        <w:lang w:val="en-US"/>
                        <w14:ligatures w14:val="none"/>
                      </w:rPr>
                      <m:t>***</m:t>
                    </m:r>
                  </m:sup>
                </m:sSup>
              </m:oMath>
            </m:oMathPara>
          </w:p>
        </w:tc>
      </w:tr>
      <w:tr w:rsidR="00B7436D" w:rsidRPr="001E21F7" w14:paraId="6E5FCCC2" w14:textId="77777777" w:rsidTr="003F4FA8">
        <w:trPr>
          <w:trHeight w:val="288"/>
        </w:trPr>
        <w:tc>
          <w:tcPr>
            <w:tcW w:w="2467" w:type="dxa"/>
            <w:tcBorders>
              <w:top w:val="nil"/>
              <w:left w:val="nil"/>
              <w:bottom w:val="single" w:sz="4" w:space="0" w:color="auto"/>
              <w:right w:val="nil"/>
            </w:tcBorders>
            <w:shd w:val="clear" w:color="auto" w:fill="auto"/>
            <w:noWrap/>
            <w:vAlign w:val="bottom"/>
            <w:hideMark/>
          </w:tcPr>
          <w:p w14:paraId="017DF8C4" w14:textId="77777777" w:rsidR="00B7436D" w:rsidRPr="001E21F7" w:rsidRDefault="00B7436D" w:rsidP="0022054E">
            <w:pPr>
              <w:spacing w:after="0" w:line="360" w:lineRule="auto"/>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 </w:t>
            </w:r>
          </w:p>
        </w:tc>
        <w:tc>
          <w:tcPr>
            <w:tcW w:w="1993" w:type="dxa"/>
            <w:tcBorders>
              <w:top w:val="nil"/>
              <w:left w:val="nil"/>
              <w:bottom w:val="single" w:sz="4" w:space="0" w:color="auto"/>
              <w:right w:val="nil"/>
            </w:tcBorders>
            <w:shd w:val="clear" w:color="auto" w:fill="auto"/>
            <w:noWrap/>
            <w:vAlign w:val="bottom"/>
            <w:hideMark/>
          </w:tcPr>
          <w:p w14:paraId="58BD39D0" w14:textId="2C26EAB0" w:rsidR="00B7436D" w:rsidRPr="001E21F7" w:rsidRDefault="009B3154" w:rsidP="0022054E">
            <w:pPr>
              <w:spacing w:after="0" w:line="360" w:lineRule="auto"/>
              <w:jc w:val="center"/>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(780</w:t>
            </w:r>
            <w:r w:rsidR="00B7436D" w:rsidRPr="001E21F7">
              <w:rPr>
                <w:rFonts w:ascii="Times New Roman" w:eastAsia="Times New Roman" w:hAnsi="Times New Roman" w:cs="Times New Roman"/>
                <w:color w:val="000000"/>
                <w:lang w:val="en-US"/>
                <w14:ligatures w14:val="none"/>
              </w:rPr>
              <w:t>)</w:t>
            </w:r>
          </w:p>
        </w:tc>
      </w:tr>
    </w:tbl>
    <w:p w14:paraId="36DFDE4F" w14:textId="0DFEAC5A" w:rsidR="00B7436D" w:rsidRPr="001E21F7" w:rsidRDefault="00B7436D" w:rsidP="0022054E">
      <w:pPr>
        <w:spacing w:line="360" w:lineRule="auto"/>
        <w:rPr>
          <w:rFonts w:ascii="Times New Roman" w:hAnsi="Times New Roman" w:cs="Times New Roman"/>
          <w:color w:val="0070C0"/>
        </w:rPr>
      </w:pPr>
      <w:r w:rsidRPr="001E21F7">
        <w:rPr>
          <w:rFonts w:ascii="Times New Roman" w:hAnsi="Times New Roman" w:cs="Times New Roman"/>
          <w:color w:val="0070C0"/>
        </w:rPr>
        <w:t xml:space="preserve">Gráfico </w:t>
      </w:r>
      <w:r w:rsidR="008C74EE">
        <w:rPr>
          <w:rFonts w:ascii="Times New Roman" w:hAnsi="Times New Roman" w:cs="Times New Roman"/>
          <w:color w:val="0070C0"/>
        </w:rPr>
        <w:t>2</w:t>
      </w:r>
      <w:r w:rsidRPr="001E21F7">
        <w:rPr>
          <w:rFonts w:ascii="Times New Roman" w:hAnsi="Times New Roman" w:cs="Times New Roman"/>
          <w:color w:val="0070C0"/>
        </w:rPr>
        <w:t xml:space="preserve">: </w:t>
      </w:r>
      <w:r w:rsidRPr="001E21F7">
        <w:rPr>
          <w:rFonts w:ascii="Times New Roman" w:eastAsia="Times New Roman" w:hAnsi="Times New Roman" w:cs="Times New Roman"/>
          <w:color w:val="0070C0"/>
          <w:lang w:val="es-ES"/>
          <w14:ligatures w14:val="none"/>
        </w:rPr>
        <w:t>Valor Agregado Bruto</w:t>
      </w:r>
      <w:r w:rsidR="000472E0">
        <w:rPr>
          <w:rFonts w:ascii="Times New Roman" w:eastAsia="Times New Roman" w:hAnsi="Times New Roman" w:cs="Times New Roman"/>
          <w:color w:val="0070C0"/>
          <w:lang w:val="es-ES"/>
          <w14:ligatures w14:val="none"/>
        </w:rPr>
        <w:t xml:space="preserve"> </w:t>
      </w:r>
      <w:r w:rsidR="000472E0">
        <w:rPr>
          <w:rFonts w:ascii="Times New Roman" w:eastAsia="Times New Roman" w:hAnsi="Times New Roman" w:cs="Times New Roman"/>
          <w:color w:val="0070C0"/>
          <w:lang w:val="es-ES"/>
          <w14:ligatures w14:val="none"/>
        </w:rPr>
        <w:t>inmobiliario</w:t>
      </w:r>
      <w:r w:rsidRPr="001E21F7">
        <w:rPr>
          <w:rFonts w:ascii="Times New Roman" w:eastAsia="Times New Roman" w:hAnsi="Times New Roman" w:cs="Times New Roman"/>
          <w:color w:val="0070C0"/>
          <w:lang w:val="es-ES"/>
          <w14:ligatures w14:val="none"/>
        </w:rPr>
        <w:t xml:space="preserve"> deflactado </w:t>
      </w:r>
    </w:p>
    <w:p w14:paraId="6019041B" w14:textId="3EE23B09" w:rsidR="00DF3910" w:rsidRPr="001E21F7" w:rsidRDefault="00B7436D" w:rsidP="0022054E">
      <w:pPr>
        <w:spacing w:line="360" w:lineRule="auto"/>
        <w:rPr>
          <w:rFonts w:ascii="Times New Roman" w:hAnsi="Times New Roman" w:cs="Times New Roman"/>
        </w:rPr>
      </w:pPr>
      <w:r w:rsidRPr="001E21F7">
        <w:rPr>
          <w:rFonts w:ascii="Times New Roman" w:hAnsi="Times New Roman" w:cs="Times New Roman"/>
          <w:noProof/>
        </w:rPr>
        <w:drawing>
          <wp:inline distT="0" distB="0" distL="0" distR="0" wp14:anchorId="587EC3A8" wp14:editId="36C0C71E">
            <wp:extent cx="2684666" cy="1554480"/>
            <wp:effectExtent l="76200" t="76200" r="135255" b="140970"/>
            <wp:docPr id="1142018609" name="Picture 1" descr="A graph of 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18609" name="Picture 1" descr="A graph of a graph with lines and numbe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0750" cy="15637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878E01" w14:textId="3815A8DB" w:rsidR="00B7436D" w:rsidRDefault="00042071" w:rsidP="0022054E">
      <w:pPr>
        <w:spacing w:line="360" w:lineRule="auto"/>
        <w:rPr>
          <w:rFonts w:ascii="Times New Roman" w:hAnsi="Times New Roman" w:cs="Times New Roman"/>
          <w:i/>
          <w:iCs/>
          <w:sz w:val="20"/>
          <w:szCs w:val="20"/>
          <w:lang w:val="es-ES"/>
        </w:rPr>
      </w:pPr>
      <w:r w:rsidRPr="00F14C1C">
        <w:rPr>
          <w:rFonts w:ascii="Times New Roman" w:hAnsi="Times New Roman" w:cs="Times New Roman"/>
          <w:i/>
          <w:iCs/>
          <w:sz w:val="20"/>
          <w:szCs w:val="20"/>
          <w:lang w:val="es-ES"/>
        </w:rPr>
        <w:t>Nota: las covariables en cuestión son el desempleo, el consumo privado y el PBI en dólares de Argentina y el Valor Agregado bruto Inmobiliario en Uruguay</w:t>
      </w:r>
    </w:p>
    <w:p w14:paraId="60041D59" w14:textId="77777777" w:rsidR="00F14C1C" w:rsidRDefault="00F14C1C" w:rsidP="0022054E">
      <w:pPr>
        <w:spacing w:line="360" w:lineRule="auto"/>
        <w:rPr>
          <w:rFonts w:ascii="Times New Roman" w:hAnsi="Times New Roman" w:cs="Times New Roman"/>
          <w:i/>
          <w:iCs/>
          <w:sz w:val="20"/>
          <w:szCs w:val="20"/>
          <w:lang w:val="es-ES"/>
        </w:rPr>
      </w:pPr>
    </w:p>
    <w:p w14:paraId="68884591" w14:textId="77777777" w:rsidR="00F14C1C" w:rsidRPr="00F14C1C" w:rsidRDefault="00F14C1C" w:rsidP="0022054E">
      <w:pPr>
        <w:spacing w:line="360" w:lineRule="auto"/>
        <w:rPr>
          <w:rFonts w:ascii="Times New Roman" w:hAnsi="Times New Roman" w:cs="Times New Roman"/>
          <w:i/>
          <w:iCs/>
          <w:sz w:val="20"/>
          <w:szCs w:val="20"/>
          <w:lang w:val="es-ES"/>
        </w:rPr>
      </w:pPr>
    </w:p>
    <w:p w14:paraId="4CE954DE" w14:textId="338045F9" w:rsidR="000B6B80" w:rsidRPr="001E21F7" w:rsidRDefault="00C570D2" w:rsidP="0022054E">
      <w:pPr>
        <w:spacing w:line="360" w:lineRule="auto"/>
        <w:rPr>
          <w:rFonts w:ascii="Times New Roman" w:hAnsi="Times New Roman" w:cs="Times New Roman"/>
          <w:lang w:val="es-ES"/>
        </w:rPr>
      </w:pPr>
      <w:r w:rsidRPr="001E21F7">
        <w:rPr>
          <w:rFonts w:ascii="Times New Roman" w:hAnsi="Times New Roman" w:cs="Times New Roman"/>
        </w:rPr>
        <w:t xml:space="preserve">Utilizando los datos de Mercado Libre, mostramos a continuación el Control Sintético para el Área Metropolitana de Buenos Aires, </w:t>
      </w:r>
      <w:r w:rsidR="001D4A21" w:rsidRPr="001E21F7">
        <w:rPr>
          <w:rFonts w:ascii="Times New Roman" w:hAnsi="Times New Roman" w:cs="Times New Roman"/>
        </w:rPr>
        <w:t>desagregado</w:t>
      </w:r>
      <w:r w:rsidRPr="001E21F7">
        <w:rPr>
          <w:rFonts w:ascii="Times New Roman" w:hAnsi="Times New Roman" w:cs="Times New Roman"/>
        </w:rPr>
        <w:t xml:space="preserve"> por departamentos y </w:t>
      </w:r>
      <w:r w:rsidR="001D4A21" w:rsidRPr="001E21F7">
        <w:rPr>
          <w:rFonts w:ascii="Times New Roman" w:hAnsi="Times New Roman" w:cs="Times New Roman"/>
        </w:rPr>
        <w:t>c</w:t>
      </w:r>
      <w:r w:rsidRPr="001E21F7">
        <w:rPr>
          <w:rFonts w:ascii="Times New Roman" w:hAnsi="Times New Roman" w:cs="Times New Roman"/>
        </w:rPr>
        <w:t>asas</w:t>
      </w:r>
      <w:r w:rsidR="002B73AE" w:rsidRPr="001E21F7">
        <w:rPr>
          <w:rFonts w:ascii="Times New Roman" w:hAnsi="Times New Roman" w:cs="Times New Roman"/>
        </w:rPr>
        <w:t xml:space="preserve"> residenciales.</w:t>
      </w:r>
      <w:r w:rsidR="000B6B80" w:rsidRPr="001E21F7">
        <w:rPr>
          <w:rFonts w:ascii="Times New Roman" w:hAnsi="Times New Roman" w:cs="Times New Roman"/>
        </w:rPr>
        <w:t xml:space="preserve"> Los resultados </w:t>
      </w:r>
      <w:r w:rsidR="001D4A21" w:rsidRPr="001E21F7">
        <w:rPr>
          <w:rFonts w:ascii="Times New Roman" w:hAnsi="Times New Roman" w:cs="Times New Roman"/>
        </w:rPr>
        <w:t>acordes a la hipótesis principal, exceptuando el comportamiento de la oferta de casas residenciales</w:t>
      </w:r>
      <w:r w:rsidR="000B6B80" w:rsidRPr="001E21F7">
        <w:rPr>
          <w:rFonts w:ascii="Times New Roman" w:hAnsi="Times New Roman" w:cs="Times New Roman"/>
        </w:rPr>
        <w:t xml:space="preserve">. En los momentos posteriores al de la aplicación de la lay, segundo trimestre de 2020, la oferta de departamentos </w:t>
      </w:r>
      <w:r w:rsidR="00A45E37" w:rsidRPr="001E21F7">
        <w:rPr>
          <w:rFonts w:ascii="Times New Roman" w:hAnsi="Times New Roman" w:cs="Times New Roman"/>
        </w:rPr>
        <w:t>s</w:t>
      </w:r>
      <w:r w:rsidR="000B6B80" w:rsidRPr="001E21F7">
        <w:rPr>
          <w:rFonts w:ascii="Times New Roman" w:hAnsi="Times New Roman" w:cs="Times New Roman"/>
        </w:rPr>
        <w:t xml:space="preserve">e reduce en gran medida. </w:t>
      </w:r>
    </w:p>
    <w:p w14:paraId="2DC5AA6F" w14:textId="5C9D5E06" w:rsidR="00C570D2" w:rsidRPr="001E21F7" w:rsidRDefault="000B6B80" w:rsidP="0022054E">
      <w:pPr>
        <w:spacing w:line="360" w:lineRule="auto"/>
        <w:rPr>
          <w:rFonts w:ascii="Times New Roman" w:hAnsi="Times New Roman" w:cs="Times New Roman"/>
        </w:rPr>
      </w:pPr>
      <w:r w:rsidRPr="001E21F7">
        <w:rPr>
          <w:rFonts w:ascii="Times New Roman" w:hAnsi="Times New Roman" w:cs="Times New Roman"/>
        </w:rPr>
        <w:t xml:space="preserve">Como se puede ver en </w:t>
      </w:r>
      <w:r w:rsidR="00E07C52" w:rsidRPr="001E21F7">
        <w:rPr>
          <w:rFonts w:ascii="Times New Roman" w:hAnsi="Times New Roman" w:cs="Times New Roman"/>
          <w:i/>
          <w:iCs/>
        </w:rPr>
        <w:t>Gráficos</w:t>
      </w:r>
      <w:r w:rsidRPr="001E21F7">
        <w:rPr>
          <w:rFonts w:ascii="Times New Roman" w:hAnsi="Times New Roman" w:cs="Times New Roman"/>
          <w:i/>
          <w:iCs/>
        </w:rPr>
        <w:t xml:space="preserve"> </w:t>
      </w:r>
      <w:r w:rsidR="008C74EE">
        <w:rPr>
          <w:rFonts w:ascii="Times New Roman" w:hAnsi="Times New Roman" w:cs="Times New Roman"/>
          <w:i/>
          <w:iCs/>
        </w:rPr>
        <w:t>3</w:t>
      </w:r>
      <w:r w:rsidRPr="001E21F7">
        <w:rPr>
          <w:rFonts w:ascii="Times New Roman" w:hAnsi="Times New Roman" w:cs="Times New Roman"/>
        </w:rPr>
        <w:t xml:space="preserve"> el segmento de casas parece ser más sensible al principio de la aplicación del tratamiento, tanto en precio como en oferta. Desde el lado de los departamentos, se ven trayectorias más suavizadas y constantes a lo largo del </w:t>
      </w:r>
      <w:r w:rsidRPr="001E21F7">
        <w:rPr>
          <w:rFonts w:ascii="Times New Roman" w:hAnsi="Times New Roman" w:cs="Times New Roman"/>
        </w:rPr>
        <w:lastRenderedPageBreak/>
        <w:t xml:space="preserve">periodo, con la excepción del precio mediano de los departamentos disparándose en términos reales en los momentos </w:t>
      </w:r>
      <w:r w:rsidR="002F1112" w:rsidRPr="001E21F7">
        <w:rPr>
          <w:rFonts w:ascii="Times New Roman" w:hAnsi="Times New Roman" w:cs="Times New Roman"/>
        </w:rPr>
        <w:t>inmediatos luego de la aplicación</w:t>
      </w:r>
      <w:r w:rsidRPr="001E21F7">
        <w:rPr>
          <w:rFonts w:ascii="Times New Roman" w:hAnsi="Times New Roman" w:cs="Times New Roman"/>
        </w:rPr>
        <w:t xml:space="preserve"> de la ley.</w:t>
      </w:r>
      <w:r w:rsidR="002F1112" w:rsidRPr="001E21F7">
        <w:rPr>
          <w:rFonts w:ascii="Times New Roman" w:hAnsi="Times New Roman" w:cs="Times New Roman"/>
        </w:rPr>
        <w:t xml:space="preserve"> El efecto de caída sobre la oferta de departamentos y el aumento de sus precios medianos parecen aumentar en gran medida a medida que fue aumentando la Inflación. </w:t>
      </w:r>
    </w:p>
    <w:p w14:paraId="65BE0B4C" w14:textId="058BF0EF" w:rsidR="00B11942" w:rsidRPr="001E21F7" w:rsidRDefault="001910CA" w:rsidP="0022054E">
      <w:pPr>
        <w:spacing w:line="360" w:lineRule="auto"/>
        <w:rPr>
          <w:rFonts w:ascii="Times New Roman" w:hAnsi="Times New Roman" w:cs="Times New Roman"/>
        </w:rPr>
      </w:pPr>
      <w:r w:rsidRPr="001E21F7">
        <w:rPr>
          <w:rFonts w:ascii="Times New Roman" w:hAnsi="Times New Roman" w:cs="Times New Roman"/>
        </w:rPr>
        <w:t xml:space="preserve">Para la cuantificación del impacto, podemos observar </w:t>
      </w:r>
      <w:r w:rsidR="00516BDC" w:rsidRPr="001E21F7">
        <w:rPr>
          <w:rFonts w:ascii="Times New Roman" w:hAnsi="Times New Roman" w:cs="Times New Roman"/>
        </w:rPr>
        <w:t xml:space="preserve">que </w:t>
      </w:r>
      <w:r w:rsidRPr="001E21F7">
        <w:rPr>
          <w:rFonts w:ascii="Times New Roman" w:hAnsi="Times New Roman" w:cs="Times New Roman"/>
        </w:rPr>
        <w:t xml:space="preserve">los resultados de la </w:t>
      </w:r>
      <w:r w:rsidRPr="001E21F7">
        <w:rPr>
          <w:rFonts w:ascii="Times New Roman" w:hAnsi="Times New Roman" w:cs="Times New Roman"/>
          <w:i/>
          <w:iCs/>
        </w:rPr>
        <w:t xml:space="preserve">tabla </w:t>
      </w:r>
      <w:r w:rsidR="008C74EE">
        <w:rPr>
          <w:rFonts w:ascii="Times New Roman" w:hAnsi="Times New Roman" w:cs="Times New Roman"/>
          <w:i/>
          <w:iCs/>
        </w:rPr>
        <w:t>3</w:t>
      </w:r>
      <w:r w:rsidR="000F68D3" w:rsidRPr="001E21F7">
        <w:rPr>
          <w:rFonts w:ascii="Times New Roman" w:hAnsi="Times New Roman" w:cs="Times New Roman"/>
        </w:rPr>
        <w:t xml:space="preserve"> </w:t>
      </w:r>
      <w:r w:rsidR="005A0C5F" w:rsidRPr="001E21F7">
        <w:rPr>
          <w:rFonts w:ascii="Times New Roman" w:hAnsi="Times New Roman" w:cs="Times New Roman"/>
        </w:rPr>
        <w:t xml:space="preserve">Los </w:t>
      </w:r>
      <w:r w:rsidR="00423D42" w:rsidRPr="001E21F7">
        <w:rPr>
          <w:rFonts w:ascii="Times New Roman" w:hAnsi="Times New Roman" w:cs="Times New Roman"/>
        </w:rPr>
        <w:t>efecto</w:t>
      </w:r>
      <w:r w:rsidR="005A0C5F" w:rsidRPr="001E21F7">
        <w:rPr>
          <w:rFonts w:ascii="Times New Roman" w:hAnsi="Times New Roman" w:cs="Times New Roman"/>
        </w:rPr>
        <w:t>s</w:t>
      </w:r>
      <w:r w:rsidR="00423D42" w:rsidRPr="001E21F7">
        <w:rPr>
          <w:rFonts w:ascii="Times New Roman" w:hAnsi="Times New Roman" w:cs="Times New Roman"/>
        </w:rPr>
        <w:t xml:space="preserve"> </w:t>
      </w:r>
      <w:r w:rsidR="005A0C5F" w:rsidRPr="001E21F7">
        <w:rPr>
          <w:rFonts w:ascii="Times New Roman" w:hAnsi="Times New Roman" w:cs="Times New Roman"/>
        </w:rPr>
        <w:t>acumulado</w:t>
      </w:r>
      <w:r w:rsidR="00423D42" w:rsidRPr="001E21F7">
        <w:rPr>
          <w:rFonts w:ascii="Times New Roman" w:hAnsi="Times New Roman" w:cs="Times New Roman"/>
        </w:rPr>
        <w:t xml:space="preserve"> sobre la oferta de casas</w:t>
      </w:r>
      <w:r w:rsidR="005A0C5F" w:rsidRPr="001E21F7">
        <w:rPr>
          <w:rFonts w:ascii="Times New Roman" w:hAnsi="Times New Roman" w:cs="Times New Roman"/>
        </w:rPr>
        <w:t xml:space="preserve"> y departamentos a lo largo del periodo bajo tratamiento fueron de </w:t>
      </w:r>
      <w:r w:rsidR="00760BAB" w:rsidRPr="001E21F7">
        <w:rPr>
          <w:rFonts w:ascii="Times New Roman" w:hAnsi="Times New Roman" w:cs="Times New Roman"/>
        </w:rPr>
        <w:t>aumento del 86</w:t>
      </w:r>
      <w:r w:rsidR="005A0C5F" w:rsidRPr="001E21F7">
        <w:rPr>
          <w:rFonts w:ascii="Times New Roman" w:hAnsi="Times New Roman" w:cs="Times New Roman"/>
        </w:rPr>
        <w:t xml:space="preserve"> % y</w:t>
      </w:r>
      <w:r w:rsidR="00760BAB" w:rsidRPr="001E21F7">
        <w:rPr>
          <w:rFonts w:ascii="Times New Roman" w:hAnsi="Times New Roman" w:cs="Times New Roman"/>
        </w:rPr>
        <w:t xml:space="preserve"> caída del 23</w:t>
      </w:r>
      <w:r w:rsidR="005A0C5F" w:rsidRPr="001E21F7">
        <w:rPr>
          <w:rFonts w:ascii="Times New Roman" w:hAnsi="Times New Roman" w:cs="Times New Roman"/>
        </w:rPr>
        <w:t>%</w:t>
      </w:r>
      <w:r w:rsidR="00760BAB" w:rsidRPr="001E21F7">
        <w:rPr>
          <w:rFonts w:ascii="Times New Roman" w:hAnsi="Times New Roman" w:cs="Times New Roman"/>
        </w:rPr>
        <w:t>, respectivamente</w:t>
      </w:r>
      <w:r w:rsidR="005A0C5F" w:rsidRPr="001E21F7">
        <w:rPr>
          <w:rFonts w:ascii="Times New Roman" w:hAnsi="Times New Roman" w:cs="Times New Roman"/>
        </w:rPr>
        <w:t xml:space="preserve">. </w:t>
      </w:r>
      <w:r w:rsidR="00B11942" w:rsidRPr="001E21F7">
        <w:rPr>
          <w:rFonts w:ascii="Times New Roman" w:hAnsi="Times New Roman" w:cs="Times New Roman"/>
        </w:rPr>
        <w:t>Mientras que la caída en la Oferta de departamentos, en conjunción con aumento en sus precios medianos es consistente con la literatura y la hipótesis principal del estudio, el aumento en la oferta de casas en conjunción con su aumento de precios no lo es. Diversas hipótesis se pueden hacer al respecto.</w:t>
      </w:r>
    </w:p>
    <w:p w14:paraId="461E85EA" w14:textId="0FCBD7EE" w:rsidR="003A3816" w:rsidRDefault="00B11942" w:rsidP="0022054E">
      <w:pPr>
        <w:spacing w:line="360" w:lineRule="auto"/>
        <w:rPr>
          <w:rFonts w:ascii="Times New Roman" w:hAnsi="Times New Roman" w:cs="Times New Roman"/>
        </w:rPr>
      </w:pPr>
      <w:r w:rsidRPr="001E21F7">
        <w:rPr>
          <w:rFonts w:ascii="Times New Roman" w:hAnsi="Times New Roman" w:cs="Times New Roman"/>
        </w:rPr>
        <w:t xml:space="preserve">Primero, dado que como veremos después, en la zona de CABA la oferta tanto de casas residenciales como de departamentos se redujeron, es posible que </w:t>
      </w:r>
      <w:r w:rsidR="00E71554" w:rsidRPr="001E21F7">
        <w:rPr>
          <w:rFonts w:ascii="Times New Roman" w:hAnsi="Times New Roman" w:cs="Times New Roman"/>
        </w:rPr>
        <w:t xml:space="preserve">esto se explique </w:t>
      </w:r>
      <w:r w:rsidRPr="001E21F7">
        <w:rPr>
          <w:rFonts w:ascii="Times New Roman" w:hAnsi="Times New Roman" w:cs="Times New Roman"/>
        </w:rPr>
        <w:t xml:space="preserve">el surgimiento del Trabajo remoto haya aumentado la demanda residencial en </w:t>
      </w:r>
      <w:r w:rsidR="009C7CFB">
        <w:rPr>
          <w:rFonts w:ascii="Times New Roman" w:hAnsi="Times New Roman" w:cs="Times New Roman"/>
        </w:rPr>
        <w:t>l</w:t>
      </w:r>
      <w:r w:rsidR="00A24925">
        <w:rPr>
          <w:rFonts w:ascii="Times New Roman" w:hAnsi="Times New Roman" w:cs="Times New Roman"/>
        </w:rPr>
        <w:t>as afueras de las grandes ciudades</w:t>
      </w:r>
      <w:r w:rsidR="00706C73">
        <w:rPr>
          <w:rFonts w:ascii="Times New Roman" w:hAnsi="Times New Roman" w:cs="Times New Roman"/>
        </w:rPr>
        <w:t xml:space="preserve"> </w:t>
      </w:r>
      <w:r w:rsidR="009C7CFB">
        <w:rPr>
          <w:rFonts w:ascii="Times New Roman" w:hAnsi="Times New Roman" w:cs="Times New Roman"/>
        </w:rPr>
        <w:t xml:space="preserve">(Canals, </w:t>
      </w:r>
      <w:r w:rsidR="00967161">
        <w:rPr>
          <w:rFonts w:ascii="Times New Roman" w:hAnsi="Times New Roman" w:cs="Times New Roman"/>
        </w:rPr>
        <w:t xml:space="preserve">et al. </w:t>
      </w:r>
      <w:r w:rsidR="009C7CFB">
        <w:rPr>
          <w:rFonts w:ascii="Times New Roman" w:hAnsi="Times New Roman" w:cs="Times New Roman"/>
        </w:rPr>
        <w:t>2020)</w:t>
      </w:r>
      <w:r w:rsidR="00706C73">
        <w:rPr>
          <w:rFonts w:ascii="Times New Roman" w:hAnsi="Times New Roman" w:cs="Times New Roman"/>
        </w:rPr>
        <w:t xml:space="preserve"> </w:t>
      </w:r>
      <w:r w:rsidR="00706C73" w:rsidRPr="001E21F7">
        <w:rPr>
          <w:rFonts w:ascii="Times New Roman" w:hAnsi="Times New Roman" w:cs="Times New Roman"/>
        </w:rPr>
        <w:t>llevando esto a un aumento de su precio y</w:t>
      </w:r>
      <w:r w:rsidR="00706C73">
        <w:rPr>
          <w:rFonts w:ascii="Times New Roman" w:hAnsi="Times New Roman" w:cs="Times New Roman"/>
        </w:rPr>
        <w:t>, consecuentemente de esto,</w:t>
      </w:r>
      <w:r w:rsidR="00706C73" w:rsidRPr="001E21F7">
        <w:rPr>
          <w:rFonts w:ascii="Times New Roman" w:hAnsi="Times New Roman" w:cs="Times New Roman"/>
        </w:rPr>
        <w:t xml:space="preserve"> su oferta</w:t>
      </w:r>
      <w:r w:rsidR="009C7CFB">
        <w:rPr>
          <w:rFonts w:ascii="Times New Roman" w:hAnsi="Times New Roman" w:cs="Times New Roman"/>
        </w:rPr>
        <w:t xml:space="preserve">. </w:t>
      </w:r>
      <w:r w:rsidR="00706C73">
        <w:rPr>
          <w:rFonts w:ascii="Times New Roman" w:hAnsi="Times New Roman" w:cs="Times New Roman"/>
        </w:rPr>
        <w:t xml:space="preserve">Sin embargo, esto no termina de explicar </w:t>
      </w:r>
      <w:r w:rsidR="003A3816">
        <w:rPr>
          <w:rFonts w:ascii="Times New Roman" w:hAnsi="Times New Roman" w:cs="Times New Roman"/>
        </w:rPr>
        <w:t>por qué</w:t>
      </w:r>
      <w:r w:rsidR="00706C73">
        <w:rPr>
          <w:rFonts w:ascii="Times New Roman" w:hAnsi="Times New Roman" w:cs="Times New Roman"/>
        </w:rPr>
        <w:t xml:space="preserve"> en la oferta residencial de departamentos no se observa el mismo comportamiento. </w:t>
      </w:r>
    </w:p>
    <w:p w14:paraId="15747875" w14:textId="7CC51653" w:rsidR="00B11942" w:rsidRPr="001E21F7" w:rsidRDefault="00D03888" w:rsidP="0022054E">
      <w:pPr>
        <w:spacing w:line="360" w:lineRule="auto"/>
        <w:rPr>
          <w:rFonts w:ascii="Times New Roman" w:hAnsi="Times New Roman" w:cs="Times New Roman"/>
        </w:rPr>
      </w:pPr>
      <w:r w:rsidRPr="001E21F7">
        <w:rPr>
          <w:rFonts w:ascii="Times New Roman" w:hAnsi="Times New Roman" w:cs="Times New Roman"/>
        </w:rPr>
        <w:t xml:space="preserve">También se pueden </w:t>
      </w:r>
      <w:r w:rsidR="003A3816">
        <w:rPr>
          <w:rFonts w:ascii="Times New Roman" w:hAnsi="Times New Roman" w:cs="Times New Roman"/>
        </w:rPr>
        <w:t>esbozar</w:t>
      </w:r>
      <w:r w:rsidRPr="001E21F7">
        <w:rPr>
          <w:rFonts w:ascii="Times New Roman" w:hAnsi="Times New Roman" w:cs="Times New Roman"/>
        </w:rPr>
        <w:t xml:space="preserve"> </w:t>
      </w:r>
      <w:r w:rsidR="003A3816">
        <w:rPr>
          <w:rFonts w:ascii="Times New Roman" w:hAnsi="Times New Roman" w:cs="Times New Roman"/>
        </w:rPr>
        <w:t xml:space="preserve">posibles inconvenientes </w:t>
      </w:r>
      <w:r w:rsidRPr="001E21F7">
        <w:rPr>
          <w:rFonts w:ascii="Times New Roman" w:hAnsi="Times New Roman" w:cs="Times New Roman"/>
        </w:rPr>
        <w:t xml:space="preserve">con el </w:t>
      </w:r>
      <w:r w:rsidR="00E71554" w:rsidRPr="001E21F7">
        <w:rPr>
          <w:rFonts w:ascii="Times New Roman" w:hAnsi="Times New Roman" w:cs="Times New Roman"/>
        </w:rPr>
        <w:t>método</w:t>
      </w:r>
      <w:r w:rsidRPr="001E21F7">
        <w:rPr>
          <w:rFonts w:ascii="Times New Roman" w:hAnsi="Times New Roman" w:cs="Times New Roman"/>
        </w:rPr>
        <w:t xml:space="preserve"> utilizado</w:t>
      </w:r>
      <w:r w:rsidR="00E71554" w:rsidRPr="001E21F7">
        <w:rPr>
          <w:rFonts w:ascii="Times New Roman" w:hAnsi="Times New Roman" w:cs="Times New Roman"/>
        </w:rPr>
        <w:t>. Esto es, porque</w:t>
      </w:r>
      <w:r w:rsidR="00DC3E6E">
        <w:rPr>
          <w:rFonts w:ascii="Times New Roman" w:hAnsi="Times New Roman" w:cs="Times New Roman"/>
        </w:rPr>
        <w:t>, tal como se dijo antes,</w:t>
      </w:r>
      <w:r w:rsidRPr="001E21F7">
        <w:rPr>
          <w:rFonts w:ascii="Times New Roman" w:hAnsi="Times New Roman" w:cs="Times New Roman"/>
        </w:rPr>
        <w:t xml:space="preserve"> tendencias secular</w:t>
      </w:r>
      <w:r w:rsidR="00E71554" w:rsidRPr="001E21F7">
        <w:rPr>
          <w:rFonts w:ascii="Times New Roman" w:hAnsi="Times New Roman" w:cs="Times New Roman"/>
        </w:rPr>
        <w:t>es</w:t>
      </w:r>
      <w:r w:rsidRPr="001E21F7">
        <w:rPr>
          <w:rFonts w:ascii="Times New Roman" w:hAnsi="Times New Roman" w:cs="Times New Roman"/>
        </w:rPr>
        <w:t xml:space="preserve"> </w:t>
      </w:r>
      <w:r w:rsidR="00534AEE" w:rsidRPr="001E21F7">
        <w:rPr>
          <w:rFonts w:ascii="Times New Roman" w:hAnsi="Times New Roman" w:cs="Times New Roman"/>
        </w:rPr>
        <w:t>postratamiento</w:t>
      </w:r>
      <w:r w:rsidRPr="001E21F7">
        <w:rPr>
          <w:rFonts w:ascii="Times New Roman" w:hAnsi="Times New Roman" w:cs="Times New Roman"/>
        </w:rPr>
        <w:t xml:space="preserve"> pueden no estar bien captadas por las Series de Tiempo Estructurales Bayesianas</w:t>
      </w:r>
      <w:r w:rsidR="00D84DF5" w:rsidRPr="001E21F7">
        <w:rPr>
          <w:rFonts w:ascii="Times New Roman" w:hAnsi="Times New Roman" w:cs="Times New Roman"/>
        </w:rPr>
        <w:t xml:space="preserve"> en la medida en que las covariables no sean afectadas por los mismos </w:t>
      </w:r>
      <w:r w:rsidR="00D84DF5" w:rsidRPr="001E21F7">
        <w:rPr>
          <w:rFonts w:ascii="Times New Roman" w:hAnsi="Times New Roman" w:cs="Times New Roman"/>
          <w:i/>
          <w:iCs/>
        </w:rPr>
        <w:t>confounders</w:t>
      </w:r>
      <w:r w:rsidRPr="001E21F7">
        <w:rPr>
          <w:rFonts w:ascii="Times New Roman" w:hAnsi="Times New Roman" w:cs="Times New Roman"/>
        </w:rPr>
        <w:t xml:space="preserve"> </w:t>
      </w:r>
      <w:r w:rsidR="00DC3E6E" w:rsidRPr="00981A9E">
        <w:rPr>
          <w:rFonts w:ascii="Times New Roman" w:hAnsi="Times New Roman" w:cs="Times New Roman"/>
        </w:rPr>
        <w:t>(Gianacas et al. 2023)</w:t>
      </w:r>
      <w:r w:rsidR="00DC3E6E">
        <w:rPr>
          <w:rFonts w:ascii="Times New Roman" w:hAnsi="Times New Roman" w:cs="Times New Roman"/>
        </w:rPr>
        <w:t>.</w:t>
      </w:r>
    </w:p>
    <w:p w14:paraId="08356C6C" w14:textId="6E147DDF" w:rsidR="009A1482" w:rsidRDefault="00EB248E" w:rsidP="0022054E">
      <w:pPr>
        <w:spacing w:line="360" w:lineRule="auto"/>
        <w:rPr>
          <w:rFonts w:ascii="Times New Roman" w:hAnsi="Times New Roman" w:cs="Times New Roman"/>
        </w:rPr>
      </w:pPr>
      <w:r w:rsidRPr="001E21F7">
        <w:rPr>
          <w:rFonts w:ascii="Times New Roman" w:hAnsi="Times New Roman" w:cs="Times New Roman"/>
        </w:rPr>
        <w:t>En cuanto al análisis del comportamiento de los departamento</w:t>
      </w:r>
      <w:r w:rsidR="00961E36" w:rsidRPr="001E21F7">
        <w:rPr>
          <w:rFonts w:ascii="Times New Roman" w:hAnsi="Times New Roman" w:cs="Times New Roman"/>
        </w:rPr>
        <w:t xml:space="preserve">, </w:t>
      </w:r>
      <w:r w:rsidR="00CF72C5" w:rsidRPr="001E21F7">
        <w:rPr>
          <w:rFonts w:ascii="Times New Roman" w:hAnsi="Times New Roman" w:cs="Times New Roman"/>
        </w:rPr>
        <w:t>los resultados son acordes a la hipótesis principal, según la cual</w:t>
      </w:r>
      <w:r w:rsidR="005A0C5F" w:rsidRPr="001E21F7">
        <w:rPr>
          <w:rFonts w:ascii="Times New Roman" w:hAnsi="Times New Roman" w:cs="Times New Roman"/>
        </w:rPr>
        <w:t xml:space="preserve"> un aumento de precios, en términos acumulados</w:t>
      </w:r>
      <w:r w:rsidR="00961E36" w:rsidRPr="001E21F7">
        <w:rPr>
          <w:rFonts w:ascii="Times New Roman" w:hAnsi="Times New Roman" w:cs="Times New Roman"/>
        </w:rPr>
        <w:t xml:space="preserve"> del </w:t>
      </w:r>
      <w:r w:rsidR="007C7935" w:rsidRPr="001E21F7">
        <w:rPr>
          <w:rFonts w:ascii="Times New Roman" w:hAnsi="Times New Roman" w:cs="Times New Roman"/>
        </w:rPr>
        <w:t>26</w:t>
      </w:r>
      <w:r w:rsidR="00961E36" w:rsidRPr="001E21F7">
        <w:rPr>
          <w:rFonts w:ascii="Times New Roman" w:hAnsi="Times New Roman" w:cs="Times New Roman"/>
        </w:rPr>
        <w:t xml:space="preserve">% para el caso </w:t>
      </w:r>
      <w:r w:rsidR="00B0123B" w:rsidRPr="001E21F7">
        <w:rPr>
          <w:rFonts w:ascii="Times New Roman" w:hAnsi="Times New Roman" w:cs="Times New Roman"/>
        </w:rPr>
        <w:t>de</w:t>
      </w:r>
      <w:r w:rsidR="00961E36" w:rsidRPr="001E21F7">
        <w:rPr>
          <w:rFonts w:ascii="Times New Roman" w:hAnsi="Times New Roman" w:cs="Times New Roman"/>
        </w:rPr>
        <w:t xml:space="preserve"> departamentos, respectivamente. </w:t>
      </w:r>
      <w:r w:rsidR="000F68D3" w:rsidRPr="001E21F7">
        <w:rPr>
          <w:rFonts w:ascii="Times New Roman" w:hAnsi="Times New Roman" w:cs="Times New Roman"/>
        </w:rPr>
        <w:t>Todos los resultados son altamente significativos</w:t>
      </w:r>
      <w:r w:rsidR="00CC11CB" w:rsidRPr="001E21F7">
        <w:rPr>
          <w:rFonts w:ascii="Times New Roman" w:hAnsi="Times New Roman" w:cs="Times New Roman"/>
        </w:rPr>
        <w:t>.</w:t>
      </w:r>
    </w:p>
    <w:p w14:paraId="30137514" w14:textId="77777777" w:rsidR="00F14C1C" w:rsidRDefault="00F14C1C" w:rsidP="0022054E">
      <w:pPr>
        <w:spacing w:line="360" w:lineRule="auto"/>
        <w:rPr>
          <w:rFonts w:ascii="Times New Roman" w:hAnsi="Times New Roman" w:cs="Times New Roman"/>
        </w:rPr>
      </w:pPr>
    </w:p>
    <w:p w14:paraId="2CEAE672" w14:textId="77777777" w:rsidR="00F14C1C" w:rsidRDefault="00F14C1C" w:rsidP="0022054E">
      <w:pPr>
        <w:spacing w:line="360" w:lineRule="auto"/>
        <w:rPr>
          <w:rFonts w:ascii="Times New Roman" w:hAnsi="Times New Roman" w:cs="Times New Roman"/>
        </w:rPr>
      </w:pPr>
    </w:p>
    <w:p w14:paraId="2EA1CFD3" w14:textId="77777777" w:rsidR="00F14C1C" w:rsidRDefault="00F14C1C" w:rsidP="0022054E">
      <w:pPr>
        <w:spacing w:line="360" w:lineRule="auto"/>
        <w:rPr>
          <w:rFonts w:ascii="Times New Roman" w:hAnsi="Times New Roman" w:cs="Times New Roman"/>
        </w:rPr>
      </w:pPr>
    </w:p>
    <w:p w14:paraId="154F70F8" w14:textId="77777777" w:rsidR="00F14C1C" w:rsidRDefault="00F14C1C" w:rsidP="0022054E">
      <w:pPr>
        <w:spacing w:line="360" w:lineRule="auto"/>
        <w:rPr>
          <w:rFonts w:ascii="Times New Roman" w:hAnsi="Times New Roman" w:cs="Times New Roman"/>
        </w:rPr>
      </w:pPr>
    </w:p>
    <w:p w14:paraId="56111535" w14:textId="77777777" w:rsidR="00F14C1C" w:rsidRPr="001E21F7" w:rsidRDefault="00F14C1C" w:rsidP="0022054E">
      <w:pPr>
        <w:spacing w:line="360" w:lineRule="auto"/>
        <w:rPr>
          <w:rFonts w:ascii="Times New Roman" w:hAnsi="Times New Roman" w:cs="Times New Roman"/>
        </w:rPr>
      </w:pPr>
    </w:p>
    <w:tbl>
      <w:tblPr>
        <w:tblW w:w="8740" w:type="dxa"/>
        <w:tblCellMar>
          <w:left w:w="70" w:type="dxa"/>
          <w:right w:w="70" w:type="dxa"/>
        </w:tblCellMar>
        <w:tblLook w:val="04A0" w:firstRow="1" w:lastRow="0" w:firstColumn="1" w:lastColumn="0" w:noHBand="0" w:noVBand="1"/>
      </w:tblPr>
      <w:tblGrid>
        <w:gridCol w:w="2575"/>
        <w:gridCol w:w="1102"/>
        <w:gridCol w:w="1979"/>
        <w:gridCol w:w="1104"/>
        <w:gridCol w:w="1980"/>
      </w:tblGrid>
      <w:tr w:rsidR="00AA1882" w:rsidRPr="001E21F7" w14:paraId="55472549" w14:textId="77777777" w:rsidTr="005B2861">
        <w:trPr>
          <w:trHeight w:val="288"/>
        </w:trPr>
        <w:tc>
          <w:tcPr>
            <w:tcW w:w="8740" w:type="dxa"/>
            <w:gridSpan w:val="5"/>
            <w:tcBorders>
              <w:top w:val="nil"/>
              <w:left w:val="nil"/>
              <w:bottom w:val="single" w:sz="4" w:space="0" w:color="auto"/>
              <w:right w:val="nil"/>
            </w:tcBorders>
            <w:shd w:val="clear" w:color="auto" w:fill="auto"/>
            <w:noWrap/>
            <w:vAlign w:val="bottom"/>
            <w:hideMark/>
          </w:tcPr>
          <w:p w14:paraId="721CC890" w14:textId="6C316AB1" w:rsidR="00AA1882" w:rsidRPr="001E21F7" w:rsidRDefault="00AA1882" w:rsidP="0022054E">
            <w:pPr>
              <w:spacing w:after="0" w:line="360" w:lineRule="auto"/>
              <w:jc w:val="center"/>
              <w:rPr>
                <w:rFonts w:ascii="Times New Roman" w:eastAsia="Times New Roman" w:hAnsi="Times New Roman" w:cs="Times New Roman"/>
                <w:color w:val="0070C0"/>
                <w:lang w:eastAsia="es-AR"/>
                <w14:ligatures w14:val="none"/>
              </w:rPr>
            </w:pPr>
            <w:r w:rsidRPr="001E21F7">
              <w:rPr>
                <w:rFonts w:ascii="Times New Roman" w:eastAsia="Times New Roman" w:hAnsi="Times New Roman" w:cs="Times New Roman"/>
                <w:color w:val="0070C0"/>
                <w:lang w:eastAsia="es-AR"/>
                <w14:ligatures w14:val="none"/>
              </w:rPr>
              <w:lastRenderedPageBreak/>
              <w:t xml:space="preserve">Tabla </w:t>
            </w:r>
            <w:r w:rsidR="008C74EE">
              <w:rPr>
                <w:rFonts w:ascii="Times New Roman" w:eastAsia="Times New Roman" w:hAnsi="Times New Roman" w:cs="Times New Roman"/>
                <w:color w:val="0070C0"/>
                <w:lang w:eastAsia="es-AR"/>
                <w14:ligatures w14:val="none"/>
              </w:rPr>
              <w:t>3</w:t>
            </w:r>
            <w:r w:rsidRPr="001E21F7">
              <w:rPr>
                <w:rFonts w:ascii="Times New Roman" w:eastAsia="Times New Roman" w:hAnsi="Times New Roman" w:cs="Times New Roman"/>
                <w:color w:val="0070C0"/>
                <w:lang w:eastAsia="es-AR"/>
                <w14:ligatures w14:val="none"/>
              </w:rPr>
              <w:t>: Estimaciones AMBA</w:t>
            </w:r>
            <w:r w:rsidR="00C7757B" w:rsidRPr="001E21F7">
              <w:rPr>
                <w:rFonts w:ascii="Times New Roman" w:eastAsia="Times New Roman" w:hAnsi="Times New Roman" w:cs="Times New Roman"/>
                <w:color w:val="0070C0"/>
                <w:lang w:eastAsia="es-AR"/>
                <w14:ligatures w14:val="none"/>
              </w:rPr>
              <w:t xml:space="preserve"> (Mercado Libre)</w:t>
            </w:r>
          </w:p>
        </w:tc>
      </w:tr>
      <w:tr w:rsidR="00AA1882" w:rsidRPr="001E21F7" w14:paraId="3ECCC429" w14:textId="77777777" w:rsidTr="005B2861">
        <w:trPr>
          <w:trHeight w:val="288"/>
        </w:trPr>
        <w:tc>
          <w:tcPr>
            <w:tcW w:w="2575" w:type="dxa"/>
            <w:tcBorders>
              <w:top w:val="nil"/>
              <w:left w:val="nil"/>
              <w:bottom w:val="single" w:sz="4" w:space="0" w:color="auto"/>
              <w:right w:val="nil"/>
            </w:tcBorders>
            <w:shd w:val="clear" w:color="auto" w:fill="auto"/>
            <w:noWrap/>
            <w:vAlign w:val="bottom"/>
            <w:hideMark/>
          </w:tcPr>
          <w:p w14:paraId="256E4DCB" w14:textId="77777777" w:rsidR="00AA1882" w:rsidRPr="001E21F7" w:rsidRDefault="00AA1882" w:rsidP="0022054E">
            <w:pPr>
              <w:spacing w:after="0" w:line="360" w:lineRule="auto"/>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 </w:t>
            </w:r>
          </w:p>
        </w:tc>
        <w:tc>
          <w:tcPr>
            <w:tcW w:w="1102" w:type="dxa"/>
            <w:tcBorders>
              <w:top w:val="nil"/>
              <w:left w:val="nil"/>
              <w:bottom w:val="single" w:sz="4" w:space="0" w:color="auto"/>
              <w:right w:val="nil"/>
            </w:tcBorders>
            <w:shd w:val="clear" w:color="auto" w:fill="auto"/>
            <w:noWrap/>
            <w:vAlign w:val="bottom"/>
            <w:hideMark/>
          </w:tcPr>
          <w:p w14:paraId="13AB2A48" w14:textId="77777777" w:rsidR="00AA1882" w:rsidRPr="001E21F7" w:rsidRDefault="00AA1882"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 xml:space="preserve">Oferta casas </w:t>
            </w:r>
          </w:p>
        </w:tc>
        <w:tc>
          <w:tcPr>
            <w:tcW w:w="1979" w:type="dxa"/>
            <w:tcBorders>
              <w:top w:val="nil"/>
              <w:left w:val="nil"/>
              <w:bottom w:val="single" w:sz="4" w:space="0" w:color="auto"/>
              <w:right w:val="nil"/>
            </w:tcBorders>
            <w:shd w:val="clear" w:color="auto" w:fill="auto"/>
            <w:noWrap/>
            <w:vAlign w:val="bottom"/>
            <w:hideMark/>
          </w:tcPr>
          <w:p w14:paraId="2881D537" w14:textId="77777777" w:rsidR="00AA1882" w:rsidRPr="001E21F7" w:rsidRDefault="00AA1882"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 xml:space="preserve">Oferta departamentos </w:t>
            </w:r>
          </w:p>
        </w:tc>
        <w:tc>
          <w:tcPr>
            <w:tcW w:w="1104" w:type="dxa"/>
            <w:tcBorders>
              <w:top w:val="nil"/>
              <w:left w:val="nil"/>
              <w:bottom w:val="single" w:sz="4" w:space="0" w:color="auto"/>
              <w:right w:val="nil"/>
            </w:tcBorders>
            <w:shd w:val="clear" w:color="auto" w:fill="auto"/>
            <w:noWrap/>
            <w:vAlign w:val="bottom"/>
            <w:hideMark/>
          </w:tcPr>
          <w:p w14:paraId="17DD5648" w14:textId="77777777" w:rsidR="00AA1882" w:rsidRPr="001E21F7" w:rsidRDefault="00AA1882"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 xml:space="preserve">Precio casas </w:t>
            </w:r>
          </w:p>
        </w:tc>
        <w:tc>
          <w:tcPr>
            <w:tcW w:w="1980" w:type="dxa"/>
            <w:tcBorders>
              <w:top w:val="nil"/>
              <w:left w:val="nil"/>
              <w:bottom w:val="single" w:sz="4" w:space="0" w:color="auto"/>
              <w:right w:val="nil"/>
            </w:tcBorders>
            <w:shd w:val="clear" w:color="auto" w:fill="auto"/>
            <w:noWrap/>
            <w:vAlign w:val="bottom"/>
            <w:hideMark/>
          </w:tcPr>
          <w:p w14:paraId="2143BD95" w14:textId="77777777" w:rsidR="00AA1882" w:rsidRPr="001E21F7" w:rsidRDefault="00AA1882"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Precio departamentos</w:t>
            </w:r>
          </w:p>
        </w:tc>
      </w:tr>
      <w:tr w:rsidR="00AA1882" w:rsidRPr="001E21F7" w14:paraId="4C438996" w14:textId="77777777" w:rsidTr="005B2861">
        <w:trPr>
          <w:trHeight w:val="288"/>
        </w:trPr>
        <w:tc>
          <w:tcPr>
            <w:tcW w:w="2575" w:type="dxa"/>
            <w:tcBorders>
              <w:top w:val="nil"/>
              <w:left w:val="nil"/>
              <w:bottom w:val="nil"/>
              <w:right w:val="nil"/>
            </w:tcBorders>
            <w:shd w:val="clear" w:color="auto" w:fill="auto"/>
            <w:noWrap/>
            <w:vAlign w:val="bottom"/>
            <w:hideMark/>
          </w:tcPr>
          <w:p w14:paraId="508E3A3A" w14:textId="77777777" w:rsidR="00AA1882" w:rsidRPr="001E21F7" w:rsidRDefault="00AA1882" w:rsidP="0022054E">
            <w:pPr>
              <w:spacing w:after="0" w:line="360" w:lineRule="auto"/>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Efecto relativo acumulado</w:t>
            </w:r>
          </w:p>
        </w:tc>
        <w:tc>
          <w:tcPr>
            <w:tcW w:w="1102" w:type="dxa"/>
            <w:tcBorders>
              <w:top w:val="nil"/>
              <w:left w:val="nil"/>
              <w:bottom w:val="nil"/>
              <w:right w:val="nil"/>
            </w:tcBorders>
            <w:shd w:val="clear" w:color="auto" w:fill="auto"/>
            <w:noWrap/>
            <w:vAlign w:val="center"/>
            <w:hideMark/>
          </w:tcPr>
          <w:p w14:paraId="7B5C9B08" w14:textId="5CD3E0F9" w:rsidR="00AA1882" w:rsidRPr="001E21F7" w:rsidRDefault="00000000" w:rsidP="0022054E">
            <w:pPr>
              <w:spacing w:after="0" w:line="360" w:lineRule="auto"/>
              <w:jc w:val="center"/>
              <w:rPr>
                <w:rFonts w:ascii="Times New Roman" w:eastAsia="Times New Roman" w:hAnsi="Times New Roman" w:cs="Times New Roman"/>
                <w:color w:val="000000"/>
                <w:lang w:eastAsia="es-AR"/>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eastAsia="es-AR"/>
                        <w14:ligatures w14:val="none"/>
                      </w:rPr>
                      <m:t>86%</m:t>
                    </m:r>
                  </m:e>
                  <m:sup>
                    <m:r>
                      <w:rPr>
                        <w:rFonts w:ascii="Cambria Math" w:eastAsia="Times New Roman" w:hAnsi="Cambria Math" w:cs="Times New Roman"/>
                        <w:color w:val="000000"/>
                        <w:lang w:val="en-US"/>
                        <w14:ligatures w14:val="none"/>
                      </w:rPr>
                      <m:t>***</m:t>
                    </m:r>
                  </m:sup>
                </m:sSup>
              </m:oMath>
            </m:oMathPara>
          </w:p>
        </w:tc>
        <w:tc>
          <w:tcPr>
            <w:tcW w:w="1979" w:type="dxa"/>
            <w:tcBorders>
              <w:top w:val="nil"/>
              <w:left w:val="nil"/>
              <w:bottom w:val="nil"/>
              <w:right w:val="nil"/>
            </w:tcBorders>
            <w:shd w:val="clear" w:color="auto" w:fill="auto"/>
            <w:noWrap/>
            <w:vAlign w:val="center"/>
            <w:hideMark/>
          </w:tcPr>
          <w:p w14:paraId="2AB48B8D" w14:textId="7B2A2506" w:rsidR="00AA1882" w:rsidRPr="001E21F7" w:rsidRDefault="00000000" w:rsidP="0022054E">
            <w:pPr>
              <w:spacing w:after="0" w:line="360" w:lineRule="auto"/>
              <w:jc w:val="center"/>
              <w:rPr>
                <w:rFonts w:ascii="Times New Roman" w:eastAsia="Times New Roman" w:hAnsi="Times New Roman" w:cs="Times New Roman"/>
                <w:color w:val="000000"/>
                <w:lang w:eastAsia="es-AR"/>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eastAsia="es-AR"/>
                        <w14:ligatures w14:val="none"/>
                      </w:rPr>
                      <m:t>-23%</m:t>
                    </m:r>
                  </m:e>
                  <m:sup>
                    <m:r>
                      <w:rPr>
                        <w:rFonts w:ascii="Cambria Math" w:eastAsia="Times New Roman" w:hAnsi="Cambria Math" w:cs="Times New Roman"/>
                        <w:color w:val="000000"/>
                        <w:lang w:val="en-US"/>
                        <w14:ligatures w14:val="none"/>
                      </w:rPr>
                      <m:t>***</m:t>
                    </m:r>
                  </m:sup>
                </m:sSup>
              </m:oMath>
            </m:oMathPara>
          </w:p>
        </w:tc>
        <w:tc>
          <w:tcPr>
            <w:tcW w:w="1104" w:type="dxa"/>
            <w:tcBorders>
              <w:top w:val="nil"/>
              <w:left w:val="nil"/>
              <w:bottom w:val="nil"/>
              <w:right w:val="nil"/>
            </w:tcBorders>
            <w:shd w:val="clear" w:color="auto" w:fill="auto"/>
            <w:noWrap/>
            <w:vAlign w:val="center"/>
            <w:hideMark/>
          </w:tcPr>
          <w:p w14:paraId="6B5A6D9F" w14:textId="7BBCA176" w:rsidR="00AA1882" w:rsidRPr="001E21F7" w:rsidRDefault="00000000" w:rsidP="0022054E">
            <w:pPr>
              <w:spacing w:after="0" w:line="360" w:lineRule="auto"/>
              <w:jc w:val="center"/>
              <w:rPr>
                <w:rFonts w:ascii="Times New Roman" w:eastAsia="Times New Roman" w:hAnsi="Times New Roman" w:cs="Times New Roman"/>
                <w:color w:val="000000"/>
                <w:lang w:eastAsia="es-AR"/>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eastAsia="es-AR"/>
                        <w14:ligatures w14:val="none"/>
                      </w:rPr>
                      <m:t>84%</m:t>
                    </m:r>
                  </m:e>
                  <m:sup>
                    <m:r>
                      <w:rPr>
                        <w:rFonts w:ascii="Cambria Math" w:eastAsia="Times New Roman" w:hAnsi="Cambria Math" w:cs="Times New Roman"/>
                        <w:color w:val="000000"/>
                        <w:lang w:val="en-US"/>
                        <w14:ligatures w14:val="none"/>
                      </w:rPr>
                      <m:t>***</m:t>
                    </m:r>
                  </m:sup>
                </m:sSup>
              </m:oMath>
            </m:oMathPara>
          </w:p>
        </w:tc>
        <w:tc>
          <w:tcPr>
            <w:tcW w:w="1980" w:type="dxa"/>
            <w:tcBorders>
              <w:top w:val="nil"/>
              <w:left w:val="nil"/>
              <w:bottom w:val="nil"/>
              <w:right w:val="nil"/>
            </w:tcBorders>
            <w:shd w:val="clear" w:color="auto" w:fill="auto"/>
            <w:noWrap/>
            <w:vAlign w:val="center"/>
            <w:hideMark/>
          </w:tcPr>
          <w:p w14:paraId="072C5EF5" w14:textId="392F49E5" w:rsidR="00AA1882" w:rsidRPr="001E21F7" w:rsidRDefault="00000000" w:rsidP="0022054E">
            <w:pPr>
              <w:spacing w:after="0" w:line="360" w:lineRule="auto"/>
              <w:jc w:val="center"/>
              <w:rPr>
                <w:rFonts w:ascii="Times New Roman" w:eastAsia="Times New Roman" w:hAnsi="Times New Roman" w:cs="Times New Roman"/>
                <w:color w:val="000000"/>
                <w:lang w:eastAsia="es-AR"/>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eastAsia="es-AR"/>
                        <w14:ligatures w14:val="none"/>
                      </w:rPr>
                      <m:t>26%</m:t>
                    </m:r>
                  </m:e>
                  <m:sup>
                    <m:r>
                      <w:rPr>
                        <w:rFonts w:ascii="Cambria Math" w:eastAsia="Times New Roman" w:hAnsi="Cambria Math" w:cs="Times New Roman"/>
                        <w:color w:val="000000"/>
                        <w:lang w:val="en-US"/>
                        <w14:ligatures w14:val="none"/>
                      </w:rPr>
                      <m:t>***</m:t>
                    </m:r>
                  </m:sup>
                </m:sSup>
              </m:oMath>
            </m:oMathPara>
          </w:p>
        </w:tc>
      </w:tr>
      <w:tr w:rsidR="00AA1882" w:rsidRPr="001E21F7" w14:paraId="5C42060C" w14:textId="77777777" w:rsidTr="005B2861">
        <w:trPr>
          <w:trHeight w:val="288"/>
        </w:trPr>
        <w:tc>
          <w:tcPr>
            <w:tcW w:w="2575" w:type="dxa"/>
            <w:tcBorders>
              <w:top w:val="nil"/>
              <w:left w:val="nil"/>
              <w:bottom w:val="nil"/>
              <w:right w:val="nil"/>
            </w:tcBorders>
            <w:shd w:val="clear" w:color="auto" w:fill="auto"/>
            <w:noWrap/>
            <w:vAlign w:val="bottom"/>
            <w:hideMark/>
          </w:tcPr>
          <w:p w14:paraId="56021C41" w14:textId="77777777" w:rsidR="00AA1882" w:rsidRPr="001E21F7" w:rsidRDefault="00AA1882" w:rsidP="0022054E">
            <w:pPr>
              <w:spacing w:after="0" w:line="360" w:lineRule="auto"/>
              <w:jc w:val="center"/>
              <w:rPr>
                <w:rFonts w:ascii="Times New Roman" w:eastAsia="Times New Roman" w:hAnsi="Times New Roman" w:cs="Times New Roman"/>
                <w:color w:val="000000"/>
                <w:lang w:eastAsia="es-AR"/>
                <w14:ligatures w14:val="none"/>
              </w:rPr>
            </w:pPr>
          </w:p>
        </w:tc>
        <w:tc>
          <w:tcPr>
            <w:tcW w:w="1102" w:type="dxa"/>
            <w:tcBorders>
              <w:top w:val="nil"/>
              <w:left w:val="nil"/>
              <w:bottom w:val="nil"/>
              <w:right w:val="nil"/>
            </w:tcBorders>
            <w:shd w:val="clear" w:color="auto" w:fill="auto"/>
            <w:noWrap/>
            <w:vAlign w:val="center"/>
            <w:hideMark/>
          </w:tcPr>
          <w:p w14:paraId="2A02BE82" w14:textId="3BE9CBDF" w:rsidR="00AA1882" w:rsidRPr="001E21F7" w:rsidRDefault="00AA1882"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w:t>
            </w:r>
            <w:r w:rsidR="00ED6AA6" w:rsidRPr="001E21F7">
              <w:rPr>
                <w:rFonts w:ascii="Times New Roman" w:eastAsia="Times New Roman" w:hAnsi="Times New Roman" w:cs="Times New Roman"/>
                <w:color w:val="000000"/>
                <w:lang w:eastAsia="es-AR"/>
                <w14:ligatures w14:val="none"/>
              </w:rPr>
              <w:t>31</w:t>
            </w:r>
            <w:r w:rsidRPr="001E21F7">
              <w:rPr>
                <w:rFonts w:ascii="Times New Roman" w:eastAsia="Times New Roman" w:hAnsi="Times New Roman" w:cs="Times New Roman"/>
                <w:color w:val="000000"/>
                <w:lang w:eastAsia="es-AR"/>
                <w14:ligatures w14:val="none"/>
              </w:rPr>
              <w:t>%)</w:t>
            </w:r>
          </w:p>
        </w:tc>
        <w:tc>
          <w:tcPr>
            <w:tcW w:w="1979" w:type="dxa"/>
            <w:tcBorders>
              <w:top w:val="nil"/>
              <w:left w:val="nil"/>
              <w:bottom w:val="nil"/>
              <w:right w:val="nil"/>
            </w:tcBorders>
            <w:shd w:val="clear" w:color="auto" w:fill="auto"/>
            <w:noWrap/>
            <w:vAlign w:val="center"/>
            <w:hideMark/>
          </w:tcPr>
          <w:p w14:paraId="46535359" w14:textId="2A68D3A8" w:rsidR="00AA1882" w:rsidRPr="001E21F7" w:rsidRDefault="00AA1882"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w:t>
            </w:r>
            <w:r w:rsidR="00ED6AA6" w:rsidRPr="001E21F7">
              <w:rPr>
                <w:rFonts w:ascii="Times New Roman" w:eastAsia="Times New Roman" w:hAnsi="Times New Roman" w:cs="Times New Roman"/>
                <w:color w:val="000000"/>
                <w:lang w:eastAsia="es-AR"/>
                <w14:ligatures w14:val="none"/>
              </w:rPr>
              <w:t>3</w:t>
            </w:r>
            <w:r w:rsidRPr="001E21F7">
              <w:rPr>
                <w:rFonts w:ascii="Times New Roman" w:eastAsia="Times New Roman" w:hAnsi="Times New Roman" w:cs="Times New Roman"/>
                <w:color w:val="000000"/>
                <w:lang w:eastAsia="es-AR"/>
                <w14:ligatures w14:val="none"/>
              </w:rPr>
              <w:t>%)</w:t>
            </w:r>
          </w:p>
        </w:tc>
        <w:tc>
          <w:tcPr>
            <w:tcW w:w="1104" w:type="dxa"/>
            <w:tcBorders>
              <w:top w:val="nil"/>
              <w:left w:val="nil"/>
              <w:bottom w:val="nil"/>
              <w:right w:val="nil"/>
            </w:tcBorders>
            <w:shd w:val="clear" w:color="auto" w:fill="auto"/>
            <w:noWrap/>
            <w:vAlign w:val="center"/>
            <w:hideMark/>
          </w:tcPr>
          <w:p w14:paraId="05B15A2C" w14:textId="72E4AC5A" w:rsidR="00AA1882" w:rsidRPr="001E21F7" w:rsidRDefault="00AA1882"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w:t>
            </w:r>
            <w:r w:rsidR="00ED6AA6" w:rsidRPr="001E21F7">
              <w:rPr>
                <w:rFonts w:ascii="Times New Roman" w:eastAsia="Times New Roman" w:hAnsi="Times New Roman" w:cs="Times New Roman"/>
                <w:color w:val="000000"/>
                <w:lang w:eastAsia="es-AR"/>
                <w14:ligatures w14:val="none"/>
              </w:rPr>
              <w:t>6,2</w:t>
            </w:r>
            <w:r w:rsidRPr="001E21F7">
              <w:rPr>
                <w:rFonts w:ascii="Times New Roman" w:eastAsia="Times New Roman" w:hAnsi="Times New Roman" w:cs="Times New Roman"/>
                <w:color w:val="000000"/>
                <w:lang w:eastAsia="es-AR"/>
                <w14:ligatures w14:val="none"/>
              </w:rPr>
              <w:t>%)</w:t>
            </w:r>
          </w:p>
        </w:tc>
        <w:tc>
          <w:tcPr>
            <w:tcW w:w="1980" w:type="dxa"/>
            <w:tcBorders>
              <w:top w:val="nil"/>
              <w:left w:val="nil"/>
              <w:bottom w:val="nil"/>
              <w:right w:val="nil"/>
            </w:tcBorders>
            <w:shd w:val="clear" w:color="auto" w:fill="auto"/>
            <w:noWrap/>
            <w:vAlign w:val="center"/>
            <w:hideMark/>
          </w:tcPr>
          <w:p w14:paraId="7FDCFF7B" w14:textId="635E4D6E" w:rsidR="00AA1882" w:rsidRPr="001E21F7" w:rsidRDefault="00AA1882"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w:t>
            </w:r>
            <w:r w:rsidR="00ED6AA6" w:rsidRPr="001E21F7">
              <w:rPr>
                <w:rFonts w:ascii="Times New Roman" w:eastAsia="Times New Roman" w:hAnsi="Times New Roman" w:cs="Times New Roman"/>
                <w:color w:val="000000"/>
                <w:lang w:eastAsia="es-AR"/>
                <w14:ligatures w14:val="none"/>
              </w:rPr>
              <w:t>3</w:t>
            </w:r>
            <w:r w:rsidRPr="001E21F7">
              <w:rPr>
                <w:rFonts w:ascii="Times New Roman" w:eastAsia="Times New Roman" w:hAnsi="Times New Roman" w:cs="Times New Roman"/>
                <w:color w:val="000000"/>
                <w:lang w:eastAsia="es-AR"/>
                <w14:ligatures w14:val="none"/>
              </w:rPr>
              <w:t>,</w:t>
            </w:r>
            <w:r w:rsidR="00ED6AA6" w:rsidRPr="001E21F7">
              <w:rPr>
                <w:rFonts w:ascii="Times New Roman" w:eastAsia="Times New Roman" w:hAnsi="Times New Roman" w:cs="Times New Roman"/>
                <w:color w:val="000000"/>
                <w:lang w:eastAsia="es-AR"/>
                <w14:ligatures w14:val="none"/>
              </w:rPr>
              <w:t>2</w:t>
            </w:r>
            <w:r w:rsidRPr="001E21F7">
              <w:rPr>
                <w:rFonts w:ascii="Times New Roman" w:eastAsia="Times New Roman" w:hAnsi="Times New Roman" w:cs="Times New Roman"/>
                <w:color w:val="000000"/>
                <w:lang w:eastAsia="es-AR"/>
                <w14:ligatures w14:val="none"/>
              </w:rPr>
              <w:t>%)</w:t>
            </w:r>
          </w:p>
        </w:tc>
      </w:tr>
      <w:tr w:rsidR="00AA1882" w:rsidRPr="001E21F7" w14:paraId="5D55E1EA" w14:textId="77777777" w:rsidTr="005B2861">
        <w:trPr>
          <w:trHeight w:val="288"/>
        </w:trPr>
        <w:tc>
          <w:tcPr>
            <w:tcW w:w="2575" w:type="dxa"/>
            <w:tcBorders>
              <w:top w:val="nil"/>
              <w:left w:val="nil"/>
              <w:bottom w:val="nil"/>
              <w:right w:val="nil"/>
            </w:tcBorders>
            <w:shd w:val="clear" w:color="auto" w:fill="auto"/>
            <w:noWrap/>
            <w:vAlign w:val="bottom"/>
            <w:hideMark/>
          </w:tcPr>
          <w:p w14:paraId="6BEED7A5" w14:textId="77777777" w:rsidR="00AA1882" w:rsidRPr="001E21F7" w:rsidRDefault="00AA1882" w:rsidP="0022054E">
            <w:pPr>
              <w:spacing w:after="0" w:line="360" w:lineRule="auto"/>
              <w:jc w:val="center"/>
              <w:rPr>
                <w:rFonts w:ascii="Times New Roman" w:eastAsia="Times New Roman" w:hAnsi="Times New Roman" w:cs="Times New Roman"/>
                <w:color w:val="000000"/>
                <w:lang w:eastAsia="es-AR"/>
                <w14:ligatures w14:val="none"/>
              </w:rPr>
            </w:pPr>
          </w:p>
        </w:tc>
        <w:tc>
          <w:tcPr>
            <w:tcW w:w="1102" w:type="dxa"/>
            <w:tcBorders>
              <w:top w:val="nil"/>
              <w:left w:val="nil"/>
              <w:bottom w:val="nil"/>
              <w:right w:val="nil"/>
            </w:tcBorders>
            <w:shd w:val="clear" w:color="auto" w:fill="auto"/>
            <w:noWrap/>
            <w:vAlign w:val="bottom"/>
            <w:hideMark/>
          </w:tcPr>
          <w:p w14:paraId="44D3B440" w14:textId="77777777" w:rsidR="00AA1882" w:rsidRPr="001E21F7" w:rsidRDefault="00AA1882" w:rsidP="0022054E">
            <w:pPr>
              <w:spacing w:after="0" w:line="360" w:lineRule="auto"/>
              <w:rPr>
                <w:rFonts w:ascii="Times New Roman" w:eastAsia="Times New Roman" w:hAnsi="Times New Roman" w:cs="Times New Roman"/>
                <w:lang w:eastAsia="es-AR"/>
                <w14:ligatures w14:val="none"/>
              </w:rPr>
            </w:pPr>
          </w:p>
        </w:tc>
        <w:tc>
          <w:tcPr>
            <w:tcW w:w="1979" w:type="dxa"/>
            <w:tcBorders>
              <w:top w:val="nil"/>
              <w:left w:val="nil"/>
              <w:bottom w:val="nil"/>
              <w:right w:val="nil"/>
            </w:tcBorders>
            <w:shd w:val="clear" w:color="auto" w:fill="auto"/>
            <w:noWrap/>
            <w:vAlign w:val="bottom"/>
            <w:hideMark/>
          </w:tcPr>
          <w:p w14:paraId="08B6D6E4" w14:textId="77777777" w:rsidR="00AA1882" w:rsidRPr="001E21F7" w:rsidRDefault="00AA1882" w:rsidP="0022054E">
            <w:pPr>
              <w:spacing w:after="0" w:line="360" w:lineRule="auto"/>
              <w:jc w:val="center"/>
              <w:rPr>
                <w:rFonts w:ascii="Times New Roman" w:eastAsia="Times New Roman" w:hAnsi="Times New Roman" w:cs="Times New Roman"/>
                <w:lang w:eastAsia="es-AR"/>
                <w14:ligatures w14:val="none"/>
              </w:rPr>
            </w:pPr>
          </w:p>
        </w:tc>
        <w:tc>
          <w:tcPr>
            <w:tcW w:w="1104" w:type="dxa"/>
            <w:tcBorders>
              <w:top w:val="nil"/>
              <w:left w:val="nil"/>
              <w:bottom w:val="nil"/>
              <w:right w:val="nil"/>
            </w:tcBorders>
            <w:shd w:val="clear" w:color="auto" w:fill="auto"/>
            <w:noWrap/>
            <w:vAlign w:val="bottom"/>
            <w:hideMark/>
          </w:tcPr>
          <w:p w14:paraId="695EA1EC" w14:textId="77777777" w:rsidR="00AA1882" w:rsidRPr="001E21F7" w:rsidRDefault="00AA1882" w:rsidP="0022054E">
            <w:pPr>
              <w:spacing w:after="0" w:line="360" w:lineRule="auto"/>
              <w:jc w:val="center"/>
              <w:rPr>
                <w:rFonts w:ascii="Times New Roman" w:eastAsia="Times New Roman" w:hAnsi="Times New Roman" w:cs="Times New Roman"/>
                <w:lang w:eastAsia="es-AR"/>
                <w14:ligatures w14:val="none"/>
              </w:rPr>
            </w:pPr>
          </w:p>
        </w:tc>
        <w:tc>
          <w:tcPr>
            <w:tcW w:w="1980" w:type="dxa"/>
            <w:tcBorders>
              <w:top w:val="nil"/>
              <w:left w:val="nil"/>
              <w:bottom w:val="nil"/>
              <w:right w:val="nil"/>
            </w:tcBorders>
            <w:shd w:val="clear" w:color="auto" w:fill="auto"/>
            <w:noWrap/>
            <w:vAlign w:val="bottom"/>
            <w:hideMark/>
          </w:tcPr>
          <w:p w14:paraId="6E76C44E" w14:textId="77777777" w:rsidR="00AA1882" w:rsidRPr="001E21F7" w:rsidRDefault="00AA1882" w:rsidP="0022054E">
            <w:pPr>
              <w:spacing w:after="0" w:line="360" w:lineRule="auto"/>
              <w:jc w:val="center"/>
              <w:rPr>
                <w:rFonts w:ascii="Times New Roman" w:eastAsia="Times New Roman" w:hAnsi="Times New Roman" w:cs="Times New Roman"/>
                <w:lang w:eastAsia="es-AR"/>
                <w14:ligatures w14:val="none"/>
              </w:rPr>
            </w:pPr>
          </w:p>
        </w:tc>
      </w:tr>
      <w:tr w:rsidR="00AA1882" w:rsidRPr="001E21F7" w14:paraId="72C23450" w14:textId="77777777" w:rsidTr="005B2861">
        <w:trPr>
          <w:trHeight w:val="288"/>
        </w:trPr>
        <w:tc>
          <w:tcPr>
            <w:tcW w:w="2575" w:type="dxa"/>
            <w:tcBorders>
              <w:top w:val="nil"/>
              <w:left w:val="nil"/>
              <w:bottom w:val="nil"/>
              <w:right w:val="nil"/>
            </w:tcBorders>
            <w:shd w:val="clear" w:color="auto" w:fill="auto"/>
            <w:noWrap/>
            <w:vAlign w:val="bottom"/>
            <w:hideMark/>
          </w:tcPr>
          <w:p w14:paraId="42C8B855" w14:textId="77777777" w:rsidR="00AA1882" w:rsidRPr="001E21F7" w:rsidRDefault="00AA1882" w:rsidP="0022054E">
            <w:pPr>
              <w:spacing w:after="0" w:line="360" w:lineRule="auto"/>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Efecto absoluto trimestral</w:t>
            </w:r>
          </w:p>
        </w:tc>
        <w:tc>
          <w:tcPr>
            <w:tcW w:w="1102" w:type="dxa"/>
            <w:tcBorders>
              <w:top w:val="nil"/>
              <w:left w:val="nil"/>
              <w:bottom w:val="nil"/>
              <w:right w:val="nil"/>
            </w:tcBorders>
            <w:shd w:val="clear" w:color="auto" w:fill="auto"/>
            <w:noWrap/>
            <w:vAlign w:val="bottom"/>
            <w:hideMark/>
          </w:tcPr>
          <w:p w14:paraId="2954650E" w14:textId="476A8C3E" w:rsidR="00AA1882" w:rsidRPr="001E21F7" w:rsidRDefault="00000000" w:rsidP="0022054E">
            <w:pPr>
              <w:spacing w:after="0" w:line="360" w:lineRule="auto"/>
              <w:jc w:val="center"/>
              <w:rPr>
                <w:rFonts w:ascii="Times New Roman" w:eastAsia="Times New Roman" w:hAnsi="Times New Roman" w:cs="Times New Roman"/>
                <w:color w:val="000000"/>
                <w:lang w:eastAsia="es-AR"/>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eastAsia="es-AR"/>
                        <w14:ligatures w14:val="none"/>
                      </w:rPr>
                      <m:t>0,89</m:t>
                    </m:r>
                  </m:e>
                  <m:sup>
                    <m:r>
                      <w:rPr>
                        <w:rFonts w:ascii="Cambria Math" w:eastAsia="Times New Roman" w:hAnsi="Cambria Math" w:cs="Times New Roman"/>
                        <w:color w:val="000000"/>
                        <w:lang w:val="en-US"/>
                        <w14:ligatures w14:val="none"/>
                      </w:rPr>
                      <m:t>***</m:t>
                    </m:r>
                  </m:sup>
                </m:sSup>
              </m:oMath>
            </m:oMathPara>
          </w:p>
        </w:tc>
        <w:tc>
          <w:tcPr>
            <w:tcW w:w="1979" w:type="dxa"/>
            <w:tcBorders>
              <w:top w:val="nil"/>
              <w:left w:val="nil"/>
              <w:bottom w:val="nil"/>
              <w:right w:val="nil"/>
            </w:tcBorders>
            <w:shd w:val="clear" w:color="auto" w:fill="auto"/>
            <w:noWrap/>
            <w:vAlign w:val="bottom"/>
            <w:hideMark/>
          </w:tcPr>
          <w:p w14:paraId="25B58B33" w14:textId="4C186316" w:rsidR="00AA1882" w:rsidRPr="001E21F7" w:rsidRDefault="00000000" w:rsidP="0022054E">
            <w:pPr>
              <w:spacing w:after="0" w:line="360" w:lineRule="auto"/>
              <w:jc w:val="center"/>
              <w:rPr>
                <w:rFonts w:ascii="Times New Roman" w:eastAsia="Times New Roman" w:hAnsi="Times New Roman" w:cs="Times New Roman"/>
                <w:color w:val="000000"/>
                <w:lang w:eastAsia="es-AR"/>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eastAsia="es-AR"/>
                        <w14:ligatures w14:val="none"/>
                      </w:rPr>
                      <m:t>-0,4</m:t>
                    </m:r>
                  </m:e>
                  <m:sup>
                    <m:r>
                      <w:rPr>
                        <w:rFonts w:ascii="Cambria Math" w:eastAsia="Times New Roman" w:hAnsi="Cambria Math" w:cs="Times New Roman"/>
                        <w:color w:val="000000"/>
                        <w:lang w:val="en-US"/>
                        <w14:ligatures w14:val="none"/>
                      </w:rPr>
                      <m:t>***</m:t>
                    </m:r>
                  </m:sup>
                </m:sSup>
              </m:oMath>
            </m:oMathPara>
          </w:p>
        </w:tc>
        <w:tc>
          <w:tcPr>
            <w:tcW w:w="1104" w:type="dxa"/>
            <w:tcBorders>
              <w:top w:val="nil"/>
              <w:left w:val="nil"/>
              <w:bottom w:val="nil"/>
              <w:right w:val="nil"/>
            </w:tcBorders>
            <w:shd w:val="clear" w:color="auto" w:fill="auto"/>
            <w:noWrap/>
            <w:vAlign w:val="bottom"/>
            <w:hideMark/>
          </w:tcPr>
          <w:p w14:paraId="40A9F773" w14:textId="3F195D2A" w:rsidR="00AA1882" w:rsidRPr="001E21F7" w:rsidRDefault="00000000" w:rsidP="0022054E">
            <w:pPr>
              <w:spacing w:after="0" w:line="360" w:lineRule="auto"/>
              <w:jc w:val="center"/>
              <w:rPr>
                <w:rFonts w:ascii="Times New Roman" w:eastAsia="Times New Roman" w:hAnsi="Times New Roman" w:cs="Times New Roman"/>
                <w:color w:val="000000"/>
                <w:lang w:eastAsia="es-AR"/>
                <w14:ligatures w14:val="none"/>
              </w:rPr>
            </w:pPr>
            <m:oMathPara>
              <m:oMath>
                <m:sSup>
                  <m:sSupPr>
                    <m:ctrlPr>
                      <w:rPr>
                        <w:rFonts w:ascii="Cambria Math" w:eastAsia="Times New Roman" w:hAnsi="Cambria Math" w:cs="Times New Roman"/>
                        <w:i/>
                        <w:color w:val="000000"/>
                        <w:lang w:val="en-US"/>
                        <w14:ligatures w14:val="none"/>
                      </w:rPr>
                    </m:ctrlPr>
                  </m:sSupPr>
                  <m:e>
                    <m:r>
                      <w:rPr>
                        <w:rFonts w:ascii="Cambria Math" w:eastAsia="Times New Roman" w:hAnsi="Cambria Math" w:cs="Times New Roman"/>
                        <w:color w:val="000000"/>
                        <w:lang w:val="en-US"/>
                        <w14:ligatures w14:val="none"/>
                      </w:rPr>
                      <m:t>77</m:t>
                    </m:r>
                  </m:e>
                  <m:sup>
                    <m:r>
                      <w:rPr>
                        <w:rFonts w:ascii="Cambria Math" w:eastAsia="Times New Roman" w:hAnsi="Cambria Math" w:cs="Times New Roman"/>
                        <w:color w:val="000000"/>
                        <w:lang w:val="en-US"/>
                        <w14:ligatures w14:val="none"/>
                      </w:rPr>
                      <m:t>***</m:t>
                    </m:r>
                  </m:sup>
                </m:sSup>
              </m:oMath>
            </m:oMathPara>
          </w:p>
        </w:tc>
        <w:tc>
          <w:tcPr>
            <w:tcW w:w="1980" w:type="dxa"/>
            <w:tcBorders>
              <w:top w:val="nil"/>
              <w:left w:val="nil"/>
              <w:bottom w:val="nil"/>
              <w:right w:val="nil"/>
            </w:tcBorders>
            <w:shd w:val="clear" w:color="auto" w:fill="auto"/>
            <w:noWrap/>
            <w:vAlign w:val="bottom"/>
            <w:hideMark/>
          </w:tcPr>
          <w:p w14:paraId="5386BB09" w14:textId="3991A667" w:rsidR="00AA1882" w:rsidRPr="001E21F7" w:rsidRDefault="00000000" w:rsidP="0022054E">
            <w:pPr>
              <w:spacing w:after="0" w:line="360" w:lineRule="auto"/>
              <w:jc w:val="center"/>
              <w:rPr>
                <w:rFonts w:ascii="Times New Roman" w:eastAsia="Times New Roman" w:hAnsi="Times New Roman" w:cs="Times New Roman"/>
                <w:color w:val="000000"/>
                <w:lang w:eastAsia="es-AR"/>
                <w14:ligatures w14:val="none"/>
              </w:rPr>
            </w:pPr>
            <m:oMathPara>
              <m:oMath>
                <m:sSup>
                  <m:sSupPr>
                    <m:ctrlPr>
                      <w:rPr>
                        <w:rFonts w:ascii="Cambria Math" w:eastAsia="Times New Roman" w:hAnsi="Cambria Math" w:cs="Times New Roman"/>
                        <w:i/>
                        <w:color w:val="000000"/>
                        <w:lang w:val="en-US"/>
                        <w14:ligatures w14:val="none"/>
                      </w:rPr>
                    </m:ctrlPr>
                  </m:sSupPr>
                  <m:e>
                    <m:r>
                      <w:rPr>
                        <w:rFonts w:ascii="Cambria Math" w:eastAsia="Times New Roman" w:hAnsi="Cambria Math" w:cs="Times New Roman"/>
                        <w:color w:val="000000"/>
                        <w:lang w:val="en-US"/>
                        <w14:ligatures w14:val="none"/>
                      </w:rPr>
                      <m:t>44</m:t>
                    </m:r>
                  </m:e>
                  <m:sup>
                    <m:r>
                      <w:rPr>
                        <w:rFonts w:ascii="Cambria Math" w:eastAsia="Times New Roman" w:hAnsi="Cambria Math" w:cs="Times New Roman"/>
                        <w:color w:val="000000"/>
                        <w:lang w:val="en-US"/>
                        <w14:ligatures w14:val="none"/>
                      </w:rPr>
                      <m:t>***</m:t>
                    </m:r>
                  </m:sup>
                </m:sSup>
              </m:oMath>
            </m:oMathPara>
          </w:p>
        </w:tc>
      </w:tr>
      <w:tr w:rsidR="00AA1882" w:rsidRPr="001E21F7" w14:paraId="005E59E3" w14:textId="77777777" w:rsidTr="005B2861">
        <w:trPr>
          <w:trHeight w:val="288"/>
        </w:trPr>
        <w:tc>
          <w:tcPr>
            <w:tcW w:w="2575" w:type="dxa"/>
            <w:tcBorders>
              <w:top w:val="nil"/>
              <w:left w:val="nil"/>
              <w:bottom w:val="nil"/>
              <w:right w:val="nil"/>
            </w:tcBorders>
            <w:shd w:val="clear" w:color="auto" w:fill="auto"/>
            <w:noWrap/>
            <w:vAlign w:val="bottom"/>
            <w:hideMark/>
          </w:tcPr>
          <w:p w14:paraId="1F5DDE6B" w14:textId="77777777" w:rsidR="00AA1882" w:rsidRPr="001E21F7" w:rsidRDefault="00AA1882" w:rsidP="0022054E">
            <w:pPr>
              <w:spacing w:after="0" w:line="360" w:lineRule="auto"/>
              <w:jc w:val="center"/>
              <w:rPr>
                <w:rFonts w:ascii="Times New Roman" w:eastAsia="Times New Roman" w:hAnsi="Times New Roman" w:cs="Times New Roman"/>
                <w:color w:val="000000"/>
                <w:lang w:eastAsia="es-AR"/>
                <w14:ligatures w14:val="none"/>
              </w:rPr>
            </w:pPr>
          </w:p>
        </w:tc>
        <w:tc>
          <w:tcPr>
            <w:tcW w:w="1102" w:type="dxa"/>
            <w:tcBorders>
              <w:top w:val="nil"/>
              <w:left w:val="nil"/>
              <w:bottom w:val="nil"/>
              <w:right w:val="nil"/>
            </w:tcBorders>
            <w:shd w:val="clear" w:color="auto" w:fill="auto"/>
            <w:noWrap/>
            <w:vAlign w:val="bottom"/>
            <w:hideMark/>
          </w:tcPr>
          <w:p w14:paraId="6F2A845D" w14:textId="7DC398C0" w:rsidR="00AA1882" w:rsidRPr="001E21F7" w:rsidRDefault="00AA1882"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(0,</w:t>
            </w:r>
            <w:r w:rsidR="00ED6AA6" w:rsidRPr="001E21F7">
              <w:rPr>
                <w:rFonts w:ascii="Times New Roman" w:eastAsia="Times New Roman" w:hAnsi="Times New Roman" w:cs="Times New Roman"/>
                <w:color w:val="000000"/>
                <w:lang w:eastAsia="es-AR"/>
                <w14:ligatures w14:val="none"/>
              </w:rPr>
              <w:t>17</w:t>
            </w:r>
            <w:r w:rsidRPr="001E21F7">
              <w:rPr>
                <w:rFonts w:ascii="Times New Roman" w:eastAsia="Times New Roman" w:hAnsi="Times New Roman" w:cs="Times New Roman"/>
                <w:color w:val="000000"/>
                <w:lang w:eastAsia="es-AR"/>
                <w14:ligatures w14:val="none"/>
              </w:rPr>
              <w:t>)</w:t>
            </w:r>
          </w:p>
        </w:tc>
        <w:tc>
          <w:tcPr>
            <w:tcW w:w="1979" w:type="dxa"/>
            <w:tcBorders>
              <w:top w:val="nil"/>
              <w:left w:val="nil"/>
              <w:bottom w:val="nil"/>
              <w:right w:val="nil"/>
            </w:tcBorders>
            <w:shd w:val="clear" w:color="auto" w:fill="auto"/>
            <w:noWrap/>
            <w:vAlign w:val="bottom"/>
            <w:hideMark/>
          </w:tcPr>
          <w:p w14:paraId="4D24C74A" w14:textId="791A8348" w:rsidR="00AA1882" w:rsidRPr="001E21F7" w:rsidRDefault="00AA1882"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(0,</w:t>
            </w:r>
            <w:r w:rsidR="00ED6AA6" w:rsidRPr="001E21F7">
              <w:rPr>
                <w:rFonts w:ascii="Times New Roman" w:eastAsia="Times New Roman" w:hAnsi="Times New Roman" w:cs="Times New Roman"/>
                <w:color w:val="000000"/>
                <w:lang w:eastAsia="es-AR"/>
                <w14:ligatures w14:val="none"/>
              </w:rPr>
              <w:t>068</w:t>
            </w:r>
            <w:r w:rsidRPr="001E21F7">
              <w:rPr>
                <w:rFonts w:ascii="Times New Roman" w:eastAsia="Times New Roman" w:hAnsi="Times New Roman" w:cs="Times New Roman"/>
                <w:color w:val="000000"/>
                <w:lang w:eastAsia="es-AR"/>
                <w14:ligatures w14:val="none"/>
              </w:rPr>
              <w:t>)</w:t>
            </w:r>
          </w:p>
        </w:tc>
        <w:tc>
          <w:tcPr>
            <w:tcW w:w="1104" w:type="dxa"/>
            <w:tcBorders>
              <w:top w:val="nil"/>
              <w:left w:val="nil"/>
              <w:bottom w:val="nil"/>
              <w:right w:val="nil"/>
            </w:tcBorders>
            <w:shd w:val="clear" w:color="auto" w:fill="auto"/>
            <w:noWrap/>
            <w:vAlign w:val="bottom"/>
            <w:hideMark/>
          </w:tcPr>
          <w:p w14:paraId="16FE441E" w14:textId="64A1EFF7" w:rsidR="00AA1882" w:rsidRPr="001E21F7" w:rsidRDefault="00AA1882"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w:t>
            </w:r>
            <w:r w:rsidR="00ED6AA6" w:rsidRPr="001E21F7">
              <w:rPr>
                <w:rFonts w:ascii="Times New Roman" w:eastAsia="Times New Roman" w:hAnsi="Times New Roman" w:cs="Times New Roman"/>
                <w:color w:val="000000"/>
                <w:lang w:eastAsia="es-AR"/>
                <w14:ligatures w14:val="none"/>
              </w:rPr>
              <w:t>3,1</w:t>
            </w:r>
            <w:r w:rsidRPr="001E21F7">
              <w:rPr>
                <w:rFonts w:ascii="Times New Roman" w:eastAsia="Times New Roman" w:hAnsi="Times New Roman" w:cs="Times New Roman"/>
                <w:color w:val="000000"/>
                <w:lang w:eastAsia="es-AR"/>
                <w14:ligatures w14:val="none"/>
              </w:rPr>
              <w:t>)</w:t>
            </w:r>
          </w:p>
        </w:tc>
        <w:tc>
          <w:tcPr>
            <w:tcW w:w="1980" w:type="dxa"/>
            <w:tcBorders>
              <w:top w:val="nil"/>
              <w:left w:val="nil"/>
              <w:bottom w:val="nil"/>
              <w:right w:val="nil"/>
            </w:tcBorders>
            <w:shd w:val="clear" w:color="auto" w:fill="auto"/>
            <w:noWrap/>
            <w:vAlign w:val="bottom"/>
            <w:hideMark/>
          </w:tcPr>
          <w:p w14:paraId="3387EB65" w14:textId="0CBE8608" w:rsidR="00AA1882" w:rsidRPr="001E21F7" w:rsidRDefault="00AA1882"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w:t>
            </w:r>
            <w:r w:rsidR="00ED6AA6" w:rsidRPr="001E21F7">
              <w:rPr>
                <w:rFonts w:ascii="Times New Roman" w:eastAsia="Times New Roman" w:hAnsi="Times New Roman" w:cs="Times New Roman"/>
                <w:color w:val="000000"/>
                <w:lang w:eastAsia="es-AR"/>
                <w14:ligatures w14:val="none"/>
              </w:rPr>
              <w:t>4</w:t>
            </w:r>
            <w:r w:rsidRPr="001E21F7">
              <w:rPr>
                <w:rFonts w:ascii="Times New Roman" w:eastAsia="Times New Roman" w:hAnsi="Times New Roman" w:cs="Times New Roman"/>
                <w:color w:val="000000"/>
                <w:lang w:eastAsia="es-AR"/>
                <w14:ligatures w14:val="none"/>
              </w:rPr>
              <w:t>,</w:t>
            </w:r>
            <w:r w:rsidR="00ED6AA6" w:rsidRPr="001E21F7">
              <w:rPr>
                <w:rFonts w:ascii="Times New Roman" w:eastAsia="Times New Roman" w:hAnsi="Times New Roman" w:cs="Times New Roman"/>
                <w:color w:val="000000"/>
                <w:lang w:eastAsia="es-AR"/>
                <w14:ligatures w14:val="none"/>
              </w:rPr>
              <w:t>3</w:t>
            </w:r>
            <w:r w:rsidRPr="001E21F7">
              <w:rPr>
                <w:rFonts w:ascii="Times New Roman" w:eastAsia="Times New Roman" w:hAnsi="Times New Roman" w:cs="Times New Roman"/>
                <w:color w:val="000000"/>
                <w:lang w:eastAsia="es-AR"/>
                <w14:ligatures w14:val="none"/>
              </w:rPr>
              <w:t>)</w:t>
            </w:r>
          </w:p>
        </w:tc>
      </w:tr>
      <w:tr w:rsidR="00AA1882" w:rsidRPr="001E21F7" w14:paraId="32841C10" w14:textId="77777777" w:rsidTr="005B2861">
        <w:trPr>
          <w:trHeight w:val="288"/>
        </w:trPr>
        <w:tc>
          <w:tcPr>
            <w:tcW w:w="2575" w:type="dxa"/>
            <w:tcBorders>
              <w:top w:val="nil"/>
              <w:left w:val="nil"/>
              <w:bottom w:val="nil"/>
              <w:right w:val="nil"/>
            </w:tcBorders>
            <w:shd w:val="clear" w:color="auto" w:fill="auto"/>
            <w:noWrap/>
            <w:vAlign w:val="bottom"/>
            <w:hideMark/>
          </w:tcPr>
          <w:p w14:paraId="3EAB04EC" w14:textId="77777777" w:rsidR="00AA1882" w:rsidRPr="001E21F7" w:rsidRDefault="00AA1882" w:rsidP="0022054E">
            <w:pPr>
              <w:spacing w:after="0" w:line="360" w:lineRule="auto"/>
              <w:jc w:val="center"/>
              <w:rPr>
                <w:rFonts w:ascii="Times New Roman" w:eastAsia="Times New Roman" w:hAnsi="Times New Roman" w:cs="Times New Roman"/>
                <w:color w:val="000000"/>
                <w:lang w:eastAsia="es-AR"/>
                <w14:ligatures w14:val="none"/>
              </w:rPr>
            </w:pPr>
          </w:p>
        </w:tc>
        <w:tc>
          <w:tcPr>
            <w:tcW w:w="1102" w:type="dxa"/>
            <w:tcBorders>
              <w:top w:val="nil"/>
              <w:left w:val="nil"/>
              <w:bottom w:val="nil"/>
              <w:right w:val="nil"/>
            </w:tcBorders>
            <w:shd w:val="clear" w:color="auto" w:fill="auto"/>
            <w:noWrap/>
            <w:vAlign w:val="bottom"/>
            <w:hideMark/>
          </w:tcPr>
          <w:p w14:paraId="41E8B910" w14:textId="77777777" w:rsidR="00AA1882" w:rsidRPr="001E21F7" w:rsidRDefault="00AA1882" w:rsidP="0022054E">
            <w:pPr>
              <w:spacing w:after="0" w:line="360" w:lineRule="auto"/>
              <w:rPr>
                <w:rFonts w:ascii="Times New Roman" w:eastAsia="Times New Roman" w:hAnsi="Times New Roman" w:cs="Times New Roman"/>
                <w:lang w:eastAsia="es-AR"/>
                <w14:ligatures w14:val="none"/>
              </w:rPr>
            </w:pPr>
          </w:p>
        </w:tc>
        <w:tc>
          <w:tcPr>
            <w:tcW w:w="1979" w:type="dxa"/>
            <w:tcBorders>
              <w:top w:val="nil"/>
              <w:left w:val="nil"/>
              <w:bottom w:val="nil"/>
              <w:right w:val="nil"/>
            </w:tcBorders>
            <w:shd w:val="clear" w:color="auto" w:fill="auto"/>
            <w:noWrap/>
            <w:vAlign w:val="bottom"/>
            <w:hideMark/>
          </w:tcPr>
          <w:p w14:paraId="18106F2F" w14:textId="77777777" w:rsidR="00AA1882" w:rsidRPr="001E21F7" w:rsidRDefault="00AA1882" w:rsidP="0022054E">
            <w:pPr>
              <w:spacing w:after="0" w:line="360" w:lineRule="auto"/>
              <w:jc w:val="center"/>
              <w:rPr>
                <w:rFonts w:ascii="Times New Roman" w:eastAsia="Times New Roman" w:hAnsi="Times New Roman" w:cs="Times New Roman"/>
                <w:lang w:eastAsia="es-AR"/>
                <w14:ligatures w14:val="none"/>
              </w:rPr>
            </w:pPr>
          </w:p>
        </w:tc>
        <w:tc>
          <w:tcPr>
            <w:tcW w:w="1104" w:type="dxa"/>
            <w:tcBorders>
              <w:top w:val="nil"/>
              <w:left w:val="nil"/>
              <w:bottom w:val="nil"/>
              <w:right w:val="nil"/>
            </w:tcBorders>
            <w:shd w:val="clear" w:color="auto" w:fill="auto"/>
            <w:noWrap/>
            <w:vAlign w:val="bottom"/>
            <w:hideMark/>
          </w:tcPr>
          <w:p w14:paraId="498625C8" w14:textId="77777777" w:rsidR="00AA1882" w:rsidRPr="001E21F7" w:rsidRDefault="00AA1882" w:rsidP="0022054E">
            <w:pPr>
              <w:spacing w:after="0" w:line="360" w:lineRule="auto"/>
              <w:jc w:val="center"/>
              <w:rPr>
                <w:rFonts w:ascii="Times New Roman" w:eastAsia="Times New Roman" w:hAnsi="Times New Roman" w:cs="Times New Roman"/>
                <w:lang w:eastAsia="es-AR"/>
                <w14:ligatures w14:val="none"/>
              </w:rPr>
            </w:pPr>
          </w:p>
        </w:tc>
        <w:tc>
          <w:tcPr>
            <w:tcW w:w="1980" w:type="dxa"/>
            <w:tcBorders>
              <w:top w:val="nil"/>
              <w:left w:val="nil"/>
              <w:bottom w:val="nil"/>
              <w:right w:val="nil"/>
            </w:tcBorders>
            <w:shd w:val="clear" w:color="auto" w:fill="auto"/>
            <w:noWrap/>
            <w:vAlign w:val="bottom"/>
            <w:hideMark/>
          </w:tcPr>
          <w:p w14:paraId="3A643CFA" w14:textId="77777777" w:rsidR="00AA1882" w:rsidRPr="001E21F7" w:rsidRDefault="00AA1882" w:rsidP="0022054E">
            <w:pPr>
              <w:spacing w:after="0" w:line="360" w:lineRule="auto"/>
              <w:jc w:val="center"/>
              <w:rPr>
                <w:rFonts w:ascii="Times New Roman" w:eastAsia="Times New Roman" w:hAnsi="Times New Roman" w:cs="Times New Roman"/>
                <w:lang w:eastAsia="es-AR"/>
                <w14:ligatures w14:val="none"/>
              </w:rPr>
            </w:pPr>
          </w:p>
        </w:tc>
      </w:tr>
      <w:tr w:rsidR="00AA1882" w:rsidRPr="001E21F7" w14:paraId="292D0363" w14:textId="77777777" w:rsidTr="005B2861">
        <w:trPr>
          <w:trHeight w:val="288"/>
        </w:trPr>
        <w:tc>
          <w:tcPr>
            <w:tcW w:w="2575" w:type="dxa"/>
            <w:tcBorders>
              <w:top w:val="nil"/>
              <w:left w:val="nil"/>
              <w:bottom w:val="nil"/>
              <w:right w:val="nil"/>
            </w:tcBorders>
            <w:shd w:val="clear" w:color="auto" w:fill="auto"/>
            <w:noWrap/>
            <w:vAlign w:val="bottom"/>
            <w:hideMark/>
          </w:tcPr>
          <w:p w14:paraId="1135521B" w14:textId="77777777" w:rsidR="00AA1882" w:rsidRPr="001E21F7" w:rsidRDefault="00AA1882" w:rsidP="0022054E">
            <w:pPr>
              <w:spacing w:after="0" w:line="360" w:lineRule="auto"/>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Efecto absoluto acumulado</w:t>
            </w:r>
          </w:p>
        </w:tc>
        <w:tc>
          <w:tcPr>
            <w:tcW w:w="1102" w:type="dxa"/>
            <w:tcBorders>
              <w:top w:val="nil"/>
              <w:left w:val="nil"/>
              <w:bottom w:val="nil"/>
              <w:right w:val="nil"/>
            </w:tcBorders>
            <w:shd w:val="clear" w:color="auto" w:fill="auto"/>
            <w:noWrap/>
            <w:vAlign w:val="bottom"/>
            <w:hideMark/>
          </w:tcPr>
          <w:p w14:paraId="459B8371" w14:textId="5D9313EB" w:rsidR="00AA1882" w:rsidRPr="001E21F7" w:rsidRDefault="00000000" w:rsidP="0022054E">
            <w:pPr>
              <w:spacing w:after="0" w:line="360" w:lineRule="auto"/>
              <w:jc w:val="center"/>
              <w:rPr>
                <w:rFonts w:ascii="Times New Roman" w:eastAsia="Times New Roman" w:hAnsi="Times New Roman" w:cs="Times New Roman"/>
                <w:color w:val="000000"/>
                <w:lang w:eastAsia="es-AR"/>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eastAsia="es-AR"/>
                        <w14:ligatures w14:val="none"/>
                      </w:rPr>
                      <m:t>12,52</m:t>
                    </m:r>
                  </m:e>
                  <m:sup>
                    <m:r>
                      <w:rPr>
                        <w:rFonts w:ascii="Cambria Math" w:eastAsia="Times New Roman" w:hAnsi="Cambria Math" w:cs="Times New Roman"/>
                        <w:color w:val="000000"/>
                        <w:lang w:val="en-US"/>
                        <w14:ligatures w14:val="none"/>
                      </w:rPr>
                      <m:t>***</m:t>
                    </m:r>
                  </m:sup>
                </m:sSup>
              </m:oMath>
            </m:oMathPara>
          </w:p>
        </w:tc>
        <w:tc>
          <w:tcPr>
            <w:tcW w:w="1979" w:type="dxa"/>
            <w:tcBorders>
              <w:top w:val="nil"/>
              <w:left w:val="nil"/>
              <w:bottom w:val="nil"/>
              <w:right w:val="nil"/>
            </w:tcBorders>
            <w:shd w:val="clear" w:color="auto" w:fill="auto"/>
            <w:noWrap/>
            <w:vAlign w:val="bottom"/>
            <w:hideMark/>
          </w:tcPr>
          <w:p w14:paraId="7A0E5147" w14:textId="531EDB5F" w:rsidR="00AA1882" w:rsidRPr="001E21F7" w:rsidRDefault="00000000" w:rsidP="0022054E">
            <w:pPr>
              <w:spacing w:after="0" w:line="360" w:lineRule="auto"/>
              <w:jc w:val="center"/>
              <w:rPr>
                <w:rFonts w:ascii="Times New Roman" w:eastAsia="Times New Roman" w:hAnsi="Times New Roman" w:cs="Times New Roman"/>
                <w:color w:val="000000"/>
                <w:lang w:eastAsia="es-AR"/>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eastAsia="es-AR"/>
                        <w14:ligatures w14:val="none"/>
                      </w:rPr>
                      <m:t>-5,6</m:t>
                    </m:r>
                  </m:e>
                  <m:sup>
                    <m:r>
                      <w:rPr>
                        <w:rFonts w:ascii="Cambria Math" w:eastAsia="Times New Roman" w:hAnsi="Cambria Math" w:cs="Times New Roman"/>
                        <w:color w:val="000000"/>
                        <w:lang w:val="en-US"/>
                        <w14:ligatures w14:val="none"/>
                      </w:rPr>
                      <m:t>***</m:t>
                    </m:r>
                  </m:sup>
                </m:sSup>
              </m:oMath>
            </m:oMathPara>
          </w:p>
        </w:tc>
        <w:tc>
          <w:tcPr>
            <w:tcW w:w="1104" w:type="dxa"/>
            <w:tcBorders>
              <w:top w:val="nil"/>
              <w:left w:val="nil"/>
              <w:bottom w:val="nil"/>
              <w:right w:val="nil"/>
            </w:tcBorders>
            <w:shd w:val="clear" w:color="auto" w:fill="auto"/>
            <w:noWrap/>
            <w:vAlign w:val="bottom"/>
            <w:hideMark/>
          </w:tcPr>
          <w:p w14:paraId="1250F8B9" w14:textId="7289C37F" w:rsidR="00AA1882" w:rsidRPr="001E21F7" w:rsidRDefault="00000000" w:rsidP="0022054E">
            <w:pPr>
              <w:spacing w:after="0" w:line="360" w:lineRule="auto"/>
              <w:jc w:val="center"/>
              <w:rPr>
                <w:rFonts w:ascii="Times New Roman" w:eastAsia="Times New Roman" w:hAnsi="Times New Roman" w:cs="Times New Roman"/>
                <w:color w:val="000000"/>
                <w:lang w:eastAsia="es-AR"/>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eastAsia="es-AR"/>
                        <w14:ligatures w14:val="none"/>
                      </w:rPr>
                      <m:t>1074</m:t>
                    </m:r>
                  </m:e>
                  <m:sup>
                    <m:r>
                      <w:rPr>
                        <w:rFonts w:ascii="Cambria Math" w:eastAsia="Times New Roman" w:hAnsi="Cambria Math" w:cs="Times New Roman"/>
                        <w:color w:val="000000"/>
                        <w:lang w:val="en-US"/>
                        <w14:ligatures w14:val="none"/>
                      </w:rPr>
                      <m:t>***</m:t>
                    </m:r>
                  </m:sup>
                </m:sSup>
              </m:oMath>
            </m:oMathPara>
          </w:p>
        </w:tc>
        <w:tc>
          <w:tcPr>
            <w:tcW w:w="1980" w:type="dxa"/>
            <w:tcBorders>
              <w:top w:val="nil"/>
              <w:left w:val="nil"/>
              <w:bottom w:val="nil"/>
              <w:right w:val="nil"/>
            </w:tcBorders>
            <w:shd w:val="clear" w:color="auto" w:fill="auto"/>
            <w:noWrap/>
            <w:vAlign w:val="bottom"/>
            <w:hideMark/>
          </w:tcPr>
          <w:p w14:paraId="47628249" w14:textId="39276F5F" w:rsidR="00AA1882" w:rsidRPr="001E21F7" w:rsidRDefault="00000000" w:rsidP="0022054E">
            <w:pPr>
              <w:spacing w:after="0" w:line="360" w:lineRule="auto"/>
              <w:jc w:val="center"/>
              <w:rPr>
                <w:rFonts w:ascii="Times New Roman" w:eastAsia="Times New Roman" w:hAnsi="Times New Roman" w:cs="Times New Roman"/>
                <w:color w:val="000000"/>
                <w:lang w:eastAsia="es-AR"/>
                <w14:ligatures w14:val="none"/>
              </w:rPr>
            </w:pPr>
            <m:oMathPara>
              <m:oMath>
                <m:sSup>
                  <m:sSupPr>
                    <m:ctrlPr>
                      <w:rPr>
                        <w:rFonts w:ascii="Cambria Math" w:eastAsia="Times New Roman" w:hAnsi="Cambria Math" w:cs="Times New Roman"/>
                        <w:i/>
                        <w:color w:val="000000"/>
                        <w:lang w:val="en-US"/>
                        <w14:ligatures w14:val="none"/>
                      </w:rPr>
                    </m:ctrlPr>
                  </m:sSupPr>
                  <m:e>
                    <m:r>
                      <w:rPr>
                        <w:rFonts w:ascii="Cambria Math" w:eastAsia="Times New Roman" w:hAnsi="Cambria Math" w:cs="Times New Roman"/>
                        <w:color w:val="000000"/>
                        <w:lang w:val="en-US"/>
                        <w14:ligatures w14:val="none"/>
                      </w:rPr>
                      <m:t>614</m:t>
                    </m:r>
                  </m:e>
                  <m:sup>
                    <m:r>
                      <w:rPr>
                        <w:rFonts w:ascii="Cambria Math" w:eastAsia="Times New Roman" w:hAnsi="Cambria Math" w:cs="Times New Roman"/>
                        <w:color w:val="000000"/>
                        <w:lang w:val="en-US"/>
                        <w14:ligatures w14:val="none"/>
                      </w:rPr>
                      <m:t>***</m:t>
                    </m:r>
                  </m:sup>
                </m:sSup>
              </m:oMath>
            </m:oMathPara>
          </w:p>
        </w:tc>
      </w:tr>
      <w:tr w:rsidR="00AA1882" w:rsidRPr="001E21F7" w14:paraId="1881733A" w14:textId="77777777" w:rsidTr="00B44CC5">
        <w:trPr>
          <w:trHeight w:val="288"/>
        </w:trPr>
        <w:tc>
          <w:tcPr>
            <w:tcW w:w="2575" w:type="dxa"/>
            <w:tcBorders>
              <w:top w:val="nil"/>
              <w:left w:val="nil"/>
              <w:bottom w:val="nil"/>
              <w:right w:val="nil"/>
            </w:tcBorders>
            <w:shd w:val="clear" w:color="auto" w:fill="auto"/>
            <w:noWrap/>
            <w:vAlign w:val="bottom"/>
            <w:hideMark/>
          </w:tcPr>
          <w:p w14:paraId="3EE7B0C6" w14:textId="77777777" w:rsidR="00AA1882" w:rsidRPr="001E21F7" w:rsidRDefault="00AA1882" w:rsidP="0022054E">
            <w:pPr>
              <w:spacing w:after="0" w:line="360" w:lineRule="auto"/>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 </w:t>
            </w:r>
          </w:p>
        </w:tc>
        <w:tc>
          <w:tcPr>
            <w:tcW w:w="1102" w:type="dxa"/>
            <w:tcBorders>
              <w:top w:val="nil"/>
              <w:left w:val="nil"/>
              <w:bottom w:val="nil"/>
              <w:right w:val="nil"/>
            </w:tcBorders>
            <w:shd w:val="clear" w:color="auto" w:fill="auto"/>
            <w:noWrap/>
            <w:vAlign w:val="bottom"/>
            <w:hideMark/>
          </w:tcPr>
          <w:p w14:paraId="59758487" w14:textId="1962078B" w:rsidR="00AA1882" w:rsidRPr="001E21F7" w:rsidRDefault="00AA1882"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w:t>
            </w:r>
            <w:r w:rsidR="00ED6AA6" w:rsidRPr="001E21F7">
              <w:rPr>
                <w:rFonts w:ascii="Times New Roman" w:eastAsia="Times New Roman" w:hAnsi="Times New Roman" w:cs="Times New Roman"/>
                <w:color w:val="000000"/>
                <w:lang w:eastAsia="es-AR"/>
                <w14:ligatures w14:val="none"/>
              </w:rPr>
              <w:t>2,4</w:t>
            </w:r>
            <w:r w:rsidRPr="001E21F7">
              <w:rPr>
                <w:rFonts w:ascii="Times New Roman" w:eastAsia="Times New Roman" w:hAnsi="Times New Roman" w:cs="Times New Roman"/>
                <w:color w:val="000000"/>
                <w:lang w:eastAsia="es-AR"/>
                <w14:ligatures w14:val="none"/>
              </w:rPr>
              <w:t>)</w:t>
            </w:r>
          </w:p>
        </w:tc>
        <w:tc>
          <w:tcPr>
            <w:tcW w:w="1979" w:type="dxa"/>
            <w:tcBorders>
              <w:top w:val="nil"/>
              <w:left w:val="nil"/>
              <w:bottom w:val="nil"/>
              <w:right w:val="nil"/>
            </w:tcBorders>
            <w:shd w:val="clear" w:color="auto" w:fill="auto"/>
            <w:noWrap/>
            <w:vAlign w:val="bottom"/>
            <w:hideMark/>
          </w:tcPr>
          <w:p w14:paraId="0C6A1EC4" w14:textId="1AA23B91" w:rsidR="00AA1882" w:rsidRPr="001E21F7" w:rsidRDefault="00AA1882"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w:t>
            </w:r>
            <w:r w:rsidR="00ED6AA6" w:rsidRPr="001E21F7">
              <w:rPr>
                <w:rFonts w:ascii="Times New Roman" w:eastAsia="Times New Roman" w:hAnsi="Times New Roman" w:cs="Times New Roman"/>
                <w:color w:val="000000"/>
                <w:lang w:eastAsia="es-AR"/>
                <w14:ligatures w14:val="none"/>
              </w:rPr>
              <w:t>0,951</w:t>
            </w:r>
            <w:r w:rsidRPr="001E21F7">
              <w:rPr>
                <w:rFonts w:ascii="Times New Roman" w:eastAsia="Times New Roman" w:hAnsi="Times New Roman" w:cs="Times New Roman"/>
                <w:color w:val="000000"/>
                <w:lang w:eastAsia="es-AR"/>
                <w14:ligatures w14:val="none"/>
              </w:rPr>
              <w:t>)</w:t>
            </w:r>
          </w:p>
        </w:tc>
        <w:tc>
          <w:tcPr>
            <w:tcW w:w="1104" w:type="dxa"/>
            <w:tcBorders>
              <w:top w:val="nil"/>
              <w:left w:val="nil"/>
              <w:bottom w:val="nil"/>
              <w:right w:val="nil"/>
            </w:tcBorders>
            <w:shd w:val="clear" w:color="auto" w:fill="auto"/>
            <w:noWrap/>
            <w:vAlign w:val="bottom"/>
            <w:hideMark/>
          </w:tcPr>
          <w:p w14:paraId="5E2AF202" w14:textId="08FE28F4" w:rsidR="00AA1882" w:rsidRPr="001E21F7" w:rsidRDefault="00AA1882"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w:t>
            </w:r>
            <w:r w:rsidR="00ED6AA6" w:rsidRPr="001E21F7">
              <w:rPr>
                <w:rFonts w:ascii="Times New Roman" w:eastAsia="Times New Roman" w:hAnsi="Times New Roman" w:cs="Times New Roman"/>
                <w:color w:val="000000"/>
                <w:lang w:eastAsia="es-AR"/>
                <w14:ligatures w14:val="none"/>
              </w:rPr>
              <w:t>42</w:t>
            </w:r>
            <w:r w:rsidRPr="001E21F7">
              <w:rPr>
                <w:rFonts w:ascii="Times New Roman" w:eastAsia="Times New Roman" w:hAnsi="Times New Roman" w:cs="Times New Roman"/>
                <w:color w:val="000000"/>
                <w:lang w:eastAsia="es-AR"/>
                <w14:ligatures w14:val="none"/>
              </w:rPr>
              <w:t>,</w:t>
            </w:r>
            <w:r w:rsidR="00ED6AA6" w:rsidRPr="001E21F7">
              <w:rPr>
                <w:rFonts w:ascii="Times New Roman" w:eastAsia="Times New Roman" w:hAnsi="Times New Roman" w:cs="Times New Roman"/>
                <w:color w:val="000000"/>
                <w:lang w:eastAsia="es-AR"/>
                <w14:ligatures w14:val="none"/>
              </w:rPr>
              <w:t>9</w:t>
            </w:r>
            <w:r w:rsidRPr="001E21F7">
              <w:rPr>
                <w:rFonts w:ascii="Times New Roman" w:eastAsia="Times New Roman" w:hAnsi="Times New Roman" w:cs="Times New Roman"/>
                <w:color w:val="000000"/>
                <w:lang w:eastAsia="es-AR"/>
                <w14:ligatures w14:val="none"/>
              </w:rPr>
              <w:t>)</w:t>
            </w:r>
          </w:p>
        </w:tc>
        <w:tc>
          <w:tcPr>
            <w:tcW w:w="1980" w:type="dxa"/>
            <w:tcBorders>
              <w:top w:val="nil"/>
              <w:left w:val="nil"/>
              <w:bottom w:val="nil"/>
              <w:right w:val="nil"/>
            </w:tcBorders>
            <w:shd w:val="clear" w:color="auto" w:fill="auto"/>
            <w:noWrap/>
            <w:vAlign w:val="bottom"/>
            <w:hideMark/>
          </w:tcPr>
          <w:p w14:paraId="30932865" w14:textId="04A7F0C4" w:rsidR="00AA1882" w:rsidRPr="001E21F7" w:rsidRDefault="00AA1882"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w:t>
            </w:r>
            <w:r w:rsidR="00ED6AA6" w:rsidRPr="001E21F7">
              <w:rPr>
                <w:rFonts w:ascii="Times New Roman" w:eastAsia="Times New Roman" w:hAnsi="Times New Roman" w:cs="Times New Roman"/>
                <w:color w:val="000000"/>
                <w:lang w:eastAsia="es-AR"/>
                <w14:ligatures w14:val="none"/>
              </w:rPr>
              <w:t>60,1</w:t>
            </w:r>
            <w:r w:rsidRPr="001E21F7">
              <w:rPr>
                <w:rFonts w:ascii="Times New Roman" w:eastAsia="Times New Roman" w:hAnsi="Times New Roman" w:cs="Times New Roman"/>
                <w:color w:val="000000"/>
                <w:lang w:eastAsia="es-AR"/>
                <w14:ligatures w14:val="none"/>
              </w:rPr>
              <w:t>)</w:t>
            </w:r>
          </w:p>
        </w:tc>
      </w:tr>
      <w:tr w:rsidR="00B44CC5" w:rsidRPr="001E21F7" w14:paraId="5C4776E7" w14:textId="77777777" w:rsidTr="005B2861">
        <w:trPr>
          <w:trHeight w:val="288"/>
        </w:trPr>
        <w:tc>
          <w:tcPr>
            <w:tcW w:w="2575" w:type="dxa"/>
            <w:tcBorders>
              <w:top w:val="nil"/>
              <w:left w:val="nil"/>
              <w:bottom w:val="single" w:sz="4" w:space="0" w:color="auto"/>
              <w:right w:val="nil"/>
            </w:tcBorders>
            <w:shd w:val="clear" w:color="auto" w:fill="auto"/>
            <w:noWrap/>
            <w:vAlign w:val="bottom"/>
          </w:tcPr>
          <w:p w14:paraId="38B8AAF3" w14:textId="77777777" w:rsidR="00B44CC5" w:rsidRPr="001E21F7" w:rsidRDefault="00B44CC5" w:rsidP="0022054E">
            <w:pPr>
              <w:spacing w:after="0" w:line="360" w:lineRule="auto"/>
              <w:rPr>
                <w:rFonts w:ascii="Times New Roman" w:eastAsia="Times New Roman" w:hAnsi="Times New Roman" w:cs="Times New Roman"/>
                <w:color w:val="000000"/>
                <w:lang w:eastAsia="es-AR"/>
                <w14:ligatures w14:val="none"/>
              </w:rPr>
            </w:pPr>
          </w:p>
        </w:tc>
        <w:tc>
          <w:tcPr>
            <w:tcW w:w="1102" w:type="dxa"/>
            <w:tcBorders>
              <w:top w:val="nil"/>
              <w:left w:val="nil"/>
              <w:bottom w:val="single" w:sz="4" w:space="0" w:color="auto"/>
              <w:right w:val="nil"/>
            </w:tcBorders>
            <w:shd w:val="clear" w:color="auto" w:fill="auto"/>
            <w:noWrap/>
            <w:vAlign w:val="bottom"/>
          </w:tcPr>
          <w:p w14:paraId="1F830691" w14:textId="77777777" w:rsidR="00B44CC5" w:rsidRPr="001E21F7" w:rsidRDefault="00B44CC5" w:rsidP="0022054E">
            <w:pPr>
              <w:spacing w:after="0" w:line="360" w:lineRule="auto"/>
              <w:jc w:val="center"/>
              <w:rPr>
                <w:rFonts w:ascii="Times New Roman" w:eastAsia="Times New Roman" w:hAnsi="Times New Roman" w:cs="Times New Roman"/>
                <w:color w:val="000000"/>
                <w:lang w:eastAsia="es-AR"/>
                <w14:ligatures w14:val="none"/>
              </w:rPr>
            </w:pPr>
          </w:p>
        </w:tc>
        <w:tc>
          <w:tcPr>
            <w:tcW w:w="1979" w:type="dxa"/>
            <w:tcBorders>
              <w:top w:val="nil"/>
              <w:left w:val="nil"/>
              <w:bottom w:val="single" w:sz="4" w:space="0" w:color="auto"/>
              <w:right w:val="nil"/>
            </w:tcBorders>
            <w:shd w:val="clear" w:color="auto" w:fill="auto"/>
            <w:noWrap/>
            <w:vAlign w:val="bottom"/>
          </w:tcPr>
          <w:p w14:paraId="009FBDCC" w14:textId="77777777" w:rsidR="00B44CC5" w:rsidRPr="001E21F7" w:rsidRDefault="00B44CC5" w:rsidP="0022054E">
            <w:pPr>
              <w:spacing w:after="0" w:line="360" w:lineRule="auto"/>
              <w:jc w:val="center"/>
              <w:rPr>
                <w:rFonts w:ascii="Times New Roman" w:eastAsia="Times New Roman" w:hAnsi="Times New Roman" w:cs="Times New Roman"/>
                <w:color w:val="000000"/>
                <w:lang w:eastAsia="es-AR"/>
                <w14:ligatures w14:val="none"/>
              </w:rPr>
            </w:pPr>
          </w:p>
        </w:tc>
        <w:tc>
          <w:tcPr>
            <w:tcW w:w="1104" w:type="dxa"/>
            <w:tcBorders>
              <w:top w:val="nil"/>
              <w:left w:val="nil"/>
              <w:bottom w:val="single" w:sz="4" w:space="0" w:color="auto"/>
              <w:right w:val="nil"/>
            </w:tcBorders>
            <w:shd w:val="clear" w:color="auto" w:fill="auto"/>
            <w:noWrap/>
            <w:vAlign w:val="bottom"/>
          </w:tcPr>
          <w:p w14:paraId="0B40FBC7" w14:textId="77777777" w:rsidR="00B44CC5" w:rsidRPr="001E21F7" w:rsidRDefault="00B44CC5" w:rsidP="0022054E">
            <w:pPr>
              <w:spacing w:after="0" w:line="360" w:lineRule="auto"/>
              <w:jc w:val="center"/>
              <w:rPr>
                <w:rFonts w:ascii="Times New Roman" w:eastAsia="Times New Roman" w:hAnsi="Times New Roman" w:cs="Times New Roman"/>
                <w:color w:val="000000"/>
                <w:lang w:eastAsia="es-AR"/>
                <w14:ligatures w14:val="none"/>
              </w:rPr>
            </w:pPr>
          </w:p>
        </w:tc>
        <w:tc>
          <w:tcPr>
            <w:tcW w:w="1980" w:type="dxa"/>
            <w:tcBorders>
              <w:top w:val="nil"/>
              <w:left w:val="nil"/>
              <w:bottom w:val="single" w:sz="4" w:space="0" w:color="auto"/>
              <w:right w:val="nil"/>
            </w:tcBorders>
            <w:shd w:val="clear" w:color="auto" w:fill="auto"/>
            <w:noWrap/>
            <w:vAlign w:val="bottom"/>
          </w:tcPr>
          <w:p w14:paraId="5707AB67" w14:textId="77777777" w:rsidR="00B44CC5" w:rsidRPr="001E21F7" w:rsidRDefault="00B44CC5" w:rsidP="0022054E">
            <w:pPr>
              <w:spacing w:after="0" w:line="360" w:lineRule="auto"/>
              <w:jc w:val="center"/>
              <w:rPr>
                <w:rFonts w:ascii="Times New Roman" w:eastAsia="Times New Roman" w:hAnsi="Times New Roman" w:cs="Times New Roman"/>
                <w:color w:val="000000"/>
                <w:lang w:eastAsia="es-AR"/>
                <w14:ligatures w14:val="none"/>
              </w:rPr>
            </w:pPr>
          </w:p>
        </w:tc>
      </w:tr>
    </w:tbl>
    <w:p w14:paraId="0F0C21C7" w14:textId="53B30CCB" w:rsidR="006D146A" w:rsidRPr="001E21F7" w:rsidRDefault="006D146A" w:rsidP="0022054E">
      <w:pPr>
        <w:spacing w:line="360" w:lineRule="auto"/>
        <w:rPr>
          <w:rFonts w:ascii="Times New Roman" w:hAnsi="Times New Roman" w:cs="Times New Roman"/>
          <w:color w:val="0070C0"/>
        </w:rPr>
      </w:pPr>
    </w:p>
    <w:p w14:paraId="564CF24A" w14:textId="580CAA07" w:rsidR="00380DFC" w:rsidRPr="001E21F7" w:rsidRDefault="00202342" w:rsidP="0022054E">
      <w:pPr>
        <w:spacing w:line="360" w:lineRule="auto"/>
        <w:rPr>
          <w:rFonts w:ascii="Times New Roman" w:hAnsi="Times New Roman" w:cs="Times New Roman"/>
          <w:color w:val="0070C0"/>
        </w:rPr>
      </w:pPr>
      <w:r w:rsidRPr="001E21F7">
        <w:rPr>
          <w:rFonts w:ascii="Times New Roman" w:hAnsi="Times New Roman" w:cs="Times New Roman"/>
          <w:color w:val="0070C0"/>
        </w:rPr>
        <w:t xml:space="preserve">Gráficos </w:t>
      </w:r>
      <w:r w:rsidR="008C74EE">
        <w:rPr>
          <w:rFonts w:ascii="Times New Roman" w:hAnsi="Times New Roman" w:cs="Times New Roman"/>
          <w:color w:val="0070C0"/>
        </w:rPr>
        <w:t>3</w:t>
      </w:r>
      <w:r w:rsidR="003A2F36" w:rsidRPr="001E21F7">
        <w:rPr>
          <w:rFonts w:ascii="Times New Roman" w:hAnsi="Times New Roman" w:cs="Times New Roman"/>
          <w:color w:val="0070C0"/>
        </w:rPr>
        <w:t xml:space="preserve"> (Mercado Libre)</w:t>
      </w:r>
    </w:p>
    <w:p w14:paraId="30BADB17" w14:textId="753C73D3" w:rsidR="00380DFC" w:rsidRPr="001E21F7" w:rsidRDefault="00380DFC" w:rsidP="0022054E">
      <w:pPr>
        <w:spacing w:line="360" w:lineRule="auto"/>
        <w:rPr>
          <w:rFonts w:ascii="Times New Roman" w:hAnsi="Times New Roman" w:cs="Times New Roman"/>
          <w:color w:val="0070C0"/>
        </w:rPr>
      </w:pPr>
      <w:r w:rsidRPr="001E21F7">
        <w:rPr>
          <w:rFonts w:ascii="Times New Roman" w:hAnsi="Times New Roman" w:cs="Times New Roman"/>
          <w:noProof/>
          <w:color w:val="0070C0"/>
        </w:rPr>
        <w:drawing>
          <wp:anchor distT="0" distB="0" distL="114300" distR="114300" simplePos="0" relativeHeight="251678720" behindDoc="1" locked="0" layoutInCell="1" allowOverlap="1" wp14:anchorId="14AC5F76" wp14:editId="2B344F4E">
            <wp:simplePos x="0" y="0"/>
            <wp:positionH relativeFrom="margin">
              <wp:align>right</wp:align>
            </wp:positionH>
            <wp:positionV relativeFrom="paragraph">
              <wp:posOffset>5080</wp:posOffset>
            </wp:positionV>
            <wp:extent cx="2468880" cy="1585595"/>
            <wp:effectExtent l="76200" t="76200" r="140970" b="128905"/>
            <wp:wrapNone/>
            <wp:docPr id="17549007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00721" name="Picture 17549007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8880" cy="1585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1E21F7">
        <w:rPr>
          <w:rFonts w:ascii="Times New Roman" w:hAnsi="Times New Roman" w:cs="Times New Roman"/>
          <w:noProof/>
          <w:color w:val="0070C0"/>
        </w:rPr>
        <w:drawing>
          <wp:anchor distT="0" distB="0" distL="114300" distR="114300" simplePos="0" relativeHeight="251677696" behindDoc="1" locked="0" layoutInCell="1" allowOverlap="1" wp14:anchorId="2C65DB9B" wp14:editId="10D31B50">
            <wp:simplePos x="0" y="0"/>
            <wp:positionH relativeFrom="margin">
              <wp:align>left</wp:align>
            </wp:positionH>
            <wp:positionV relativeFrom="paragraph">
              <wp:posOffset>7620</wp:posOffset>
            </wp:positionV>
            <wp:extent cx="2468880" cy="1581785"/>
            <wp:effectExtent l="76200" t="76200" r="140970" b="132715"/>
            <wp:wrapNone/>
            <wp:docPr id="303641920"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41920" name="Picture 1" descr="A graph with lines and numb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8880" cy="1581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5BD32FB" w14:textId="0F0FA023" w:rsidR="00380DFC" w:rsidRPr="001E21F7" w:rsidRDefault="00380DFC" w:rsidP="0022054E">
      <w:pPr>
        <w:spacing w:line="360" w:lineRule="auto"/>
        <w:rPr>
          <w:rFonts w:ascii="Times New Roman" w:hAnsi="Times New Roman" w:cs="Times New Roman"/>
          <w:color w:val="0070C0"/>
        </w:rPr>
      </w:pPr>
    </w:p>
    <w:p w14:paraId="172738FE" w14:textId="418442FA" w:rsidR="00380DFC" w:rsidRPr="001E21F7" w:rsidRDefault="00380DFC" w:rsidP="0022054E">
      <w:pPr>
        <w:spacing w:line="360" w:lineRule="auto"/>
        <w:rPr>
          <w:rFonts w:ascii="Times New Roman" w:hAnsi="Times New Roman" w:cs="Times New Roman"/>
          <w:color w:val="0070C0"/>
        </w:rPr>
      </w:pPr>
    </w:p>
    <w:p w14:paraId="21943C9B" w14:textId="4A5D282E" w:rsidR="00380DFC" w:rsidRPr="001E21F7" w:rsidRDefault="00380DFC" w:rsidP="0022054E">
      <w:pPr>
        <w:spacing w:line="360" w:lineRule="auto"/>
        <w:rPr>
          <w:rFonts w:ascii="Times New Roman" w:hAnsi="Times New Roman" w:cs="Times New Roman"/>
          <w:color w:val="0070C0"/>
        </w:rPr>
      </w:pPr>
    </w:p>
    <w:p w14:paraId="60796A25" w14:textId="56A21002" w:rsidR="00380DFC" w:rsidRPr="001E21F7" w:rsidRDefault="00380DFC" w:rsidP="0022054E">
      <w:pPr>
        <w:spacing w:line="360" w:lineRule="auto"/>
        <w:rPr>
          <w:rFonts w:ascii="Times New Roman" w:hAnsi="Times New Roman" w:cs="Times New Roman"/>
          <w:color w:val="0070C0"/>
        </w:rPr>
      </w:pPr>
    </w:p>
    <w:p w14:paraId="695D1E0F" w14:textId="0F8C1CF5" w:rsidR="008527A5" w:rsidRPr="001E21F7" w:rsidRDefault="00F14C1C" w:rsidP="0022054E">
      <w:pPr>
        <w:spacing w:line="360" w:lineRule="auto"/>
        <w:rPr>
          <w:rFonts w:ascii="Times New Roman" w:hAnsi="Times New Roman" w:cs="Times New Roman"/>
          <w:color w:val="0070C0"/>
        </w:rPr>
      </w:pPr>
      <w:r w:rsidRPr="001E21F7">
        <w:rPr>
          <w:rFonts w:ascii="Times New Roman" w:hAnsi="Times New Roman" w:cs="Times New Roman"/>
          <w:noProof/>
          <w:color w:val="0070C0"/>
        </w:rPr>
        <w:drawing>
          <wp:anchor distT="0" distB="0" distL="114300" distR="114300" simplePos="0" relativeHeight="251676672" behindDoc="1" locked="0" layoutInCell="1" allowOverlap="1" wp14:anchorId="1AC5C2EF" wp14:editId="0D3F8D44">
            <wp:simplePos x="0" y="0"/>
            <wp:positionH relativeFrom="margin">
              <wp:align>left</wp:align>
            </wp:positionH>
            <wp:positionV relativeFrom="paragraph">
              <wp:posOffset>82550</wp:posOffset>
            </wp:positionV>
            <wp:extent cx="2468880" cy="1585595"/>
            <wp:effectExtent l="76200" t="76200" r="140970" b="128905"/>
            <wp:wrapNone/>
            <wp:docPr id="1046879637" name="Picture 2" descr="A graph of 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79637" name="Picture 2" descr="A graph of a graph with lines and number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8880" cy="1585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1E21F7">
        <w:rPr>
          <w:rFonts w:ascii="Times New Roman" w:hAnsi="Times New Roman" w:cs="Times New Roman"/>
          <w:noProof/>
          <w:color w:val="0070C0"/>
        </w:rPr>
        <w:drawing>
          <wp:anchor distT="0" distB="0" distL="114300" distR="114300" simplePos="0" relativeHeight="251675648" behindDoc="1" locked="0" layoutInCell="1" allowOverlap="1" wp14:anchorId="6A2D6F6E" wp14:editId="4837F8BC">
            <wp:simplePos x="0" y="0"/>
            <wp:positionH relativeFrom="margin">
              <wp:align>right</wp:align>
            </wp:positionH>
            <wp:positionV relativeFrom="paragraph">
              <wp:posOffset>86995</wp:posOffset>
            </wp:positionV>
            <wp:extent cx="2468880" cy="1585595"/>
            <wp:effectExtent l="76200" t="76200" r="140970" b="128905"/>
            <wp:wrapNone/>
            <wp:docPr id="226076571" name="Picture 4"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76571" name="Picture 4" descr="A graph with lines and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68880" cy="1585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EC329FD" w14:textId="51ED16AF" w:rsidR="00E24D94" w:rsidRPr="001E21F7" w:rsidRDefault="00E24D94" w:rsidP="0022054E">
      <w:pPr>
        <w:spacing w:line="360" w:lineRule="auto"/>
        <w:rPr>
          <w:rFonts w:ascii="Times New Roman" w:hAnsi="Times New Roman" w:cs="Times New Roman"/>
        </w:rPr>
      </w:pPr>
    </w:p>
    <w:p w14:paraId="13CB9516" w14:textId="58AEBAFE" w:rsidR="00E24D94" w:rsidRPr="001E21F7" w:rsidRDefault="00E24D94" w:rsidP="0022054E">
      <w:pPr>
        <w:spacing w:line="360" w:lineRule="auto"/>
        <w:rPr>
          <w:rFonts w:ascii="Times New Roman" w:hAnsi="Times New Roman" w:cs="Times New Roman"/>
          <w:noProof/>
        </w:rPr>
      </w:pPr>
    </w:p>
    <w:p w14:paraId="7066CCC2" w14:textId="3F320790" w:rsidR="00380DFC" w:rsidRPr="001E21F7" w:rsidRDefault="00380DFC" w:rsidP="0022054E">
      <w:pPr>
        <w:spacing w:line="360" w:lineRule="auto"/>
        <w:rPr>
          <w:rFonts w:ascii="Times New Roman" w:hAnsi="Times New Roman" w:cs="Times New Roman"/>
          <w:noProof/>
        </w:rPr>
      </w:pPr>
    </w:p>
    <w:p w14:paraId="2EBBD414" w14:textId="3F59666E" w:rsidR="00380DFC" w:rsidRPr="001E21F7" w:rsidRDefault="00380DFC" w:rsidP="0022054E">
      <w:pPr>
        <w:spacing w:line="360" w:lineRule="auto"/>
        <w:rPr>
          <w:rFonts w:ascii="Times New Roman" w:hAnsi="Times New Roman" w:cs="Times New Roman"/>
          <w:noProof/>
        </w:rPr>
      </w:pPr>
    </w:p>
    <w:p w14:paraId="51B8B57B" w14:textId="1CA86EB4" w:rsidR="00380DFC" w:rsidRPr="001E21F7" w:rsidRDefault="00380DFC" w:rsidP="0022054E">
      <w:pPr>
        <w:spacing w:line="360" w:lineRule="auto"/>
        <w:rPr>
          <w:rFonts w:ascii="Times New Roman" w:hAnsi="Times New Roman" w:cs="Times New Roman"/>
          <w:noProof/>
        </w:rPr>
      </w:pPr>
    </w:p>
    <w:p w14:paraId="3915CF3E" w14:textId="4D54CD16" w:rsidR="00644F61" w:rsidRPr="00F14C1C" w:rsidRDefault="00644F61" w:rsidP="0022054E">
      <w:pPr>
        <w:spacing w:line="360" w:lineRule="auto"/>
        <w:rPr>
          <w:rFonts w:ascii="Times New Roman" w:hAnsi="Times New Roman" w:cs="Times New Roman"/>
          <w:i/>
          <w:iCs/>
          <w:sz w:val="20"/>
          <w:szCs w:val="20"/>
          <w:lang w:val="es-ES"/>
        </w:rPr>
      </w:pPr>
      <w:r w:rsidRPr="00F14C1C">
        <w:rPr>
          <w:rFonts w:ascii="Times New Roman" w:hAnsi="Times New Roman" w:cs="Times New Roman"/>
          <w:i/>
          <w:iCs/>
          <w:sz w:val="20"/>
          <w:szCs w:val="20"/>
          <w:lang w:val="es-ES"/>
        </w:rPr>
        <w:lastRenderedPageBreak/>
        <w:t>Nota, leyendo de</w:t>
      </w:r>
      <w:r w:rsidR="00380DFC" w:rsidRPr="00F14C1C">
        <w:rPr>
          <w:rFonts w:ascii="Times New Roman" w:hAnsi="Times New Roman" w:cs="Times New Roman"/>
          <w:i/>
          <w:iCs/>
          <w:sz w:val="20"/>
          <w:szCs w:val="20"/>
          <w:lang w:val="es-ES"/>
        </w:rPr>
        <w:t>sde la oferta de casas hasta el precio de los departamentos,</w:t>
      </w:r>
      <w:r w:rsidRPr="00F14C1C">
        <w:rPr>
          <w:rFonts w:ascii="Times New Roman" w:hAnsi="Times New Roman" w:cs="Times New Roman"/>
          <w:i/>
          <w:iCs/>
          <w:sz w:val="20"/>
          <w:szCs w:val="20"/>
          <w:lang w:val="es-ES"/>
        </w:rPr>
        <w:t xml:space="preserve"> las covariables en cuestión son: </w:t>
      </w:r>
    </w:p>
    <w:p w14:paraId="14BC538B" w14:textId="090CBCC7" w:rsidR="00644F61" w:rsidRPr="00F14C1C" w:rsidRDefault="00644F61" w:rsidP="0022054E">
      <w:pPr>
        <w:pStyle w:val="ListParagraph"/>
        <w:numPr>
          <w:ilvl w:val="0"/>
          <w:numId w:val="2"/>
        </w:numPr>
        <w:spacing w:line="360" w:lineRule="auto"/>
        <w:rPr>
          <w:rFonts w:ascii="Times New Roman" w:hAnsi="Times New Roman" w:cs="Times New Roman"/>
          <w:i/>
          <w:iCs/>
          <w:sz w:val="20"/>
          <w:szCs w:val="20"/>
          <w:lang w:val="es-ES"/>
        </w:rPr>
      </w:pPr>
      <w:r w:rsidRPr="00F14C1C">
        <w:rPr>
          <w:rFonts w:ascii="Times New Roman" w:hAnsi="Times New Roman" w:cs="Times New Roman"/>
          <w:i/>
          <w:iCs/>
          <w:sz w:val="20"/>
          <w:szCs w:val="20"/>
          <w:lang w:val="es-ES"/>
        </w:rPr>
        <w:t>El desempleo en Argentina y el Valor Agregado bruto Inmobiliario en Uruguay</w:t>
      </w:r>
    </w:p>
    <w:p w14:paraId="17DDC30E" w14:textId="3F8FC344" w:rsidR="00644F61" w:rsidRPr="00F14C1C" w:rsidRDefault="00644F61" w:rsidP="0022054E">
      <w:pPr>
        <w:pStyle w:val="ListParagraph"/>
        <w:numPr>
          <w:ilvl w:val="0"/>
          <w:numId w:val="2"/>
        </w:numPr>
        <w:spacing w:line="360" w:lineRule="auto"/>
        <w:rPr>
          <w:rFonts w:ascii="Times New Roman" w:hAnsi="Times New Roman" w:cs="Times New Roman"/>
          <w:i/>
          <w:iCs/>
          <w:sz w:val="20"/>
          <w:szCs w:val="20"/>
          <w:lang w:val="es-ES"/>
        </w:rPr>
      </w:pPr>
      <w:r w:rsidRPr="00F14C1C">
        <w:rPr>
          <w:rFonts w:ascii="Times New Roman" w:hAnsi="Times New Roman" w:cs="Times New Roman"/>
          <w:i/>
          <w:iCs/>
          <w:sz w:val="20"/>
          <w:szCs w:val="20"/>
          <w:lang w:val="es-ES"/>
        </w:rPr>
        <w:t xml:space="preserve">El consumo del sector </w:t>
      </w:r>
      <w:r w:rsidR="008727DB" w:rsidRPr="00F14C1C">
        <w:rPr>
          <w:rFonts w:ascii="Times New Roman" w:hAnsi="Times New Roman" w:cs="Times New Roman"/>
          <w:i/>
          <w:iCs/>
          <w:sz w:val="20"/>
          <w:szCs w:val="20"/>
          <w:lang w:val="es-ES"/>
        </w:rPr>
        <w:t>privado</w:t>
      </w:r>
      <w:r w:rsidRPr="00F14C1C">
        <w:rPr>
          <w:rFonts w:ascii="Times New Roman" w:hAnsi="Times New Roman" w:cs="Times New Roman"/>
          <w:i/>
          <w:iCs/>
          <w:sz w:val="20"/>
          <w:szCs w:val="20"/>
          <w:lang w:val="es-ES"/>
        </w:rPr>
        <w:t xml:space="preserve"> en Argentina y el Valor Agregado bruto Inmobiliario en Uruguay</w:t>
      </w:r>
    </w:p>
    <w:p w14:paraId="3190B579" w14:textId="6F18A7D6" w:rsidR="00644F61" w:rsidRPr="00F14C1C" w:rsidRDefault="00644F61" w:rsidP="0022054E">
      <w:pPr>
        <w:pStyle w:val="ListParagraph"/>
        <w:numPr>
          <w:ilvl w:val="0"/>
          <w:numId w:val="2"/>
        </w:numPr>
        <w:spacing w:line="360" w:lineRule="auto"/>
        <w:rPr>
          <w:rFonts w:ascii="Times New Roman" w:hAnsi="Times New Roman" w:cs="Times New Roman"/>
          <w:i/>
          <w:iCs/>
          <w:sz w:val="20"/>
          <w:szCs w:val="20"/>
          <w:lang w:val="es-ES"/>
        </w:rPr>
      </w:pPr>
      <w:r w:rsidRPr="00F14C1C">
        <w:rPr>
          <w:rFonts w:ascii="Times New Roman" w:hAnsi="Times New Roman" w:cs="Times New Roman"/>
          <w:i/>
          <w:iCs/>
          <w:sz w:val="20"/>
          <w:szCs w:val="20"/>
          <w:lang w:val="es-ES"/>
        </w:rPr>
        <w:t>El consumo del sector privado en Argentina y el Valor Agregado bruto Inmobiliario en Uruguay</w:t>
      </w:r>
    </w:p>
    <w:p w14:paraId="06745CB9" w14:textId="2CE0D45B" w:rsidR="00644F61" w:rsidRPr="00F14C1C" w:rsidRDefault="00644F61" w:rsidP="0022054E">
      <w:pPr>
        <w:pStyle w:val="ListParagraph"/>
        <w:numPr>
          <w:ilvl w:val="0"/>
          <w:numId w:val="2"/>
        </w:numPr>
        <w:spacing w:line="360" w:lineRule="auto"/>
        <w:rPr>
          <w:rFonts w:ascii="Times New Roman" w:hAnsi="Times New Roman" w:cs="Times New Roman"/>
          <w:i/>
          <w:iCs/>
          <w:sz w:val="20"/>
          <w:szCs w:val="20"/>
          <w:lang w:val="es-ES"/>
        </w:rPr>
      </w:pPr>
      <w:r w:rsidRPr="00F14C1C">
        <w:rPr>
          <w:rFonts w:ascii="Times New Roman" w:hAnsi="Times New Roman" w:cs="Times New Roman"/>
          <w:i/>
          <w:iCs/>
          <w:sz w:val="20"/>
          <w:szCs w:val="20"/>
          <w:lang w:val="es-ES"/>
        </w:rPr>
        <w:t>El</w:t>
      </w:r>
      <w:r w:rsidR="008727DB" w:rsidRPr="00F14C1C">
        <w:rPr>
          <w:rFonts w:ascii="Times New Roman" w:hAnsi="Times New Roman" w:cs="Times New Roman"/>
          <w:i/>
          <w:iCs/>
          <w:sz w:val="20"/>
          <w:szCs w:val="20"/>
          <w:lang w:val="es-ES"/>
        </w:rPr>
        <w:t xml:space="preserve"> PBI medidos en moneda local </w:t>
      </w:r>
      <w:r w:rsidRPr="00F14C1C">
        <w:rPr>
          <w:rFonts w:ascii="Times New Roman" w:hAnsi="Times New Roman" w:cs="Times New Roman"/>
          <w:i/>
          <w:iCs/>
          <w:sz w:val="20"/>
          <w:szCs w:val="20"/>
          <w:lang w:val="es-ES"/>
        </w:rPr>
        <w:t>en Argentina y el Valor Agregado bruto Inmobiliario en Uruguay</w:t>
      </w:r>
    </w:p>
    <w:p w14:paraId="27CBBF58" w14:textId="77777777" w:rsidR="00CD7042" w:rsidRDefault="00CD7042" w:rsidP="0022054E">
      <w:pPr>
        <w:pStyle w:val="Subtitle"/>
        <w:spacing w:line="360" w:lineRule="auto"/>
        <w:rPr>
          <w:rFonts w:ascii="Times New Roman" w:hAnsi="Times New Roman" w:cs="Times New Roman"/>
          <w:b/>
          <w:bCs/>
          <w:color w:val="auto"/>
          <w:sz w:val="32"/>
          <w:szCs w:val="32"/>
        </w:rPr>
      </w:pPr>
    </w:p>
    <w:p w14:paraId="0869830B" w14:textId="22A7FAB8" w:rsidR="00796342" w:rsidRPr="00CD7042" w:rsidRDefault="00CD7042" w:rsidP="0022054E">
      <w:pPr>
        <w:pStyle w:val="Subtitle"/>
        <w:spacing w:line="360" w:lineRule="auto"/>
        <w:rPr>
          <w:rFonts w:ascii="Times New Roman" w:hAnsi="Times New Roman" w:cs="Times New Roman"/>
          <w:b/>
          <w:bCs/>
          <w:color w:val="auto"/>
          <w:sz w:val="32"/>
          <w:szCs w:val="32"/>
        </w:rPr>
      </w:pPr>
      <w:r>
        <w:rPr>
          <w:rFonts w:ascii="Times New Roman" w:hAnsi="Times New Roman" w:cs="Times New Roman"/>
          <w:b/>
          <w:bCs/>
          <w:color w:val="auto"/>
          <w:sz w:val="32"/>
          <w:szCs w:val="32"/>
        </w:rPr>
        <w:t>ROBUSTEZ</w:t>
      </w:r>
    </w:p>
    <w:p w14:paraId="78E2DF07" w14:textId="1A92DAA4" w:rsidR="00160A58" w:rsidRPr="001E21F7" w:rsidRDefault="00160A58" w:rsidP="0022054E">
      <w:pPr>
        <w:spacing w:line="360" w:lineRule="auto"/>
        <w:rPr>
          <w:rFonts w:ascii="Times New Roman" w:hAnsi="Times New Roman" w:cs="Times New Roman"/>
        </w:rPr>
      </w:pPr>
      <w:r w:rsidRPr="001E21F7">
        <w:rPr>
          <w:rFonts w:ascii="Times New Roman" w:hAnsi="Times New Roman" w:cs="Times New Roman"/>
        </w:rPr>
        <w:t xml:space="preserve">Resulta importante corroborar que los resultados obtenidos no surjan exclusivamente por el comportamiento </w:t>
      </w:r>
      <w:r w:rsidR="009A1482" w:rsidRPr="001E21F7">
        <w:rPr>
          <w:rFonts w:ascii="Times New Roman" w:hAnsi="Times New Roman" w:cs="Times New Roman"/>
        </w:rPr>
        <w:t>específico</w:t>
      </w:r>
      <w:r w:rsidRPr="001E21F7">
        <w:rPr>
          <w:rFonts w:ascii="Times New Roman" w:hAnsi="Times New Roman" w:cs="Times New Roman"/>
        </w:rPr>
        <w:t xml:space="preserve"> del portal en cuestión. Esto es, determinados portales inmobiliarios mostraran datos acorde a la situación inmobiliaria de la zona analizada, pero también en gran medida por el rendimiento </w:t>
      </w:r>
      <w:r w:rsidR="00534AEE" w:rsidRPr="001E21F7">
        <w:rPr>
          <w:rFonts w:ascii="Times New Roman" w:hAnsi="Times New Roman" w:cs="Times New Roman"/>
        </w:rPr>
        <w:t>específico</w:t>
      </w:r>
      <w:r w:rsidRPr="001E21F7">
        <w:rPr>
          <w:rFonts w:ascii="Times New Roman" w:hAnsi="Times New Roman" w:cs="Times New Roman"/>
        </w:rPr>
        <w:t xml:space="preserve"> del portal con respecto a su competencia.</w:t>
      </w:r>
    </w:p>
    <w:p w14:paraId="5EF10204" w14:textId="6CACFDB0" w:rsidR="00160A58" w:rsidRPr="001E21F7" w:rsidRDefault="00160A58" w:rsidP="0022054E">
      <w:pPr>
        <w:spacing w:line="360" w:lineRule="auto"/>
        <w:rPr>
          <w:rFonts w:ascii="Times New Roman" w:hAnsi="Times New Roman" w:cs="Times New Roman"/>
        </w:rPr>
      </w:pPr>
      <w:r w:rsidRPr="001E21F7">
        <w:rPr>
          <w:rFonts w:ascii="Times New Roman" w:hAnsi="Times New Roman" w:cs="Times New Roman"/>
        </w:rPr>
        <w:t xml:space="preserve">En esta línea, veremos si los resultados se mantienen cuando analizamos los datos </w:t>
      </w:r>
      <w:r w:rsidR="007E3A02">
        <w:rPr>
          <w:rFonts w:ascii="Times New Roman" w:hAnsi="Times New Roman" w:cs="Times New Roman"/>
        </w:rPr>
        <w:t xml:space="preserve">del portal inmobiliario </w:t>
      </w:r>
      <w:r w:rsidR="007E3A02">
        <w:rPr>
          <w:rFonts w:ascii="Times New Roman" w:hAnsi="Times New Roman" w:cs="Times New Roman"/>
          <w:i/>
          <w:iCs/>
        </w:rPr>
        <w:t>Argenprop</w:t>
      </w:r>
      <w:r w:rsidRPr="001E21F7">
        <w:rPr>
          <w:rFonts w:ascii="Times New Roman" w:hAnsi="Times New Roman" w:cs="Times New Roman"/>
        </w:rPr>
        <w:t>. Tenemos datos de oferta inmobiliaria en términos de M2 publicados, para múltiples barrios de CABA. Para conformar la oferta total de M2, realizaremos una sumatoria de los M2 publicados en los barrios de CABA.</w:t>
      </w:r>
    </w:p>
    <w:p w14:paraId="515D2306" w14:textId="56F10DBE" w:rsidR="00375379" w:rsidRPr="001E21F7" w:rsidRDefault="00160A58" w:rsidP="0022054E">
      <w:pPr>
        <w:spacing w:line="360" w:lineRule="auto"/>
        <w:rPr>
          <w:rFonts w:ascii="Times New Roman" w:hAnsi="Times New Roman" w:cs="Times New Roman"/>
        </w:rPr>
      </w:pPr>
      <w:r w:rsidRPr="001E21F7">
        <w:rPr>
          <w:rFonts w:ascii="Times New Roman" w:hAnsi="Times New Roman" w:cs="Times New Roman"/>
        </w:rPr>
        <w:t xml:space="preserve">Estos datos tienen la restricción de limitarse a la ciudad de buenos aires (CABA). </w:t>
      </w:r>
      <w:r w:rsidR="00876C40" w:rsidRPr="001E21F7">
        <w:rPr>
          <w:rFonts w:ascii="Times New Roman" w:hAnsi="Times New Roman" w:cs="Times New Roman"/>
        </w:rPr>
        <w:t xml:space="preserve">Por ello, compararemos los resultados con </w:t>
      </w:r>
      <w:r w:rsidR="00EB7D90" w:rsidRPr="001E21F7">
        <w:rPr>
          <w:rFonts w:ascii="Times New Roman" w:hAnsi="Times New Roman" w:cs="Times New Roman"/>
        </w:rPr>
        <w:t xml:space="preserve">un equivalente análisis para tal localidad, pero con datos de Mercado Libre </w:t>
      </w:r>
      <w:r w:rsidR="00375379" w:rsidRPr="001E21F7">
        <w:rPr>
          <w:rFonts w:ascii="Times New Roman" w:hAnsi="Times New Roman" w:cs="Times New Roman"/>
        </w:rPr>
        <w:t>–</w:t>
      </w:r>
      <w:r w:rsidR="00EB7D90" w:rsidRPr="001E21F7">
        <w:rPr>
          <w:rFonts w:ascii="Times New Roman" w:hAnsi="Times New Roman" w:cs="Times New Roman"/>
        </w:rPr>
        <w:t xml:space="preserve"> UdeSA</w:t>
      </w:r>
      <w:r w:rsidR="00375379" w:rsidRPr="001E21F7">
        <w:rPr>
          <w:rFonts w:ascii="Times New Roman" w:hAnsi="Times New Roman" w:cs="Times New Roman"/>
        </w:rPr>
        <w:t xml:space="preserve">. </w:t>
      </w:r>
    </w:p>
    <w:p w14:paraId="23C46CD3" w14:textId="066493E5" w:rsidR="00375379" w:rsidRDefault="00375379" w:rsidP="0022054E">
      <w:pPr>
        <w:spacing w:line="360" w:lineRule="auto"/>
        <w:rPr>
          <w:rFonts w:ascii="Times New Roman" w:hAnsi="Times New Roman" w:cs="Times New Roman"/>
        </w:rPr>
      </w:pPr>
      <w:r w:rsidRPr="001E21F7">
        <w:rPr>
          <w:rFonts w:ascii="Times New Roman" w:hAnsi="Times New Roman" w:cs="Times New Roman"/>
        </w:rPr>
        <w:t xml:space="preserve">Primero, </w:t>
      </w:r>
      <w:r w:rsidR="00515BAB" w:rsidRPr="001E21F7">
        <w:rPr>
          <w:rFonts w:ascii="Times New Roman" w:hAnsi="Times New Roman" w:cs="Times New Roman"/>
        </w:rPr>
        <w:t xml:space="preserve">en la </w:t>
      </w:r>
      <w:r w:rsidR="00515BAB" w:rsidRPr="001E21F7">
        <w:rPr>
          <w:rFonts w:ascii="Times New Roman" w:hAnsi="Times New Roman" w:cs="Times New Roman"/>
          <w:i/>
          <w:iCs/>
        </w:rPr>
        <w:t xml:space="preserve">tabla </w:t>
      </w:r>
      <w:r w:rsidR="009926AB">
        <w:rPr>
          <w:rFonts w:ascii="Times New Roman" w:hAnsi="Times New Roman" w:cs="Times New Roman"/>
          <w:i/>
          <w:iCs/>
        </w:rPr>
        <w:t>4</w:t>
      </w:r>
      <w:r w:rsidR="00515BAB" w:rsidRPr="001E21F7">
        <w:rPr>
          <w:rFonts w:ascii="Times New Roman" w:hAnsi="Times New Roman" w:cs="Times New Roman"/>
        </w:rPr>
        <w:t xml:space="preserve">, </w:t>
      </w:r>
      <w:r w:rsidRPr="001E21F7">
        <w:rPr>
          <w:rFonts w:ascii="Times New Roman" w:hAnsi="Times New Roman" w:cs="Times New Roman"/>
        </w:rPr>
        <w:t xml:space="preserve">veremos los resultados usando los datos utilizados anteriormente. </w:t>
      </w:r>
      <w:r w:rsidR="007E7DBD" w:rsidRPr="001E21F7">
        <w:rPr>
          <w:rFonts w:ascii="Times New Roman" w:hAnsi="Times New Roman" w:cs="Times New Roman"/>
        </w:rPr>
        <w:t xml:space="preserve">El comportamiento de la oferta </w:t>
      </w:r>
      <w:r w:rsidR="00515BAB" w:rsidRPr="001E21F7">
        <w:rPr>
          <w:rFonts w:ascii="Times New Roman" w:hAnsi="Times New Roman" w:cs="Times New Roman"/>
        </w:rPr>
        <w:t>observa comportamiento</w:t>
      </w:r>
      <w:r w:rsidR="007E7DBD" w:rsidRPr="001E21F7">
        <w:rPr>
          <w:rFonts w:ascii="Times New Roman" w:hAnsi="Times New Roman" w:cs="Times New Roman"/>
        </w:rPr>
        <w:t>s</w:t>
      </w:r>
      <w:r w:rsidR="00515BAB" w:rsidRPr="001E21F7">
        <w:rPr>
          <w:rFonts w:ascii="Times New Roman" w:hAnsi="Times New Roman" w:cs="Times New Roman"/>
        </w:rPr>
        <w:t xml:space="preserve"> y tendencias similares al resto del AMB</w:t>
      </w:r>
      <w:r w:rsidR="007E7DBD" w:rsidRPr="001E21F7">
        <w:rPr>
          <w:rFonts w:ascii="Times New Roman" w:hAnsi="Times New Roman" w:cs="Times New Roman"/>
        </w:rPr>
        <w:t>A.</w:t>
      </w:r>
      <w:r w:rsidR="000F68D3" w:rsidRPr="001E21F7">
        <w:rPr>
          <w:rFonts w:ascii="Times New Roman" w:hAnsi="Times New Roman" w:cs="Times New Roman"/>
        </w:rPr>
        <w:t xml:space="preserve"> En cuanto al comportamiento de los precios, los departamentos y casas tuvieron un salto menor, aunque sigue siendo de gran magnitud. Todos los resultados son altamente significativos.</w:t>
      </w:r>
    </w:p>
    <w:p w14:paraId="440ACFEC" w14:textId="77777777" w:rsidR="00A82B89" w:rsidRDefault="00A82B89" w:rsidP="0022054E">
      <w:pPr>
        <w:spacing w:line="360" w:lineRule="auto"/>
        <w:rPr>
          <w:rFonts w:ascii="Times New Roman" w:hAnsi="Times New Roman" w:cs="Times New Roman"/>
        </w:rPr>
      </w:pPr>
    </w:p>
    <w:p w14:paraId="7B2EE5EF" w14:textId="77777777" w:rsidR="00A82B89" w:rsidRDefault="00A82B89" w:rsidP="0022054E">
      <w:pPr>
        <w:spacing w:line="360" w:lineRule="auto"/>
        <w:rPr>
          <w:rFonts w:ascii="Times New Roman" w:hAnsi="Times New Roman" w:cs="Times New Roman"/>
        </w:rPr>
      </w:pPr>
    </w:p>
    <w:p w14:paraId="6CC99741" w14:textId="77777777" w:rsidR="00A82B89" w:rsidRDefault="00A82B89" w:rsidP="0022054E">
      <w:pPr>
        <w:spacing w:line="360" w:lineRule="auto"/>
        <w:rPr>
          <w:rFonts w:ascii="Times New Roman" w:hAnsi="Times New Roman" w:cs="Times New Roman"/>
        </w:rPr>
      </w:pPr>
    </w:p>
    <w:p w14:paraId="3648A967" w14:textId="77777777" w:rsidR="00A82B89" w:rsidRPr="001E21F7" w:rsidRDefault="00A82B89" w:rsidP="0022054E">
      <w:pPr>
        <w:spacing w:line="360" w:lineRule="auto"/>
        <w:rPr>
          <w:rFonts w:ascii="Times New Roman" w:hAnsi="Times New Roman" w:cs="Times New Roman"/>
        </w:rPr>
      </w:pPr>
    </w:p>
    <w:tbl>
      <w:tblPr>
        <w:tblW w:w="8740" w:type="dxa"/>
        <w:tblCellMar>
          <w:left w:w="70" w:type="dxa"/>
          <w:right w:w="70" w:type="dxa"/>
        </w:tblCellMar>
        <w:tblLook w:val="04A0" w:firstRow="1" w:lastRow="0" w:firstColumn="1" w:lastColumn="0" w:noHBand="0" w:noVBand="1"/>
      </w:tblPr>
      <w:tblGrid>
        <w:gridCol w:w="2575"/>
        <w:gridCol w:w="1102"/>
        <w:gridCol w:w="1979"/>
        <w:gridCol w:w="1104"/>
        <w:gridCol w:w="1980"/>
      </w:tblGrid>
      <w:tr w:rsidR="00375379" w:rsidRPr="001E21F7" w14:paraId="607D0F9F" w14:textId="77777777" w:rsidTr="00B92065">
        <w:trPr>
          <w:trHeight w:val="288"/>
        </w:trPr>
        <w:tc>
          <w:tcPr>
            <w:tcW w:w="8740" w:type="dxa"/>
            <w:gridSpan w:val="5"/>
            <w:tcBorders>
              <w:top w:val="nil"/>
              <w:left w:val="nil"/>
              <w:bottom w:val="single" w:sz="4" w:space="0" w:color="auto"/>
              <w:right w:val="nil"/>
            </w:tcBorders>
            <w:shd w:val="clear" w:color="auto" w:fill="auto"/>
            <w:noWrap/>
            <w:vAlign w:val="bottom"/>
            <w:hideMark/>
          </w:tcPr>
          <w:p w14:paraId="2BE3E2B5" w14:textId="68798EFB" w:rsidR="00375379" w:rsidRPr="001E21F7" w:rsidRDefault="00375379" w:rsidP="0022054E">
            <w:pPr>
              <w:spacing w:after="0" w:line="360" w:lineRule="auto"/>
              <w:jc w:val="center"/>
              <w:rPr>
                <w:rFonts w:ascii="Times New Roman" w:eastAsia="Times New Roman" w:hAnsi="Times New Roman" w:cs="Times New Roman"/>
                <w:color w:val="0070C0"/>
                <w:lang w:eastAsia="es-AR"/>
                <w14:ligatures w14:val="none"/>
              </w:rPr>
            </w:pPr>
            <w:r w:rsidRPr="001E21F7">
              <w:rPr>
                <w:rFonts w:ascii="Times New Roman" w:eastAsia="Times New Roman" w:hAnsi="Times New Roman" w:cs="Times New Roman"/>
                <w:color w:val="0070C0"/>
                <w:lang w:eastAsia="es-AR"/>
                <w14:ligatures w14:val="none"/>
              </w:rPr>
              <w:lastRenderedPageBreak/>
              <w:t xml:space="preserve">Tabla </w:t>
            </w:r>
            <w:r w:rsidR="009926AB">
              <w:rPr>
                <w:rFonts w:ascii="Times New Roman" w:eastAsia="Times New Roman" w:hAnsi="Times New Roman" w:cs="Times New Roman"/>
                <w:color w:val="0070C0"/>
                <w:lang w:eastAsia="es-AR"/>
                <w14:ligatures w14:val="none"/>
              </w:rPr>
              <w:t>4</w:t>
            </w:r>
            <w:r w:rsidRPr="001E21F7">
              <w:rPr>
                <w:rFonts w:ascii="Times New Roman" w:eastAsia="Times New Roman" w:hAnsi="Times New Roman" w:cs="Times New Roman"/>
                <w:color w:val="0070C0"/>
                <w:lang w:eastAsia="es-AR"/>
                <w14:ligatures w14:val="none"/>
              </w:rPr>
              <w:t>: Estimaciones CABA</w:t>
            </w:r>
            <w:r w:rsidR="00C7757B" w:rsidRPr="001E21F7">
              <w:rPr>
                <w:rFonts w:ascii="Times New Roman" w:eastAsia="Times New Roman" w:hAnsi="Times New Roman" w:cs="Times New Roman"/>
                <w:color w:val="0070C0"/>
                <w:lang w:eastAsia="es-AR"/>
                <w14:ligatures w14:val="none"/>
              </w:rPr>
              <w:t xml:space="preserve"> (Mercado Libre)</w:t>
            </w:r>
          </w:p>
        </w:tc>
      </w:tr>
      <w:tr w:rsidR="00375379" w:rsidRPr="001E21F7" w14:paraId="0AA1A9E8" w14:textId="77777777" w:rsidTr="00B92065">
        <w:trPr>
          <w:trHeight w:val="288"/>
        </w:trPr>
        <w:tc>
          <w:tcPr>
            <w:tcW w:w="2575" w:type="dxa"/>
            <w:tcBorders>
              <w:top w:val="nil"/>
              <w:left w:val="nil"/>
              <w:bottom w:val="single" w:sz="4" w:space="0" w:color="auto"/>
              <w:right w:val="nil"/>
            </w:tcBorders>
            <w:shd w:val="clear" w:color="auto" w:fill="auto"/>
            <w:noWrap/>
            <w:vAlign w:val="bottom"/>
            <w:hideMark/>
          </w:tcPr>
          <w:p w14:paraId="38CD26BF" w14:textId="46444722" w:rsidR="00375379" w:rsidRPr="001E21F7" w:rsidRDefault="00375379" w:rsidP="0022054E">
            <w:pPr>
              <w:spacing w:after="0" w:line="360" w:lineRule="auto"/>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 </w:t>
            </w:r>
          </w:p>
        </w:tc>
        <w:tc>
          <w:tcPr>
            <w:tcW w:w="1102" w:type="dxa"/>
            <w:tcBorders>
              <w:top w:val="nil"/>
              <w:left w:val="nil"/>
              <w:bottom w:val="single" w:sz="4" w:space="0" w:color="auto"/>
              <w:right w:val="nil"/>
            </w:tcBorders>
            <w:shd w:val="clear" w:color="auto" w:fill="auto"/>
            <w:noWrap/>
            <w:vAlign w:val="bottom"/>
            <w:hideMark/>
          </w:tcPr>
          <w:p w14:paraId="31543B03" w14:textId="6A165BE4"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 xml:space="preserve">Oferta casas </w:t>
            </w:r>
          </w:p>
        </w:tc>
        <w:tc>
          <w:tcPr>
            <w:tcW w:w="1979" w:type="dxa"/>
            <w:tcBorders>
              <w:top w:val="nil"/>
              <w:left w:val="nil"/>
              <w:bottom w:val="single" w:sz="4" w:space="0" w:color="auto"/>
              <w:right w:val="nil"/>
            </w:tcBorders>
            <w:shd w:val="clear" w:color="auto" w:fill="auto"/>
            <w:noWrap/>
            <w:vAlign w:val="bottom"/>
            <w:hideMark/>
          </w:tcPr>
          <w:p w14:paraId="0768C2D3" w14:textId="2BCB915B"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 xml:space="preserve">Oferta departamentos </w:t>
            </w:r>
          </w:p>
        </w:tc>
        <w:tc>
          <w:tcPr>
            <w:tcW w:w="1104" w:type="dxa"/>
            <w:tcBorders>
              <w:top w:val="nil"/>
              <w:left w:val="nil"/>
              <w:bottom w:val="single" w:sz="4" w:space="0" w:color="auto"/>
              <w:right w:val="nil"/>
            </w:tcBorders>
            <w:shd w:val="clear" w:color="auto" w:fill="auto"/>
            <w:noWrap/>
            <w:vAlign w:val="bottom"/>
            <w:hideMark/>
          </w:tcPr>
          <w:p w14:paraId="5906DF3C" w14:textId="5FA77F3A"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 xml:space="preserve">Precio casas </w:t>
            </w:r>
          </w:p>
        </w:tc>
        <w:tc>
          <w:tcPr>
            <w:tcW w:w="1980" w:type="dxa"/>
            <w:tcBorders>
              <w:top w:val="nil"/>
              <w:left w:val="nil"/>
              <w:bottom w:val="single" w:sz="4" w:space="0" w:color="auto"/>
              <w:right w:val="nil"/>
            </w:tcBorders>
            <w:shd w:val="clear" w:color="auto" w:fill="auto"/>
            <w:noWrap/>
            <w:vAlign w:val="bottom"/>
            <w:hideMark/>
          </w:tcPr>
          <w:p w14:paraId="77AEDEAE" w14:textId="7B8CD452"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Precio departamentos</w:t>
            </w:r>
          </w:p>
        </w:tc>
      </w:tr>
      <w:tr w:rsidR="00375379" w:rsidRPr="001E21F7" w14:paraId="69278407" w14:textId="77777777" w:rsidTr="00B92065">
        <w:trPr>
          <w:trHeight w:val="288"/>
        </w:trPr>
        <w:tc>
          <w:tcPr>
            <w:tcW w:w="2575" w:type="dxa"/>
            <w:tcBorders>
              <w:top w:val="nil"/>
              <w:left w:val="nil"/>
              <w:bottom w:val="nil"/>
              <w:right w:val="nil"/>
            </w:tcBorders>
            <w:shd w:val="clear" w:color="auto" w:fill="auto"/>
            <w:noWrap/>
            <w:vAlign w:val="bottom"/>
            <w:hideMark/>
          </w:tcPr>
          <w:p w14:paraId="76FFE3F2" w14:textId="1BC11EBC" w:rsidR="00375379" w:rsidRPr="001E21F7" w:rsidRDefault="00375379" w:rsidP="0022054E">
            <w:pPr>
              <w:spacing w:after="0" w:line="360" w:lineRule="auto"/>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Efecto relativo acumulado</w:t>
            </w:r>
          </w:p>
        </w:tc>
        <w:tc>
          <w:tcPr>
            <w:tcW w:w="1102" w:type="dxa"/>
            <w:tcBorders>
              <w:top w:val="nil"/>
              <w:left w:val="nil"/>
              <w:bottom w:val="nil"/>
              <w:right w:val="nil"/>
            </w:tcBorders>
            <w:shd w:val="clear" w:color="auto" w:fill="auto"/>
            <w:noWrap/>
            <w:vAlign w:val="center"/>
            <w:hideMark/>
          </w:tcPr>
          <w:p w14:paraId="51D8C3BB" w14:textId="0AD03B46" w:rsidR="00375379" w:rsidRPr="001E21F7" w:rsidRDefault="00000000" w:rsidP="0022054E">
            <w:pPr>
              <w:spacing w:after="0" w:line="360" w:lineRule="auto"/>
              <w:jc w:val="center"/>
              <w:rPr>
                <w:rFonts w:ascii="Times New Roman" w:eastAsia="Times New Roman" w:hAnsi="Times New Roman" w:cs="Times New Roman"/>
                <w:color w:val="000000"/>
                <w:lang w:eastAsia="es-AR"/>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eastAsia="es-AR"/>
                        <w14:ligatures w14:val="none"/>
                      </w:rPr>
                      <m:t>-22%</m:t>
                    </m:r>
                  </m:e>
                  <m:sup>
                    <m:r>
                      <w:rPr>
                        <w:rFonts w:ascii="Cambria Math" w:eastAsia="Times New Roman" w:hAnsi="Cambria Math" w:cs="Times New Roman"/>
                        <w:color w:val="000000"/>
                        <w:lang w:val="en-US"/>
                        <w14:ligatures w14:val="none"/>
                      </w:rPr>
                      <m:t>***</m:t>
                    </m:r>
                  </m:sup>
                </m:sSup>
              </m:oMath>
            </m:oMathPara>
          </w:p>
        </w:tc>
        <w:tc>
          <w:tcPr>
            <w:tcW w:w="1979" w:type="dxa"/>
            <w:tcBorders>
              <w:top w:val="nil"/>
              <w:left w:val="nil"/>
              <w:bottom w:val="nil"/>
              <w:right w:val="nil"/>
            </w:tcBorders>
            <w:shd w:val="clear" w:color="auto" w:fill="auto"/>
            <w:noWrap/>
            <w:vAlign w:val="center"/>
            <w:hideMark/>
          </w:tcPr>
          <w:p w14:paraId="03D9D0DA" w14:textId="4F2D9C04" w:rsidR="00375379" w:rsidRPr="001E21F7" w:rsidRDefault="00000000" w:rsidP="0022054E">
            <w:pPr>
              <w:spacing w:after="0" w:line="360" w:lineRule="auto"/>
              <w:jc w:val="center"/>
              <w:rPr>
                <w:rFonts w:ascii="Times New Roman" w:eastAsia="Times New Roman" w:hAnsi="Times New Roman" w:cs="Times New Roman"/>
                <w:color w:val="000000"/>
                <w:lang w:eastAsia="es-AR"/>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eastAsia="es-AR"/>
                        <w14:ligatures w14:val="none"/>
                      </w:rPr>
                      <m:t>-22%</m:t>
                    </m:r>
                  </m:e>
                  <m:sup>
                    <m:r>
                      <w:rPr>
                        <w:rFonts w:ascii="Cambria Math" w:eastAsia="Times New Roman" w:hAnsi="Cambria Math" w:cs="Times New Roman"/>
                        <w:color w:val="000000"/>
                        <w:lang w:val="en-US"/>
                        <w14:ligatures w14:val="none"/>
                      </w:rPr>
                      <m:t>***</m:t>
                    </m:r>
                  </m:sup>
                </m:sSup>
              </m:oMath>
            </m:oMathPara>
          </w:p>
        </w:tc>
        <w:tc>
          <w:tcPr>
            <w:tcW w:w="1104" w:type="dxa"/>
            <w:tcBorders>
              <w:top w:val="nil"/>
              <w:left w:val="nil"/>
              <w:bottom w:val="nil"/>
              <w:right w:val="nil"/>
            </w:tcBorders>
            <w:shd w:val="clear" w:color="auto" w:fill="auto"/>
            <w:noWrap/>
            <w:vAlign w:val="center"/>
            <w:hideMark/>
          </w:tcPr>
          <w:p w14:paraId="562DEE98" w14:textId="5AA6FAE3" w:rsidR="00375379" w:rsidRPr="001E21F7" w:rsidRDefault="00000000" w:rsidP="0022054E">
            <w:pPr>
              <w:spacing w:after="0" w:line="360" w:lineRule="auto"/>
              <w:jc w:val="center"/>
              <w:rPr>
                <w:rFonts w:ascii="Times New Roman" w:eastAsia="Times New Roman" w:hAnsi="Times New Roman" w:cs="Times New Roman"/>
                <w:color w:val="000000"/>
                <w:lang w:eastAsia="es-AR"/>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eastAsia="es-AR"/>
                        <w14:ligatures w14:val="none"/>
                      </w:rPr>
                      <m:t>49%</m:t>
                    </m:r>
                  </m:e>
                  <m:sup>
                    <m:r>
                      <w:rPr>
                        <w:rFonts w:ascii="Cambria Math" w:eastAsia="Times New Roman" w:hAnsi="Cambria Math" w:cs="Times New Roman"/>
                        <w:color w:val="000000"/>
                        <w:lang w:val="en-US"/>
                        <w14:ligatures w14:val="none"/>
                      </w:rPr>
                      <m:t>***</m:t>
                    </m:r>
                  </m:sup>
                </m:sSup>
              </m:oMath>
            </m:oMathPara>
          </w:p>
        </w:tc>
        <w:tc>
          <w:tcPr>
            <w:tcW w:w="1980" w:type="dxa"/>
            <w:tcBorders>
              <w:top w:val="nil"/>
              <w:left w:val="nil"/>
              <w:bottom w:val="nil"/>
              <w:right w:val="nil"/>
            </w:tcBorders>
            <w:shd w:val="clear" w:color="auto" w:fill="auto"/>
            <w:noWrap/>
            <w:vAlign w:val="center"/>
            <w:hideMark/>
          </w:tcPr>
          <w:p w14:paraId="3B272E49" w14:textId="22F88412" w:rsidR="00375379" w:rsidRPr="001E21F7" w:rsidRDefault="00000000" w:rsidP="0022054E">
            <w:pPr>
              <w:spacing w:after="0" w:line="360" w:lineRule="auto"/>
              <w:jc w:val="center"/>
              <w:rPr>
                <w:rFonts w:ascii="Times New Roman" w:eastAsia="Times New Roman" w:hAnsi="Times New Roman" w:cs="Times New Roman"/>
                <w:color w:val="000000"/>
                <w:lang w:eastAsia="es-AR"/>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eastAsia="es-AR"/>
                        <w14:ligatures w14:val="none"/>
                      </w:rPr>
                      <m:t>34%</m:t>
                    </m:r>
                  </m:e>
                  <m:sup>
                    <m:r>
                      <w:rPr>
                        <w:rFonts w:ascii="Cambria Math" w:eastAsia="Times New Roman" w:hAnsi="Cambria Math" w:cs="Times New Roman"/>
                        <w:color w:val="000000"/>
                        <w:lang w:val="en-US"/>
                        <w14:ligatures w14:val="none"/>
                      </w:rPr>
                      <m:t>***</m:t>
                    </m:r>
                  </m:sup>
                </m:sSup>
              </m:oMath>
            </m:oMathPara>
          </w:p>
        </w:tc>
      </w:tr>
      <w:tr w:rsidR="00375379" w:rsidRPr="001E21F7" w14:paraId="17BE18E0" w14:textId="77777777" w:rsidTr="00B92065">
        <w:trPr>
          <w:trHeight w:val="288"/>
        </w:trPr>
        <w:tc>
          <w:tcPr>
            <w:tcW w:w="2575" w:type="dxa"/>
            <w:tcBorders>
              <w:top w:val="nil"/>
              <w:left w:val="nil"/>
              <w:bottom w:val="nil"/>
              <w:right w:val="nil"/>
            </w:tcBorders>
            <w:shd w:val="clear" w:color="auto" w:fill="auto"/>
            <w:noWrap/>
            <w:vAlign w:val="bottom"/>
            <w:hideMark/>
          </w:tcPr>
          <w:p w14:paraId="2C00F4C2" w14:textId="77777777"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p>
        </w:tc>
        <w:tc>
          <w:tcPr>
            <w:tcW w:w="1102" w:type="dxa"/>
            <w:tcBorders>
              <w:top w:val="nil"/>
              <w:left w:val="nil"/>
              <w:bottom w:val="nil"/>
              <w:right w:val="nil"/>
            </w:tcBorders>
            <w:shd w:val="clear" w:color="auto" w:fill="auto"/>
            <w:noWrap/>
            <w:vAlign w:val="center"/>
            <w:hideMark/>
          </w:tcPr>
          <w:p w14:paraId="3BBA85C0" w14:textId="3403C7AF"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w:t>
            </w:r>
            <w:r w:rsidR="001A7345" w:rsidRPr="001E21F7">
              <w:rPr>
                <w:rFonts w:ascii="Times New Roman" w:eastAsia="Times New Roman" w:hAnsi="Times New Roman" w:cs="Times New Roman"/>
                <w:color w:val="000000"/>
                <w:lang w:eastAsia="es-AR"/>
                <w14:ligatures w14:val="none"/>
              </w:rPr>
              <w:t>6,2</w:t>
            </w:r>
            <w:r w:rsidRPr="001E21F7">
              <w:rPr>
                <w:rFonts w:ascii="Times New Roman" w:eastAsia="Times New Roman" w:hAnsi="Times New Roman" w:cs="Times New Roman"/>
                <w:color w:val="000000"/>
                <w:lang w:eastAsia="es-AR"/>
                <w14:ligatures w14:val="none"/>
              </w:rPr>
              <w:t>%)</w:t>
            </w:r>
          </w:p>
        </w:tc>
        <w:tc>
          <w:tcPr>
            <w:tcW w:w="1979" w:type="dxa"/>
            <w:tcBorders>
              <w:top w:val="nil"/>
              <w:left w:val="nil"/>
              <w:bottom w:val="nil"/>
              <w:right w:val="nil"/>
            </w:tcBorders>
            <w:shd w:val="clear" w:color="auto" w:fill="auto"/>
            <w:noWrap/>
            <w:vAlign w:val="center"/>
            <w:hideMark/>
          </w:tcPr>
          <w:p w14:paraId="7DA9F754" w14:textId="4DECA9A7"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w:t>
            </w:r>
            <w:r w:rsidR="001A7345" w:rsidRPr="001E21F7">
              <w:rPr>
                <w:rFonts w:ascii="Times New Roman" w:eastAsia="Times New Roman" w:hAnsi="Times New Roman" w:cs="Times New Roman"/>
                <w:color w:val="000000"/>
                <w:lang w:eastAsia="es-AR"/>
                <w14:ligatures w14:val="none"/>
              </w:rPr>
              <w:t>7</w:t>
            </w:r>
            <w:r w:rsidR="00EE6499" w:rsidRPr="001E21F7">
              <w:rPr>
                <w:rFonts w:ascii="Times New Roman" w:eastAsia="Times New Roman" w:hAnsi="Times New Roman" w:cs="Times New Roman"/>
                <w:color w:val="000000"/>
                <w:lang w:eastAsia="es-AR"/>
                <w14:ligatures w14:val="none"/>
              </w:rPr>
              <w:t>,</w:t>
            </w:r>
            <w:r w:rsidR="001A7345" w:rsidRPr="001E21F7">
              <w:rPr>
                <w:rFonts w:ascii="Times New Roman" w:eastAsia="Times New Roman" w:hAnsi="Times New Roman" w:cs="Times New Roman"/>
                <w:color w:val="000000"/>
                <w:lang w:eastAsia="es-AR"/>
                <w14:ligatures w14:val="none"/>
              </w:rPr>
              <w:t>5</w:t>
            </w:r>
            <w:r w:rsidRPr="001E21F7">
              <w:rPr>
                <w:rFonts w:ascii="Times New Roman" w:eastAsia="Times New Roman" w:hAnsi="Times New Roman" w:cs="Times New Roman"/>
                <w:color w:val="000000"/>
                <w:lang w:eastAsia="es-AR"/>
                <w14:ligatures w14:val="none"/>
              </w:rPr>
              <w:t>%)</w:t>
            </w:r>
          </w:p>
        </w:tc>
        <w:tc>
          <w:tcPr>
            <w:tcW w:w="1104" w:type="dxa"/>
            <w:tcBorders>
              <w:top w:val="nil"/>
              <w:left w:val="nil"/>
              <w:bottom w:val="nil"/>
              <w:right w:val="nil"/>
            </w:tcBorders>
            <w:shd w:val="clear" w:color="auto" w:fill="auto"/>
            <w:noWrap/>
            <w:vAlign w:val="center"/>
            <w:hideMark/>
          </w:tcPr>
          <w:p w14:paraId="7C8256E2" w14:textId="7F6B3590"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w:t>
            </w:r>
            <w:r w:rsidR="001A7345" w:rsidRPr="001E21F7">
              <w:rPr>
                <w:rFonts w:ascii="Times New Roman" w:eastAsia="Times New Roman" w:hAnsi="Times New Roman" w:cs="Times New Roman"/>
                <w:color w:val="000000"/>
                <w:lang w:eastAsia="es-AR"/>
                <w14:ligatures w14:val="none"/>
              </w:rPr>
              <w:t>14</w:t>
            </w:r>
            <w:r w:rsidRPr="001E21F7">
              <w:rPr>
                <w:rFonts w:ascii="Times New Roman" w:eastAsia="Times New Roman" w:hAnsi="Times New Roman" w:cs="Times New Roman"/>
                <w:color w:val="000000"/>
                <w:lang w:eastAsia="es-AR"/>
                <w14:ligatures w14:val="none"/>
              </w:rPr>
              <w:t>,0%)</w:t>
            </w:r>
          </w:p>
        </w:tc>
        <w:tc>
          <w:tcPr>
            <w:tcW w:w="1980" w:type="dxa"/>
            <w:tcBorders>
              <w:top w:val="nil"/>
              <w:left w:val="nil"/>
              <w:bottom w:val="nil"/>
              <w:right w:val="nil"/>
            </w:tcBorders>
            <w:shd w:val="clear" w:color="auto" w:fill="auto"/>
            <w:noWrap/>
            <w:vAlign w:val="center"/>
            <w:hideMark/>
          </w:tcPr>
          <w:p w14:paraId="2F4C2898" w14:textId="1EB60A80"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w:t>
            </w:r>
            <w:r w:rsidR="001A7345" w:rsidRPr="001E21F7">
              <w:rPr>
                <w:rFonts w:ascii="Times New Roman" w:eastAsia="Times New Roman" w:hAnsi="Times New Roman" w:cs="Times New Roman"/>
                <w:color w:val="000000"/>
                <w:lang w:eastAsia="es-AR"/>
                <w14:ligatures w14:val="none"/>
              </w:rPr>
              <w:t>7</w:t>
            </w:r>
            <w:r w:rsidRPr="001E21F7">
              <w:rPr>
                <w:rFonts w:ascii="Times New Roman" w:eastAsia="Times New Roman" w:hAnsi="Times New Roman" w:cs="Times New Roman"/>
                <w:color w:val="000000"/>
                <w:lang w:eastAsia="es-AR"/>
                <w14:ligatures w14:val="none"/>
              </w:rPr>
              <w:t>,</w:t>
            </w:r>
            <w:r w:rsidR="001A7345" w:rsidRPr="001E21F7">
              <w:rPr>
                <w:rFonts w:ascii="Times New Roman" w:eastAsia="Times New Roman" w:hAnsi="Times New Roman" w:cs="Times New Roman"/>
                <w:color w:val="000000"/>
                <w:lang w:eastAsia="es-AR"/>
                <w14:ligatures w14:val="none"/>
              </w:rPr>
              <w:t>6</w:t>
            </w:r>
            <w:r w:rsidRPr="001E21F7">
              <w:rPr>
                <w:rFonts w:ascii="Times New Roman" w:eastAsia="Times New Roman" w:hAnsi="Times New Roman" w:cs="Times New Roman"/>
                <w:color w:val="000000"/>
                <w:lang w:eastAsia="es-AR"/>
                <w14:ligatures w14:val="none"/>
              </w:rPr>
              <w:t>%)</w:t>
            </w:r>
          </w:p>
        </w:tc>
      </w:tr>
      <w:tr w:rsidR="00375379" w:rsidRPr="001E21F7" w14:paraId="7156699F" w14:textId="77777777" w:rsidTr="00B92065">
        <w:trPr>
          <w:trHeight w:val="288"/>
        </w:trPr>
        <w:tc>
          <w:tcPr>
            <w:tcW w:w="2575" w:type="dxa"/>
            <w:tcBorders>
              <w:top w:val="nil"/>
              <w:left w:val="nil"/>
              <w:bottom w:val="nil"/>
              <w:right w:val="nil"/>
            </w:tcBorders>
            <w:shd w:val="clear" w:color="auto" w:fill="auto"/>
            <w:noWrap/>
            <w:vAlign w:val="bottom"/>
            <w:hideMark/>
          </w:tcPr>
          <w:p w14:paraId="72CD120D" w14:textId="77777777"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p>
        </w:tc>
        <w:tc>
          <w:tcPr>
            <w:tcW w:w="1102" w:type="dxa"/>
            <w:tcBorders>
              <w:top w:val="nil"/>
              <w:left w:val="nil"/>
              <w:bottom w:val="nil"/>
              <w:right w:val="nil"/>
            </w:tcBorders>
            <w:shd w:val="clear" w:color="auto" w:fill="auto"/>
            <w:noWrap/>
            <w:vAlign w:val="bottom"/>
            <w:hideMark/>
          </w:tcPr>
          <w:p w14:paraId="403A8445" w14:textId="3B45B0E0" w:rsidR="00375379" w:rsidRPr="001E21F7" w:rsidRDefault="00375379" w:rsidP="0022054E">
            <w:pPr>
              <w:spacing w:after="0" w:line="360" w:lineRule="auto"/>
              <w:rPr>
                <w:rFonts w:ascii="Times New Roman" w:eastAsia="Times New Roman" w:hAnsi="Times New Roman" w:cs="Times New Roman"/>
                <w:lang w:eastAsia="es-AR"/>
                <w14:ligatures w14:val="none"/>
              </w:rPr>
            </w:pPr>
          </w:p>
        </w:tc>
        <w:tc>
          <w:tcPr>
            <w:tcW w:w="1979" w:type="dxa"/>
            <w:tcBorders>
              <w:top w:val="nil"/>
              <w:left w:val="nil"/>
              <w:bottom w:val="nil"/>
              <w:right w:val="nil"/>
            </w:tcBorders>
            <w:shd w:val="clear" w:color="auto" w:fill="auto"/>
            <w:noWrap/>
            <w:vAlign w:val="bottom"/>
            <w:hideMark/>
          </w:tcPr>
          <w:p w14:paraId="1FF1152C" w14:textId="2F652190" w:rsidR="00375379" w:rsidRPr="001E21F7" w:rsidRDefault="00375379" w:rsidP="0022054E">
            <w:pPr>
              <w:spacing w:after="0" w:line="360" w:lineRule="auto"/>
              <w:jc w:val="center"/>
              <w:rPr>
                <w:rFonts w:ascii="Times New Roman" w:eastAsia="Times New Roman" w:hAnsi="Times New Roman" w:cs="Times New Roman"/>
                <w:lang w:eastAsia="es-AR"/>
                <w14:ligatures w14:val="none"/>
              </w:rPr>
            </w:pPr>
          </w:p>
        </w:tc>
        <w:tc>
          <w:tcPr>
            <w:tcW w:w="1104" w:type="dxa"/>
            <w:tcBorders>
              <w:top w:val="nil"/>
              <w:left w:val="nil"/>
              <w:bottom w:val="nil"/>
              <w:right w:val="nil"/>
            </w:tcBorders>
            <w:shd w:val="clear" w:color="auto" w:fill="auto"/>
            <w:noWrap/>
            <w:vAlign w:val="bottom"/>
            <w:hideMark/>
          </w:tcPr>
          <w:p w14:paraId="7EC6051C" w14:textId="77777777" w:rsidR="00375379" w:rsidRPr="001E21F7" w:rsidRDefault="00375379" w:rsidP="0022054E">
            <w:pPr>
              <w:spacing w:after="0" w:line="360" w:lineRule="auto"/>
              <w:jc w:val="center"/>
              <w:rPr>
                <w:rFonts w:ascii="Times New Roman" w:eastAsia="Times New Roman" w:hAnsi="Times New Roman" w:cs="Times New Roman"/>
                <w:lang w:eastAsia="es-AR"/>
                <w14:ligatures w14:val="none"/>
              </w:rPr>
            </w:pPr>
          </w:p>
        </w:tc>
        <w:tc>
          <w:tcPr>
            <w:tcW w:w="1980" w:type="dxa"/>
            <w:tcBorders>
              <w:top w:val="nil"/>
              <w:left w:val="nil"/>
              <w:bottom w:val="nil"/>
              <w:right w:val="nil"/>
            </w:tcBorders>
            <w:shd w:val="clear" w:color="auto" w:fill="auto"/>
            <w:noWrap/>
            <w:vAlign w:val="bottom"/>
            <w:hideMark/>
          </w:tcPr>
          <w:p w14:paraId="0DBEF1FF" w14:textId="77777777" w:rsidR="00375379" w:rsidRPr="001E21F7" w:rsidRDefault="00375379" w:rsidP="0022054E">
            <w:pPr>
              <w:spacing w:after="0" w:line="360" w:lineRule="auto"/>
              <w:jc w:val="center"/>
              <w:rPr>
                <w:rFonts w:ascii="Times New Roman" w:eastAsia="Times New Roman" w:hAnsi="Times New Roman" w:cs="Times New Roman"/>
                <w:lang w:eastAsia="es-AR"/>
                <w14:ligatures w14:val="none"/>
              </w:rPr>
            </w:pPr>
          </w:p>
        </w:tc>
      </w:tr>
      <w:tr w:rsidR="00375379" w:rsidRPr="001E21F7" w14:paraId="7EC7CD03" w14:textId="77777777" w:rsidTr="00B92065">
        <w:trPr>
          <w:trHeight w:val="288"/>
        </w:trPr>
        <w:tc>
          <w:tcPr>
            <w:tcW w:w="2575" w:type="dxa"/>
            <w:tcBorders>
              <w:top w:val="nil"/>
              <w:left w:val="nil"/>
              <w:bottom w:val="nil"/>
              <w:right w:val="nil"/>
            </w:tcBorders>
            <w:shd w:val="clear" w:color="auto" w:fill="auto"/>
            <w:noWrap/>
            <w:vAlign w:val="bottom"/>
            <w:hideMark/>
          </w:tcPr>
          <w:p w14:paraId="1B1EFC7D" w14:textId="52376E1F" w:rsidR="00375379" w:rsidRPr="001E21F7" w:rsidRDefault="00375379" w:rsidP="0022054E">
            <w:pPr>
              <w:spacing w:after="0" w:line="360" w:lineRule="auto"/>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Efecto absoluto trimestral</w:t>
            </w:r>
          </w:p>
        </w:tc>
        <w:tc>
          <w:tcPr>
            <w:tcW w:w="1102" w:type="dxa"/>
            <w:tcBorders>
              <w:top w:val="nil"/>
              <w:left w:val="nil"/>
              <w:bottom w:val="nil"/>
              <w:right w:val="nil"/>
            </w:tcBorders>
            <w:shd w:val="clear" w:color="auto" w:fill="auto"/>
            <w:noWrap/>
            <w:vAlign w:val="bottom"/>
            <w:hideMark/>
          </w:tcPr>
          <w:p w14:paraId="0EC9077A" w14:textId="39D98633" w:rsidR="00375379" w:rsidRPr="001E21F7" w:rsidRDefault="00000000" w:rsidP="0022054E">
            <w:pPr>
              <w:spacing w:after="0" w:line="360" w:lineRule="auto"/>
              <w:jc w:val="center"/>
              <w:rPr>
                <w:rFonts w:ascii="Times New Roman" w:eastAsia="Times New Roman" w:hAnsi="Times New Roman" w:cs="Times New Roman"/>
                <w:color w:val="000000"/>
                <w:lang w:eastAsia="es-AR"/>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eastAsia="es-AR"/>
                        <w14:ligatures w14:val="none"/>
                      </w:rPr>
                      <m:t>-0,43</m:t>
                    </m:r>
                  </m:e>
                  <m:sup>
                    <m:r>
                      <w:rPr>
                        <w:rFonts w:ascii="Cambria Math" w:eastAsia="Times New Roman" w:hAnsi="Cambria Math" w:cs="Times New Roman"/>
                        <w:color w:val="000000"/>
                        <w:lang w:val="en-US"/>
                        <w14:ligatures w14:val="none"/>
                      </w:rPr>
                      <m:t>***</m:t>
                    </m:r>
                  </m:sup>
                </m:sSup>
              </m:oMath>
            </m:oMathPara>
          </w:p>
        </w:tc>
        <w:tc>
          <w:tcPr>
            <w:tcW w:w="1979" w:type="dxa"/>
            <w:tcBorders>
              <w:top w:val="nil"/>
              <w:left w:val="nil"/>
              <w:bottom w:val="nil"/>
              <w:right w:val="nil"/>
            </w:tcBorders>
            <w:shd w:val="clear" w:color="auto" w:fill="auto"/>
            <w:noWrap/>
            <w:vAlign w:val="bottom"/>
            <w:hideMark/>
          </w:tcPr>
          <w:p w14:paraId="51309269" w14:textId="293447DE"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w:t>
            </w:r>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eastAsia="es-AR"/>
                      <w14:ligatures w14:val="none"/>
                    </w:rPr>
                    <m:t>0,4</m:t>
                  </m:r>
                </m:e>
                <m:sup>
                  <m:r>
                    <w:rPr>
                      <w:rFonts w:ascii="Cambria Math" w:eastAsia="Times New Roman" w:hAnsi="Cambria Math" w:cs="Times New Roman"/>
                      <w:color w:val="000000"/>
                      <w:lang w:val="en-US"/>
                      <w14:ligatures w14:val="none"/>
                    </w:rPr>
                    <m:t>***</m:t>
                  </m:r>
                </m:sup>
              </m:sSup>
            </m:oMath>
          </w:p>
        </w:tc>
        <w:tc>
          <w:tcPr>
            <w:tcW w:w="1104" w:type="dxa"/>
            <w:tcBorders>
              <w:top w:val="nil"/>
              <w:left w:val="nil"/>
              <w:bottom w:val="nil"/>
              <w:right w:val="nil"/>
            </w:tcBorders>
            <w:shd w:val="clear" w:color="auto" w:fill="auto"/>
            <w:noWrap/>
            <w:vAlign w:val="bottom"/>
            <w:hideMark/>
          </w:tcPr>
          <w:p w14:paraId="4F6D9DBC" w14:textId="5B2C7A64" w:rsidR="00375379" w:rsidRPr="001E21F7" w:rsidRDefault="00000000" w:rsidP="0022054E">
            <w:pPr>
              <w:spacing w:after="0" w:line="360" w:lineRule="auto"/>
              <w:jc w:val="center"/>
              <w:rPr>
                <w:rFonts w:ascii="Times New Roman" w:eastAsia="Times New Roman" w:hAnsi="Times New Roman" w:cs="Times New Roman"/>
                <w:color w:val="000000"/>
                <w:lang w:eastAsia="es-AR"/>
                <w14:ligatures w14:val="none"/>
              </w:rPr>
            </w:pPr>
            <m:oMathPara>
              <m:oMath>
                <m:sSup>
                  <m:sSupPr>
                    <m:ctrlPr>
                      <w:rPr>
                        <w:rFonts w:ascii="Cambria Math" w:eastAsia="Times New Roman" w:hAnsi="Cambria Math" w:cs="Times New Roman"/>
                        <w:i/>
                        <w:color w:val="000000"/>
                        <w:lang w:val="en-US"/>
                        <w14:ligatures w14:val="none"/>
                      </w:rPr>
                    </m:ctrlPr>
                  </m:sSupPr>
                  <m:e>
                    <m:r>
                      <w:rPr>
                        <w:rFonts w:ascii="Cambria Math" w:eastAsia="Times New Roman" w:hAnsi="Cambria Math" w:cs="Times New Roman"/>
                        <w:color w:val="000000"/>
                        <w:lang w:val="en-US"/>
                        <w14:ligatures w14:val="none"/>
                      </w:rPr>
                      <m:t>65</m:t>
                    </m:r>
                  </m:e>
                  <m:sup>
                    <m:r>
                      <w:rPr>
                        <w:rFonts w:ascii="Cambria Math" w:eastAsia="Times New Roman" w:hAnsi="Cambria Math" w:cs="Times New Roman"/>
                        <w:color w:val="000000"/>
                        <w:lang w:val="en-US"/>
                        <w14:ligatures w14:val="none"/>
                      </w:rPr>
                      <m:t>***</m:t>
                    </m:r>
                  </m:sup>
                </m:sSup>
              </m:oMath>
            </m:oMathPara>
          </w:p>
        </w:tc>
        <w:tc>
          <w:tcPr>
            <w:tcW w:w="1980" w:type="dxa"/>
            <w:tcBorders>
              <w:top w:val="nil"/>
              <w:left w:val="nil"/>
              <w:bottom w:val="nil"/>
              <w:right w:val="nil"/>
            </w:tcBorders>
            <w:shd w:val="clear" w:color="auto" w:fill="auto"/>
            <w:noWrap/>
            <w:vAlign w:val="bottom"/>
            <w:hideMark/>
          </w:tcPr>
          <w:p w14:paraId="3B491C19" w14:textId="1134F2F8" w:rsidR="00375379" w:rsidRPr="001E21F7" w:rsidRDefault="00000000" w:rsidP="0022054E">
            <w:pPr>
              <w:spacing w:after="0" w:line="360" w:lineRule="auto"/>
              <w:jc w:val="center"/>
              <w:rPr>
                <w:rFonts w:ascii="Times New Roman" w:eastAsia="Times New Roman" w:hAnsi="Times New Roman" w:cs="Times New Roman"/>
                <w:color w:val="000000"/>
                <w:lang w:eastAsia="es-AR"/>
                <w14:ligatures w14:val="none"/>
              </w:rPr>
            </w:pPr>
            <m:oMathPara>
              <m:oMath>
                <m:sSup>
                  <m:sSupPr>
                    <m:ctrlPr>
                      <w:rPr>
                        <w:rFonts w:ascii="Cambria Math" w:eastAsia="Times New Roman" w:hAnsi="Cambria Math" w:cs="Times New Roman"/>
                        <w:i/>
                        <w:color w:val="000000"/>
                        <w:lang w:val="en-US"/>
                        <w14:ligatures w14:val="none"/>
                      </w:rPr>
                    </m:ctrlPr>
                  </m:sSupPr>
                  <m:e>
                    <m:r>
                      <w:rPr>
                        <w:rFonts w:ascii="Cambria Math" w:eastAsia="Times New Roman" w:hAnsi="Cambria Math" w:cs="Times New Roman"/>
                        <w:color w:val="000000"/>
                        <w:lang w:val="en-US"/>
                        <w14:ligatures w14:val="none"/>
                      </w:rPr>
                      <m:t>64</m:t>
                    </m:r>
                  </m:e>
                  <m:sup>
                    <m:r>
                      <w:rPr>
                        <w:rFonts w:ascii="Cambria Math" w:eastAsia="Times New Roman" w:hAnsi="Cambria Math" w:cs="Times New Roman"/>
                        <w:color w:val="000000"/>
                        <w:lang w:val="en-US"/>
                        <w14:ligatures w14:val="none"/>
                      </w:rPr>
                      <m:t>***</m:t>
                    </m:r>
                  </m:sup>
                </m:sSup>
              </m:oMath>
            </m:oMathPara>
          </w:p>
        </w:tc>
      </w:tr>
      <w:tr w:rsidR="00375379" w:rsidRPr="001E21F7" w14:paraId="1280967F" w14:textId="77777777" w:rsidTr="00B92065">
        <w:trPr>
          <w:trHeight w:val="288"/>
        </w:trPr>
        <w:tc>
          <w:tcPr>
            <w:tcW w:w="2575" w:type="dxa"/>
            <w:tcBorders>
              <w:top w:val="nil"/>
              <w:left w:val="nil"/>
              <w:bottom w:val="nil"/>
              <w:right w:val="nil"/>
            </w:tcBorders>
            <w:shd w:val="clear" w:color="auto" w:fill="auto"/>
            <w:noWrap/>
            <w:vAlign w:val="bottom"/>
            <w:hideMark/>
          </w:tcPr>
          <w:p w14:paraId="5210D570" w14:textId="77777777"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p>
        </w:tc>
        <w:tc>
          <w:tcPr>
            <w:tcW w:w="1102" w:type="dxa"/>
            <w:tcBorders>
              <w:top w:val="nil"/>
              <w:left w:val="nil"/>
              <w:bottom w:val="nil"/>
              <w:right w:val="nil"/>
            </w:tcBorders>
            <w:shd w:val="clear" w:color="auto" w:fill="auto"/>
            <w:noWrap/>
            <w:vAlign w:val="bottom"/>
            <w:hideMark/>
          </w:tcPr>
          <w:p w14:paraId="6AD91283" w14:textId="7AC7DA81"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(0,</w:t>
            </w:r>
            <w:r w:rsidR="00EE6499" w:rsidRPr="001E21F7">
              <w:rPr>
                <w:rFonts w:ascii="Times New Roman" w:eastAsia="Times New Roman" w:hAnsi="Times New Roman" w:cs="Times New Roman"/>
                <w:color w:val="000000"/>
                <w:lang w:eastAsia="es-AR"/>
                <w14:ligatures w14:val="none"/>
              </w:rPr>
              <w:t>1</w:t>
            </w:r>
            <w:r w:rsidR="001A7345" w:rsidRPr="001E21F7">
              <w:rPr>
                <w:rFonts w:ascii="Times New Roman" w:eastAsia="Times New Roman" w:hAnsi="Times New Roman" w:cs="Times New Roman"/>
                <w:color w:val="000000"/>
                <w:lang w:eastAsia="es-AR"/>
                <w14:ligatures w14:val="none"/>
              </w:rPr>
              <w:t>5</w:t>
            </w:r>
            <w:r w:rsidRPr="001E21F7">
              <w:rPr>
                <w:rFonts w:ascii="Times New Roman" w:eastAsia="Times New Roman" w:hAnsi="Times New Roman" w:cs="Times New Roman"/>
                <w:color w:val="000000"/>
                <w:lang w:eastAsia="es-AR"/>
                <w14:ligatures w14:val="none"/>
              </w:rPr>
              <w:t>)</w:t>
            </w:r>
          </w:p>
        </w:tc>
        <w:tc>
          <w:tcPr>
            <w:tcW w:w="1979" w:type="dxa"/>
            <w:tcBorders>
              <w:top w:val="nil"/>
              <w:left w:val="nil"/>
              <w:bottom w:val="nil"/>
              <w:right w:val="nil"/>
            </w:tcBorders>
            <w:shd w:val="clear" w:color="auto" w:fill="auto"/>
            <w:noWrap/>
            <w:vAlign w:val="bottom"/>
            <w:hideMark/>
          </w:tcPr>
          <w:p w14:paraId="24A809DA" w14:textId="6C6CA4ED"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(0,</w:t>
            </w:r>
            <w:r w:rsidR="00EE6499" w:rsidRPr="001E21F7">
              <w:rPr>
                <w:rFonts w:ascii="Times New Roman" w:eastAsia="Times New Roman" w:hAnsi="Times New Roman" w:cs="Times New Roman"/>
                <w:color w:val="000000"/>
                <w:lang w:eastAsia="es-AR"/>
                <w14:ligatures w14:val="none"/>
              </w:rPr>
              <w:t>1</w:t>
            </w:r>
            <w:r w:rsidR="001A7345" w:rsidRPr="001E21F7">
              <w:rPr>
                <w:rFonts w:ascii="Times New Roman" w:eastAsia="Times New Roman" w:hAnsi="Times New Roman" w:cs="Times New Roman"/>
                <w:color w:val="000000"/>
                <w:lang w:eastAsia="es-AR"/>
                <w14:ligatures w14:val="none"/>
              </w:rPr>
              <w:t>7</w:t>
            </w:r>
            <w:r w:rsidRPr="001E21F7">
              <w:rPr>
                <w:rFonts w:ascii="Times New Roman" w:eastAsia="Times New Roman" w:hAnsi="Times New Roman" w:cs="Times New Roman"/>
                <w:color w:val="000000"/>
                <w:lang w:eastAsia="es-AR"/>
                <w14:ligatures w14:val="none"/>
              </w:rPr>
              <w:t>)</w:t>
            </w:r>
          </w:p>
        </w:tc>
        <w:tc>
          <w:tcPr>
            <w:tcW w:w="1104" w:type="dxa"/>
            <w:tcBorders>
              <w:top w:val="nil"/>
              <w:left w:val="nil"/>
              <w:bottom w:val="nil"/>
              <w:right w:val="nil"/>
            </w:tcBorders>
            <w:shd w:val="clear" w:color="auto" w:fill="auto"/>
            <w:noWrap/>
            <w:vAlign w:val="bottom"/>
            <w:hideMark/>
          </w:tcPr>
          <w:p w14:paraId="5D8EB727" w14:textId="3545F414"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w:t>
            </w:r>
            <w:r w:rsidR="00EE6499" w:rsidRPr="001E21F7">
              <w:rPr>
                <w:rFonts w:ascii="Times New Roman" w:eastAsia="Times New Roman" w:hAnsi="Times New Roman" w:cs="Times New Roman"/>
                <w:color w:val="000000"/>
                <w:lang w:eastAsia="es-AR"/>
                <w14:ligatures w14:val="none"/>
              </w:rPr>
              <w:t>12</w:t>
            </w:r>
            <w:r w:rsidR="001A7345" w:rsidRPr="001E21F7">
              <w:rPr>
                <w:rFonts w:ascii="Times New Roman" w:eastAsia="Times New Roman" w:hAnsi="Times New Roman" w:cs="Times New Roman"/>
                <w:color w:val="000000"/>
                <w:lang w:eastAsia="es-AR"/>
                <w14:ligatures w14:val="none"/>
              </w:rPr>
              <w:t>,0</w:t>
            </w:r>
            <w:r w:rsidRPr="001E21F7">
              <w:rPr>
                <w:rFonts w:ascii="Times New Roman" w:eastAsia="Times New Roman" w:hAnsi="Times New Roman" w:cs="Times New Roman"/>
                <w:color w:val="000000"/>
                <w:lang w:eastAsia="es-AR"/>
                <w14:ligatures w14:val="none"/>
              </w:rPr>
              <w:t>)</w:t>
            </w:r>
          </w:p>
        </w:tc>
        <w:tc>
          <w:tcPr>
            <w:tcW w:w="1980" w:type="dxa"/>
            <w:tcBorders>
              <w:top w:val="nil"/>
              <w:left w:val="nil"/>
              <w:bottom w:val="nil"/>
              <w:right w:val="nil"/>
            </w:tcBorders>
            <w:shd w:val="clear" w:color="auto" w:fill="auto"/>
            <w:noWrap/>
            <w:vAlign w:val="bottom"/>
            <w:hideMark/>
          </w:tcPr>
          <w:p w14:paraId="47152D88" w14:textId="2A2DF6E2"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w:t>
            </w:r>
            <w:r w:rsidR="00EE6499" w:rsidRPr="001E21F7">
              <w:rPr>
                <w:rFonts w:ascii="Times New Roman" w:eastAsia="Times New Roman" w:hAnsi="Times New Roman" w:cs="Times New Roman"/>
                <w:color w:val="000000"/>
                <w:lang w:eastAsia="es-AR"/>
                <w14:ligatures w14:val="none"/>
              </w:rPr>
              <w:t>11</w:t>
            </w:r>
            <w:r w:rsidRPr="001E21F7">
              <w:rPr>
                <w:rFonts w:ascii="Times New Roman" w:eastAsia="Times New Roman" w:hAnsi="Times New Roman" w:cs="Times New Roman"/>
                <w:color w:val="000000"/>
                <w:lang w:eastAsia="es-AR"/>
                <w14:ligatures w14:val="none"/>
              </w:rPr>
              <w:t>,0)</w:t>
            </w:r>
          </w:p>
        </w:tc>
      </w:tr>
      <w:tr w:rsidR="00375379" w:rsidRPr="001E21F7" w14:paraId="17FE3709" w14:textId="77777777" w:rsidTr="00B92065">
        <w:trPr>
          <w:trHeight w:val="288"/>
        </w:trPr>
        <w:tc>
          <w:tcPr>
            <w:tcW w:w="2575" w:type="dxa"/>
            <w:tcBorders>
              <w:top w:val="nil"/>
              <w:left w:val="nil"/>
              <w:bottom w:val="nil"/>
              <w:right w:val="nil"/>
            </w:tcBorders>
            <w:shd w:val="clear" w:color="auto" w:fill="auto"/>
            <w:noWrap/>
            <w:vAlign w:val="bottom"/>
            <w:hideMark/>
          </w:tcPr>
          <w:p w14:paraId="6A1A42AD" w14:textId="77777777"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p>
        </w:tc>
        <w:tc>
          <w:tcPr>
            <w:tcW w:w="1102" w:type="dxa"/>
            <w:tcBorders>
              <w:top w:val="nil"/>
              <w:left w:val="nil"/>
              <w:bottom w:val="nil"/>
              <w:right w:val="nil"/>
            </w:tcBorders>
            <w:shd w:val="clear" w:color="auto" w:fill="auto"/>
            <w:noWrap/>
            <w:vAlign w:val="bottom"/>
            <w:hideMark/>
          </w:tcPr>
          <w:p w14:paraId="0C7CDE10" w14:textId="34232A0A" w:rsidR="00375379" w:rsidRPr="001E21F7" w:rsidRDefault="00375379" w:rsidP="0022054E">
            <w:pPr>
              <w:spacing w:after="0" w:line="360" w:lineRule="auto"/>
              <w:rPr>
                <w:rFonts w:ascii="Times New Roman" w:eastAsia="Times New Roman" w:hAnsi="Times New Roman" w:cs="Times New Roman"/>
                <w:lang w:eastAsia="es-AR"/>
                <w14:ligatures w14:val="none"/>
              </w:rPr>
            </w:pPr>
          </w:p>
        </w:tc>
        <w:tc>
          <w:tcPr>
            <w:tcW w:w="1979" w:type="dxa"/>
            <w:tcBorders>
              <w:top w:val="nil"/>
              <w:left w:val="nil"/>
              <w:bottom w:val="nil"/>
              <w:right w:val="nil"/>
            </w:tcBorders>
            <w:shd w:val="clear" w:color="auto" w:fill="auto"/>
            <w:noWrap/>
            <w:vAlign w:val="bottom"/>
            <w:hideMark/>
          </w:tcPr>
          <w:p w14:paraId="2D5FBEEA" w14:textId="77777777" w:rsidR="00375379" w:rsidRPr="001E21F7" w:rsidRDefault="00375379" w:rsidP="0022054E">
            <w:pPr>
              <w:spacing w:after="0" w:line="360" w:lineRule="auto"/>
              <w:jc w:val="center"/>
              <w:rPr>
                <w:rFonts w:ascii="Times New Roman" w:eastAsia="Times New Roman" w:hAnsi="Times New Roman" w:cs="Times New Roman"/>
                <w:lang w:eastAsia="es-AR"/>
                <w14:ligatures w14:val="none"/>
              </w:rPr>
            </w:pPr>
          </w:p>
        </w:tc>
        <w:tc>
          <w:tcPr>
            <w:tcW w:w="1104" w:type="dxa"/>
            <w:tcBorders>
              <w:top w:val="nil"/>
              <w:left w:val="nil"/>
              <w:bottom w:val="nil"/>
              <w:right w:val="nil"/>
            </w:tcBorders>
            <w:shd w:val="clear" w:color="auto" w:fill="auto"/>
            <w:noWrap/>
            <w:vAlign w:val="bottom"/>
            <w:hideMark/>
          </w:tcPr>
          <w:p w14:paraId="4D2BEC33" w14:textId="630A157F" w:rsidR="00375379" w:rsidRPr="001E21F7" w:rsidRDefault="00375379" w:rsidP="0022054E">
            <w:pPr>
              <w:spacing w:after="0" w:line="360" w:lineRule="auto"/>
              <w:jc w:val="center"/>
              <w:rPr>
                <w:rFonts w:ascii="Times New Roman" w:eastAsia="Times New Roman" w:hAnsi="Times New Roman" w:cs="Times New Roman"/>
                <w:lang w:eastAsia="es-AR"/>
                <w14:ligatures w14:val="none"/>
              </w:rPr>
            </w:pPr>
          </w:p>
        </w:tc>
        <w:tc>
          <w:tcPr>
            <w:tcW w:w="1980" w:type="dxa"/>
            <w:tcBorders>
              <w:top w:val="nil"/>
              <w:left w:val="nil"/>
              <w:bottom w:val="nil"/>
              <w:right w:val="nil"/>
            </w:tcBorders>
            <w:shd w:val="clear" w:color="auto" w:fill="auto"/>
            <w:noWrap/>
            <w:vAlign w:val="bottom"/>
            <w:hideMark/>
          </w:tcPr>
          <w:p w14:paraId="29114E86" w14:textId="77777777" w:rsidR="00375379" w:rsidRPr="001E21F7" w:rsidRDefault="00375379" w:rsidP="0022054E">
            <w:pPr>
              <w:spacing w:after="0" w:line="360" w:lineRule="auto"/>
              <w:jc w:val="center"/>
              <w:rPr>
                <w:rFonts w:ascii="Times New Roman" w:eastAsia="Times New Roman" w:hAnsi="Times New Roman" w:cs="Times New Roman"/>
                <w:lang w:eastAsia="es-AR"/>
                <w14:ligatures w14:val="none"/>
              </w:rPr>
            </w:pPr>
          </w:p>
        </w:tc>
      </w:tr>
      <w:tr w:rsidR="00375379" w:rsidRPr="001E21F7" w14:paraId="25D5AD6F" w14:textId="77777777" w:rsidTr="00B92065">
        <w:trPr>
          <w:trHeight w:val="288"/>
        </w:trPr>
        <w:tc>
          <w:tcPr>
            <w:tcW w:w="2575" w:type="dxa"/>
            <w:tcBorders>
              <w:top w:val="nil"/>
              <w:left w:val="nil"/>
              <w:bottom w:val="nil"/>
              <w:right w:val="nil"/>
            </w:tcBorders>
            <w:shd w:val="clear" w:color="auto" w:fill="auto"/>
            <w:noWrap/>
            <w:vAlign w:val="bottom"/>
            <w:hideMark/>
          </w:tcPr>
          <w:p w14:paraId="0E920B45" w14:textId="3F04363E" w:rsidR="00375379" w:rsidRPr="001E21F7" w:rsidRDefault="00375379" w:rsidP="0022054E">
            <w:pPr>
              <w:spacing w:after="0" w:line="360" w:lineRule="auto"/>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Efecto absoluto acumulado</w:t>
            </w:r>
          </w:p>
        </w:tc>
        <w:tc>
          <w:tcPr>
            <w:tcW w:w="1102" w:type="dxa"/>
            <w:tcBorders>
              <w:top w:val="nil"/>
              <w:left w:val="nil"/>
              <w:bottom w:val="nil"/>
              <w:right w:val="nil"/>
            </w:tcBorders>
            <w:shd w:val="clear" w:color="auto" w:fill="auto"/>
            <w:noWrap/>
            <w:vAlign w:val="bottom"/>
            <w:hideMark/>
          </w:tcPr>
          <w:p w14:paraId="13C715FC" w14:textId="0C516CC3" w:rsidR="00375379" w:rsidRPr="001E21F7" w:rsidRDefault="00000000" w:rsidP="0022054E">
            <w:pPr>
              <w:spacing w:after="0" w:line="360" w:lineRule="auto"/>
              <w:jc w:val="center"/>
              <w:rPr>
                <w:rFonts w:ascii="Times New Roman" w:eastAsia="Times New Roman" w:hAnsi="Times New Roman" w:cs="Times New Roman"/>
                <w:color w:val="000000"/>
                <w:lang w:eastAsia="es-AR"/>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eastAsia="es-AR"/>
                        <w14:ligatures w14:val="none"/>
                      </w:rPr>
                      <m:t>-6,02</m:t>
                    </m:r>
                  </m:e>
                  <m:sup>
                    <m:r>
                      <w:rPr>
                        <w:rFonts w:ascii="Cambria Math" w:eastAsia="Times New Roman" w:hAnsi="Cambria Math" w:cs="Times New Roman"/>
                        <w:color w:val="000000"/>
                        <w:lang w:val="en-US"/>
                        <w14:ligatures w14:val="none"/>
                      </w:rPr>
                      <m:t>***</m:t>
                    </m:r>
                  </m:sup>
                </m:sSup>
              </m:oMath>
            </m:oMathPara>
          </w:p>
        </w:tc>
        <w:tc>
          <w:tcPr>
            <w:tcW w:w="1979" w:type="dxa"/>
            <w:tcBorders>
              <w:top w:val="nil"/>
              <w:left w:val="nil"/>
              <w:bottom w:val="nil"/>
              <w:right w:val="nil"/>
            </w:tcBorders>
            <w:shd w:val="clear" w:color="auto" w:fill="auto"/>
            <w:noWrap/>
            <w:vAlign w:val="bottom"/>
            <w:hideMark/>
          </w:tcPr>
          <w:p w14:paraId="57A315B3" w14:textId="70431E91" w:rsidR="00375379" w:rsidRPr="001E21F7" w:rsidRDefault="00000000" w:rsidP="0022054E">
            <w:pPr>
              <w:spacing w:after="0" w:line="360" w:lineRule="auto"/>
              <w:jc w:val="center"/>
              <w:rPr>
                <w:rFonts w:ascii="Times New Roman" w:eastAsia="Times New Roman" w:hAnsi="Times New Roman" w:cs="Times New Roman"/>
                <w:color w:val="000000"/>
                <w:lang w:eastAsia="es-AR"/>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eastAsia="es-AR"/>
                        <w14:ligatures w14:val="none"/>
                      </w:rPr>
                      <m:t>-5,6</m:t>
                    </m:r>
                  </m:e>
                  <m:sup>
                    <m:r>
                      <w:rPr>
                        <w:rFonts w:ascii="Cambria Math" w:eastAsia="Times New Roman" w:hAnsi="Cambria Math" w:cs="Times New Roman"/>
                        <w:color w:val="000000"/>
                        <w:lang w:val="en-US"/>
                        <w14:ligatures w14:val="none"/>
                      </w:rPr>
                      <m:t>***</m:t>
                    </m:r>
                  </m:sup>
                </m:sSup>
              </m:oMath>
            </m:oMathPara>
          </w:p>
        </w:tc>
        <w:tc>
          <w:tcPr>
            <w:tcW w:w="1104" w:type="dxa"/>
            <w:tcBorders>
              <w:top w:val="nil"/>
              <w:left w:val="nil"/>
              <w:bottom w:val="nil"/>
              <w:right w:val="nil"/>
            </w:tcBorders>
            <w:shd w:val="clear" w:color="auto" w:fill="auto"/>
            <w:noWrap/>
            <w:vAlign w:val="bottom"/>
            <w:hideMark/>
          </w:tcPr>
          <w:p w14:paraId="268453DD" w14:textId="5D6162E6" w:rsidR="00375379" w:rsidRPr="001E21F7" w:rsidRDefault="00000000" w:rsidP="0022054E">
            <w:pPr>
              <w:spacing w:after="0" w:line="360" w:lineRule="auto"/>
              <w:jc w:val="center"/>
              <w:rPr>
                <w:rFonts w:ascii="Times New Roman" w:eastAsia="Times New Roman" w:hAnsi="Times New Roman" w:cs="Times New Roman"/>
                <w:color w:val="000000"/>
                <w:lang w:eastAsia="es-AR"/>
                <w14:ligatures w14:val="none"/>
              </w:rPr>
            </w:pPr>
            <m:oMathPara>
              <m:oMath>
                <m:sSup>
                  <m:sSupPr>
                    <m:ctrlPr>
                      <w:rPr>
                        <w:rFonts w:ascii="Cambria Math" w:eastAsia="Times New Roman" w:hAnsi="Cambria Math" w:cs="Times New Roman"/>
                        <w:i/>
                        <w:color w:val="000000"/>
                        <w:lang w:val="en-US"/>
                        <w14:ligatures w14:val="none"/>
                      </w:rPr>
                    </m:ctrlPr>
                  </m:sSupPr>
                  <m:e>
                    <m:r>
                      <w:rPr>
                        <w:rFonts w:ascii="Cambria Math" w:eastAsia="Times New Roman" w:hAnsi="Cambria Math" w:cs="Times New Roman"/>
                        <w:color w:val="000000"/>
                        <w:lang w:val="en-US"/>
                        <w14:ligatures w14:val="none"/>
                      </w:rPr>
                      <m:t>907</m:t>
                    </m:r>
                  </m:e>
                  <m:sup>
                    <m:r>
                      <w:rPr>
                        <w:rFonts w:ascii="Cambria Math" w:eastAsia="Times New Roman" w:hAnsi="Cambria Math" w:cs="Times New Roman"/>
                        <w:color w:val="000000"/>
                        <w:lang w:val="en-US"/>
                        <w14:ligatures w14:val="none"/>
                      </w:rPr>
                      <m:t>***</m:t>
                    </m:r>
                  </m:sup>
                </m:sSup>
              </m:oMath>
            </m:oMathPara>
          </w:p>
        </w:tc>
        <w:tc>
          <w:tcPr>
            <w:tcW w:w="1980" w:type="dxa"/>
            <w:tcBorders>
              <w:top w:val="nil"/>
              <w:left w:val="nil"/>
              <w:bottom w:val="nil"/>
              <w:right w:val="nil"/>
            </w:tcBorders>
            <w:shd w:val="clear" w:color="auto" w:fill="auto"/>
            <w:noWrap/>
            <w:vAlign w:val="bottom"/>
            <w:hideMark/>
          </w:tcPr>
          <w:p w14:paraId="3D9204FA" w14:textId="04FED36E" w:rsidR="00375379" w:rsidRPr="001E21F7" w:rsidRDefault="00000000" w:rsidP="0022054E">
            <w:pPr>
              <w:spacing w:after="0" w:line="360" w:lineRule="auto"/>
              <w:jc w:val="center"/>
              <w:rPr>
                <w:rFonts w:ascii="Times New Roman" w:eastAsia="Times New Roman" w:hAnsi="Times New Roman" w:cs="Times New Roman"/>
                <w:color w:val="000000"/>
                <w:lang w:eastAsia="es-AR"/>
                <w14:ligatures w14:val="none"/>
              </w:rPr>
            </w:pPr>
            <m:oMathPara>
              <m:oMath>
                <m:sSup>
                  <m:sSupPr>
                    <m:ctrlPr>
                      <w:rPr>
                        <w:rFonts w:ascii="Cambria Math" w:eastAsia="Times New Roman" w:hAnsi="Cambria Math" w:cs="Times New Roman"/>
                        <w:i/>
                        <w:color w:val="000000"/>
                        <w:lang w:val="en-US"/>
                        <w14:ligatures w14:val="none"/>
                      </w:rPr>
                    </m:ctrlPr>
                  </m:sSupPr>
                  <m:e>
                    <m:r>
                      <w:rPr>
                        <w:rFonts w:ascii="Cambria Math" w:eastAsia="Times New Roman" w:hAnsi="Cambria Math" w:cs="Times New Roman"/>
                        <w:color w:val="000000"/>
                        <w:lang w:val="en-US"/>
                        <w14:ligatures w14:val="none"/>
                      </w:rPr>
                      <m:t>901</m:t>
                    </m:r>
                  </m:e>
                  <m:sup>
                    <m:r>
                      <w:rPr>
                        <w:rFonts w:ascii="Cambria Math" w:eastAsia="Times New Roman" w:hAnsi="Cambria Math" w:cs="Times New Roman"/>
                        <w:color w:val="000000"/>
                        <w:lang w:val="en-US"/>
                        <w14:ligatures w14:val="none"/>
                      </w:rPr>
                      <m:t>***</m:t>
                    </m:r>
                  </m:sup>
                </m:sSup>
              </m:oMath>
            </m:oMathPara>
          </w:p>
        </w:tc>
      </w:tr>
      <w:tr w:rsidR="00375379" w:rsidRPr="001E21F7" w14:paraId="5A28DCDE" w14:textId="77777777" w:rsidTr="00B92065">
        <w:trPr>
          <w:trHeight w:val="288"/>
        </w:trPr>
        <w:tc>
          <w:tcPr>
            <w:tcW w:w="2575" w:type="dxa"/>
            <w:tcBorders>
              <w:top w:val="nil"/>
              <w:left w:val="nil"/>
              <w:bottom w:val="nil"/>
              <w:right w:val="nil"/>
            </w:tcBorders>
            <w:shd w:val="clear" w:color="auto" w:fill="auto"/>
            <w:noWrap/>
            <w:vAlign w:val="bottom"/>
            <w:hideMark/>
          </w:tcPr>
          <w:p w14:paraId="116B4129" w14:textId="37039FC6" w:rsidR="00375379" w:rsidRPr="001E21F7" w:rsidRDefault="00375379" w:rsidP="0022054E">
            <w:pPr>
              <w:spacing w:after="0" w:line="360" w:lineRule="auto"/>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 </w:t>
            </w:r>
          </w:p>
        </w:tc>
        <w:tc>
          <w:tcPr>
            <w:tcW w:w="1102" w:type="dxa"/>
            <w:tcBorders>
              <w:top w:val="nil"/>
              <w:left w:val="nil"/>
              <w:bottom w:val="nil"/>
              <w:right w:val="nil"/>
            </w:tcBorders>
            <w:shd w:val="clear" w:color="auto" w:fill="auto"/>
            <w:noWrap/>
            <w:vAlign w:val="bottom"/>
            <w:hideMark/>
          </w:tcPr>
          <w:p w14:paraId="5AAF8075" w14:textId="749EF44C"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w:t>
            </w:r>
            <w:r w:rsidR="00EE6499" w:rsidRPr="001E21F7">
              <w:rPr>
                <w:rFonts w:ascii="Times New Roman" w:eastAsia="Times New Roman" w:hAnsi="Times New Roman" w:cs="Times New Roman"/>
                <w:color w:val="000000"/>
                <w:lang w:eastAsia="es-AR"/>
                <w14:ligatures w14:val="none"/>
              </w:rPr>
              <w:t>2</w:t>
            </w:r>
            <w:r w:rsidR="001A7345" w:rsidRPr="001E21F7">
              <w:rPr>
                <w:rFonts w:ascii="Times New Roman" w:eastAsia="Times New Roman" w:hAnsi="Times New Roman" w:cs="Times New Roman"/>
                <w:color w:val="000000"/>
                <w:lang w:eastAsia="es-AR"/>
                <w14:ligatures w14:val="none"/>
              </w:rPr>
              <w:t>,1</w:t>
            </w:r>
            <w:r w:rsidRPr="001E21F7">
              <w:rPr>
                <w:rFonts w:ascii="Times New Roman" w:eastAsia="Times New Roman" w:hAnsi="Times New Roman" w:cs="Times New Roman"/>
                <w:color w:val="000000"/>
                <w:lang w:eastAsia="es-AR"/>
                <w14:ligatures w14:val="none"/>
              </w:rPr>
              <w:t>)</w:t>
            </w:r>
          </w:p>
        </w:tc>
        <w:tc>
          <w:tcPr>
            <w:tcW w:w="1979" w:type="dxa"/>
            <w:tcBorders>
              <w:top w:val="nil"/>
              <w:left w:val="nil"/>
              <w:bottom w:val="nil"/>
              <w:right w:val="nil"/>
            </w:tcBorders>
            <w:shd w:val="clear" w:color="auto" w:fill="auto"/>
            <w:noWrap/>
            <w:vAlign w:val="bottom"/>
            <w:hideMark/>
          </w:tcPr>
          <w:p w14:paraId="19DFFC0C" w14:textId="054A4F34"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w:t>
            </w:r>
            <w:r w:rsidR="00EE6499" w:rsidRPr="001E21F7">
              <w:rPr>
                <w:rFonts w:ascii="Times New Roman" w:eastAsia="Times New Roman" w:hAnsi="Times New Roman" w:cs="Times New Roman"/>
                <w:color w:val="000000"/>
                <w:lang w:eastAsia="es-AR"/>
                <w14:ligatures w14:val="none"/>
              </w:rPr>
              <w:t>2</w:t>
            </w:r>
            <w:r w:rsidR="001A7345" w:rsidRPr="001E21F7">
              <w:rPr>
                <w:rFonts w:ascii="Times New Roman" w:eastAsia="Times New Roman" w:hAnsi="Times New Roman" w:cs="Times New Roman"/>
                <w:color w:val="000000"/>
                <w:lang w:eastAsia="es-AR"/>
                <w14:ligatures w14:val="none"/>
              </w:rPr>
              <w:t>,31</w:t>
            </w:r>
            <w:r w:rsidRPr="001E21F7">
              <w:rPr>
                <w:rFonts w:ascii="Times New Roman" w:eastAsia="Times New Roman" w:hAnsi="Times New Roman" w:cs="Times New Roman"/>
                <w:color w:val="000000"/>
                <w:lang w:eastAsia="es-AR"/>
                <w14:ligatures w14:val="none"/>
              </w:rPr>
              <w:t>)</w:t>
            </w:r>
          </w:p>
        </w:tc>
        <w:tc>
          <w:tcPr>
            <w:tcW w:w="1104" w:type="dxa"/>
            <w:tcBorders>
              <w:top w:val="nil"/>
              <w:left w:val="nil"/>
              <w:bottom w:val="nil"/>
              <w:right w:val="nil"/>
            </w:tcBorders>
            <w:shd w:val="clear" w:color="auto" w:fill="auto"/>
            <w:noWrap/>
            <w:vAlign w:val="bottom"/>
            <w:hideMark/>
          </w:tcPr>
          <w:p w14:paraId="40D50F48" w14:textId="500D2B5B"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w:t>
            </w:r>
            <w:r w:rsidR="00EE6499" w:rsidRPr="001E21F7">
              <w:rPr>
                <w:rFonts w:ascii="Times New Roman" w:eastAsia="Times New Roman" w:hAnsi="Times New Roman" w:cs="Times New Roman"/>
                <w:color w:val="000000"/>
                <w:lang w:eastAsia="es-AR"/>
                <w14:ligatures w14:val="none"/>
              </w:rPr>
              <w:t>1</w:t>
            </w:r>
            <w:r w:rsidR="001A7345" w:rsidRPr="001E21F7">
              <w:rPr>
                <w:rFonts w:ascii="Times New Roman" w:eastAsia="Times New Roman" w:hAnsi="Times New Roman" w:cs="Times New Roman"/>
                <w:color w:val="000000"/>
                <w:lang w:eastAsia="es-AR"/>
                <w14:ligatures w14:val="none"/>
              </w:rPr>
              <w:t>72</w:t>
            </w:r>
            <w:r w:rsidRPr="001E21F7">
              <w:rPr>
                <w:rFonts w:ascii="Times New Roman" w:eastAsia="Times New Roman" w:hAnsi="Times New Roman" w:cs="Times New Roman"/>
                <w:color w:val="000000"/>
                <w:lang w:eastAsia="es-AR"/>
                <w14:ligatures w14:val="none"/>
              </w:rPr>
              <w:t>,0)</w:t>
            </w:r>
          </w:p>
        </w:tc>
        <w:tc>
          <w:tcPr>
            <w:tcW w:w="1980" w:type="dxa"/>
            <w:tcBorders>
              <w:top w:val="nil"/>
              <w:left w:val="nil"/>
              <w:bottom w:val="nil"/>
              <w:right w:val="nil"/>
            </w:tcBorders>
            <w:shd w:val="clear" w:color="auto" w:fill="auto"/>
            <w:noWrap/>
            <w:vAlign w:val="bottom"/>
            <w:hideMark/>
          </w:tcPr>
          <w:p w14:paraId="48B81C77" w14:textId="727CE2E2"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r w:rsidRPr="001E21F7">
              <w:rPr>
                <w:rFonts w:ascii="Times New Roman" w:eastAsia="Times New Roman" w:hAnsi="Times New Roman" w:cs="Times New Roman"/>
                <w:color w:val="000000"/>
                <w:lang w:eastAsia="es-AR"/>
                <w14:ligatures w14:val="none"/>
              </w:rPr>
              <w:t>(</w:t>
            </w:r>
            <w:r w:rsidR="00EE6499" w:rsidRPr="001E21F7">
              <w:rPr>
                <w:rFonts w:ascii="Times New Roman" w:eastAsia="Times New Roman" w:hAnsi="Times New Roman" w:cs="Times New Roman"/>
                <w:color w:val="000000"/>
                <w:lang w:eastAsia="es-AR"/>
                <w14:ligatures w14:val="none"/>
              </w:rPr>
              <w:t>1</w:t>
            </w:r>
            <w:r w:rsidR="001A7345" w:rsidRPr="001E21F7">
              <w:rPr>
                <w:rFonts w:ascii="Times New Roman" w:eastAsia="Times New Roman" w:hAnsi="Times New Roman" w:cs="Times New Roman"/>
                <w:color w:val="000000"/>
                <w:lang w:eastAsia="es-AR"/>
                <w14:ligatures w14:val="none"/>
              </w:rPr>
              <w:t>52</w:t>
            </w:r>
            <w:r w:rsidRPr="001E21F7">
              <w:rPr>
                <w:rFonts w:ascii="Times New Roman" w:eastAsia="Times New Roman" w:hAnsi="Times New Roman" w:cs="Times New Roman"/>
                <w:color w:val="000000"/>
                <w:lang w:eastAsia="es-AR"/>
                <w14:ligatures w14:val="none"/>
              </w:rPr>
              <w:t>,0)</w:t>
            </w:r>
          </w:p>
        </w:tc>
      </w:tr>
      <w:tr w:rsidR="00375379" w:rsidRPr="001E21F7" w14:paraId="4FADCACE" w14:textId="77777777" w:rsidTr="00DD6C13">
        <w:trPr>
          <w:trHeight w:val="68"/>
        </w:trPr>
        <w:tc>
          <w:tcPr>
            <w:tcW w:w="2575" w:type="dxa"/>
            <w:tcBorders>
              <w:top w:val="nil"/>
              <w:left w:val="nil"/>
              <w:bottom w:val="single" w:sz="4" w:space="0" w:color="auto"/>
              <w:right w:val="nil"/>
            </w:tcBorders>
            <w:shd w:val="clear" w:color="auto" w:fill="auto"/>
            <w:noWrap/>
            <w:vAlign w:val="bottom"/>
          </w:tcPr>
          <w:p w14:paraId="6CAE101B" w14:textId="77777777" w:rsidR="00375379" w:rsidRPr="001E21F7" w:rsidRDefault="00375379" w:rsidP="0022054E">
            <w:pPr>
              <w:spacing w:after="0" w:line="360" w:lineRule="auto"/>
              <w:rPr>
                <w:rFonts w:ascii="Times New Roman" w:eastAsia="Times New Roman" w:hAnsi="Times New Roman" w:cs="Times New Roman"/>
                <w:color w:val="000000"/>
                <w:lang w:eastAsia="es-AR"/>
                <w14:ligatures w14:val="none"/>
              </w:rPr>
            </w:pPr>
          </w:p>
        </w:tc>
        <w:tc>
          <w:tcPr>
            <w:tcW w:w="1102" w:type="dxa"/>
            <w:tcBorders>
              <w:top w:val="nil"/>
              <w:left w:val="nil"/>
              <w:bottom w:val="single" w:sz="4" w:space="0" w:color="auto"/>
              <w:right w:val="nil"/>
            </w:tcBorders>
            <w:shd w:val="clear" w:color="auto" w:fill="auto"/>
            <w:noWrap/>
            <w:vAlign w:val="bottom"/>
          </w:tcPr>
          <w:p w14:paraId="6CACC561" w14:textId="77777777"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p>
        </w:tc>
        <w:tc>
          <w:tcPr>
            <w:tcW w:w="1979" w:type="dxa"/>
            <w:tcBorders>
              <w:top w:val="nil"/>
              <w:left w:val="nil"/>
              <w:bottom w:val="single" w:sz="4" w:space="0" w:color="auto"/>
              <w:right w:val="nil"/>
            </w:tcBorders>
            <w:shd w:val="clear" w:color="auto" w:fill="auto"/>
            <w:noWrap/>
            <w:vAlign w:val="bottom"/>
          </w:tcPr>
          <w:p w14:paraId="3B1D17E5" w14:textId="56C5BF2F"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p>
        </w:tc>
        <w:tc>
          <w:tcPr>
            <w:tcW w:w="1104" w:type="dxa"/>
            <w:tcBorders>
              <w:top w:val="nil"/>
              <w:left w:val="nil"/>
              <w:bottom w:val="single" w:sz="4" w:space="0" w:color="auto"/>
              <w:right w:val="nil"/>
            </w:tcBorders>
            <w:shd w:val="clear" w:color="auto" w:fill="auto"/>
            <w:noWrap/>
            <w:vAlign w:val="bottom"/>
          </w:tcPr>
          <w:p w14:paraId="662A7731" w14:textId="55657372"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p>
        </w:tc>
        <w:tc>
          <w:tcPr>
            <w:tcW w:w="1980" w:type="dxa"/>
            <w:tcBorders>
              <w:top w:val="nil"/>
              <w:left w:val="nil"/>
              <w:bottom w:val="single" w:sz="4" w:space="0" w:color="auto"/>
              <w:right w:val="nil"/>
            </w:tcBorders>
            <w:shd w:val="clear" w:color="auto" w:fill="auto"/>
            <w:noWrap/>
            <w:vAlign w:val="bottom"/>
          </w:tcPr>
          <w:p w14:paraId="062B8C30" w14:textId="77777777" w:rsidR="00375379" w:rsidRPr="001E21F7" w:rsidRDefault="00375379" w:rsidP="0022054E">
            <w:pPr>
              <w:spacing w:after="0" w:line="360" w:lineRule="auto"/>
              <w:jc w:val="center"/>
              <w:rPr>
                <w:rFonts w:ascii="Times New Roman" w:eastAsia="Times New Roman" w:hAnsi="Times New Roman" w:cs="Times New Roman"/>
                <w:color w:val="000000"/>
                <w:lang w:eastAsia="es-AR"/>
                <w14:ligatures w14:val="none"/>
              </w:rPr>
            </w:pPr>
          </w:p>
        </w:tc>
      </w:tr>
    </w:tbl>
    <w:p w14:paraId="435E436E" w14:textId="77777777" w:rsidR="00DD6C13" w:rsidRPr="001E21F7" w:rsidRDefault="00DD6C13" w:rsidP="0022054E">
      <w:pPr>
        <w:spacing w:line="360" w:lineRule="auto"/>
        <w:rPr>
          <w:rFonts w:ascii="Times New Roman" w:hAnsi="Times New Roman" w:cs="Times New Roman"/>
          <w:color w:val="0070C0"/>
        </w:rPr>
      </w:pPr>
    </w:p>
    <w:p w14:paraId="00E93158" w14:textId="341C50C8" w:rsidR="003A2F36" w:rsidRPr="001E21F7" w:rsidRDefault="002312C4" w:rsidP="0022054E">
      <w:pPr>
        <w:spacing w:line="360" w:lineRule="auto"/>
        <w:rPr>
          <w:rFonts w:ascii="Times New Roman" w:hAnsi="Times New Roman" w:cs="Times New Roman"/>
          <w:color w:val="0070C0"/>
        </w:rPr>
      </w:pPr>
      <w:r w:rsidRPr="001E21F7">
        <w:rPr>
          <w:rFonts w:ascii="Times New Roman" w:hAnsi="Times New Roman" w:cs="Times New Roman"/>
          <w:noProof/>
        </w:rPr>
        <w:drawing>
          <wp:anchor distT="0" distB="0" distL="114300" distR="114300" simplePos="0" relativeHeight="251680768" behindDoc="1" locked="0" layoutInCell="1" allowOverlap="1" wp14:anchorId="0D67F2AC" wp14:editId="7E2BEE69">
            <wp:simplePos x="0" y="0"/>
            <wp:positionH relativeFrom="margin">
              <wp:posOffset>2790190</wp:posOffset>
            </wp:positionH>
            <wp:positionV relativeFrom="paragraph">
              <wp:posOffset>302895</wp:posOffset>
            </wp:positionV>
            <wp:extent cx="2475865" cy="1590040"/>
            <wp:effectExtent l="76200" t="76200" r="133985" b="124460"/>
            <wp:wrapNone/>
            <wp:docPr id="319635907" name="Picture 7"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35907" name="Picture 7" descr="A graph with lines and numbe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5865" cy="1590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1E21F7">
        <w:rPr>
          <w:rFonts w:ascii="Times New Roman" w:hAnsi="Times New Roman" w:cs="Times New Roman"/>
          <w:noProof/>
        </w:rPr>
        <w:drawing>
          <wp:anchor distT="0" distB="0" distL="114300" distR="114300" simplePos="0" relativeHeight="251682816" behindDoc="1" locked="0" layoutInCell="1" allowOverlap="1" wp14:anchorId="013E3FCC" wp14:editId="6A48993F">
            <wp:simplePos x="0" y="0"/>
            <wp:positionH relativeFrom="margin">
              <wp:posOffset>76200</wp:posOffset>
            </wp:positionH>
            <wp:positionV relativeFrom="paragraph">
              <wp:posOffset>301625</wp:posOffset>
            </wp:positionV>
            <wp:extent cx="2476500" cy="1590040"/>
            <wp:effectExtent l="76200" t="76200" r="133350" b="124460"/>
            <wp:wrapNone/>
            <wp:docPr id="1239007749" name="Picture 5" descr="A graph of 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07749" name="Picture 5" descr="A graph of a graph with lines and number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6500" cy="1590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1E21F7">
        <w:rPr>
          <w:rFonts w:ascii="Times New Roman" w:hAnsi="Times New Roman" w:cs="Times New Roman"/>
          <w:noProof/>
        </w:rPr>
        <w:drawing>
          <wp:anchor distT="0" distB="0" distL="114300" distR="114300" simplePos="0" relativeHeight="251683840" behindDoc="1" locked="0" layoutInCell="1" allowOverlap="1" wp14:anchorId="53C407F3" wp14:editId="3FCB0341">
            <wp:simplePos x="0" y="0"/>
            <wp:positionH relativeFrom="margin">
              <wp:posOffset>76200</wp:posOffset>
            </wp:positionH>
            <wp:positionV relativeFrom="paragraph">
              <wp:posOffset>2207895</wp:posOffset>
            </wp:positionV>
            <wp:extent cx="2487295" cy="1597660"/>
            <wp:effectExtent l="76200" t="76200" r="141605" b="135890"/>
            <wp:wrapNone/>
            <wp:docPr id="2062269675" name="Picture 8"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69675" name="Picture 8" descr="A graph with lines and numbe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87295" cy="1597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1E21F7">
        <w:rPr>
          <w:rFonts w:ascii="Times New Roman" w:hAnsi="Times New Roman" w:cs="Times New Roman"/>
          <w:noProof/>
        </w:rPr>
        <w:drawing>
          <wp:anchor distT="0" distB="0" distL="114300" distR="114300" simplePos="0" relativeHeight="251681792" behindDoc="1" locked="0" layoutInCell="1" allowOverlap="1" wp14:anchorId="7F8B4FFE" wp14:editId="31666204">
            <wp:simplePos x="0" y="0"/>
            <wp:positionH relativeFrom="margin">
              <wp:posOffset>2790190</wp:posOffset>
            </wp:positionH>
            <wp:positionV relativeFrom="paragraph">
              <wp:posOffset>2211070</wp:posOffset>
            </wp:positionV>
            <wp:extent cx="2475865" cy="1589405"/>
            <wp:effectExtent l="76200" t="76200" r="133985" b="125095"/>
            <wp:wrapNone/>
            <wp:docPr id="561239976" name="Picture 6"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39976" name="Picture 6" descr="A graph with lines and numbe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75865" cy="1589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A2F36" w:rsidRPr="001E21F7">
        <w:rPr>
          <w:rFonts w:ascii="Times New Roman" w:hAnsi="Times New Roman" w:cs="Times New Roman"/>
          <w:color w:val="0070C0"/>
        </w:rPr>
        <w:t xml:space="preserve">Gráficos </w:t>
      </w:r>
      <w:r w:rsidR="009926AB">
        <w:rPr>
          <w:rFonts w:ascii="Times New Roman" w:hAnsi="Times New Roman" w:cs="Times New Roman"/>
          <w:color w:val="0070C0"/>
        </w:rPr>
        <w:t>4</w:t>
      </w:r>
      <w:r w:rsidR="003A2F36" w:rsidRPr="001E21F7">
        <w:rPr>
          <w:rFonts w:ascii="Times New Roman" w:hAnsi="Times New Roman" w:cs="Times New Roman"/>
          <w:color w:val="0070C0"/>
        </w:rPr>
        <w:t xml:space="preserve"> (Mercado Libre)</w:t>
      </w:r>
    </w:p>
    <w:p w14:paraId="3157F58E" w14:textId="77897E79" w:rsidR="00DD51A1" w:rsidRPr="001E21F7" w:rsidRDefault="00DD51A1" w:rsidP="0022054E">
      <w:pPr>
        <w:spacing w:line="360" w:lineRule="auto"/>
        <w:rPr>
          <w:rFonts w:ascii="Times New Roman" w:hAnsi="Times New Roman" w:cs="Times New Roman"/>
        </w:rPr>
      </w:pPr>
    </w:p>
    <w:p w14:paraId="34C17E02" w14:textId="76CD678C" w:rsidR="00DD51A1" w:rsidRPr="001E21F7" w:rsidRDefault="00DD51A1" w:rsidP="0022054E">
      <w:pPr>
        <w:spacing w:line="360" w:lineRule="auto"/>
        <w:rPr>
          <w:rFonts w:ascii="Times New Roman" w:hAnsi="Times New Roman" w:cs="Times New Roman"/>
        </w:rPr>
      </w:pPr>
    </w:p>
    <w:p w14:paraId="0E8DB7C1" w14:textId="55122B39" w:rsidR="00DD51A1" w:rsidRPr="001E21F7" w:rsidRDefault="00DD51A1" w:rsidP="0022054E">
      <w:pPr>
        <w:spacing w:line="360" w:lineRule="auto"/>
        <w:rPr>
          <w:rFonts w:ascii="Times New Roman" w:hAnsi="Times New Roman" w:cs="Times New Roman"/>
        </w:rPr>
      </w:pPr>
    </w:p>
    <w:p w14:paraId="2B96A5A7" w14:textId="6980D239" w:rsidR="00DD51A1" w:rsidRPr="001E21F7" w:rsidRDefault="00DD51A1" w:rsidP="0022054E">
      <w:pPr>
        <w:spacing w:line="360" w:lineRule="auto"/>
        <w:rPr>
          <w:rFonts w:ascii="Times New Roman" w:hAnsi="Times New Roman" w:cs="Times New Roman"/>
          <w:noProof/>
        </w:rPr>
      </w:pPr>
    </w:p>
    <w:p w14:paraId="5A277104" w14:textId="02763CE9" w:rsidR="00DD51A1" w:rsidRPr="001E21F7" w:rsidRDefault="00DD51A1" w:rsidP="0022054E">
      <w:pPr>
        <w:spacing w:line="360" w:lineRule="auto"/>
        <w:rPr>
          <w:rFonts w:ascii="Times New Roman" w:hAnsi="Times New Roman" w:cs="Times New Roman"/>
        </w:rPr>
      </w:pPr>
    </w:p>
    <w:p w14:paraId="3C5A6B06" w14:textId="77777777" w:rsidR="00DD6C13" w:rsidRPr="001E21F7" w:rsidRDefault="00DD6C13" w:rsidP="0022054E">
      <w:pPr>
        <w:spacing w:line="360" w:lineRule="auto"/>
        <w:rPr>
          <w:rFonts w:ascii="Times New Roman" w:hAnsi="Times New Roman" w:cs="Times New Roman"/>
        </w:rPr>
      </w:pPr>
    </w:p>
    <w:p w14:paraId="39D179BD" w14:textId="31E7D396" w:rsidR="00276649" w:rsidRPr="001E21F7" w:rsidRDefault="00276649" w:rsidP="0022054E">
      <w:pPr>
        <w:spacing w:line="360" w:lineRule="auto"/>
        <w:rPr>
          <w:rFonts w:ascii="Times New Roman" w:hAnsi="Times New Roman" w:cs="Times New Roman"/>
        </w:rPr>
      </w:pPr>
    </w:p>
    <w:p w14:paraId="6930543F" w14:textId="2365411E" w:rsidR="00276649" w:rsidRPr="001E21F7" w:rsidRDefault="00276649" w:rsidP="0022054E">
      <w:pPr>
        <w:spacing w:line="360" w:lineRule="auto"/>
        <w:rPr>
          <w:rFonts w:ascii="Times New Roman" w:hAnsi="Times New Roman" w:cs="Times New Roman"/>
        </w:rPr>
      </w:pPr>
    </w:p>
    <w:p w14:paraId="35838118" w14:textId="593DE318" w:rsidR="00276649" w:rsidRPr="001E21F7" w:rsidRDefault="00276649" w:rsidP="0022054E">
      <w:pPr>
        <w:spacing w:line="360" w:lineRule="auto"/>
        <w:rPr>
          <w:rFonts w:ascii="Times New Roman" w:hAnsi="Times New Roman" w:cs="Times New Roman"/>
        </w:rPr>
      </w:pPr>
    </w:p>
    <w:p w14:paraId="367FE0EC" w14:textId="77777777" w:rsidR="00276649" w:rsidRPr="001E21F7" w:rsidRDefault="00276649" w:rsidP="0022054E">
      <w:pPr>
        <w:spacing w:line="360" w:lineRule="auto"/>
        <w:rPr>
          <w:rFonts w:ascii="Times New Roman" w:hAnsi="Times New Roman" w:cs="Times New Roman"/>
        </w:rPr>
      </w:pPr>
    </w:p>
    <w:p w14:paraId="1F5BFC6F" w14:textId="7926FCA9" w:rsidR="00644F61" w:rsidRPr="00A82B89" w:rsidRDefault="007642EA" w:rsidP="0022054E">
      <w:pPr>
        <w:spacing w:line="360" w:lineRule="auto"/>
        <w:rPr>
          <w:rFonts w:ascii="Times New Roman" w:hAnsi="Times New Roman" w:cs="Times New Roman"/>
          <w:i/>
          <w:iCs/>
          <w:sz w:val="20"/>
          <w:szCs w:val="20"/>
          <w:lang w:val="es-ES"/>
        </w:rPr>
      </w:pPr>
      <w:r w:rsidRPr="00A82B89">
        <w:rPr>
          <w:rFonts w:ascii="Times New Roman" w:hAnsi="Times New Roman" w:cs="Times New Roman"/>
          <w:i/>
          <w:iCs/>
          <w:sz w:val="20"/>
          <w:szCs w:val="20"/>
          <w:lang w:val="es-ES"/>
        </w:rPr>
        <w:t xml:space="preserve">Nota, para todos los gráficos en esta </w:t>
      </w:r>
      <w:r w:rsidR="00683841" w:rsidRPr="00A82B89">
        <w:rPr>
          <w:rFonts w:ascii="Times New Roman" w:hAnsi="Times New Roman" w:cs="Times New Roman"/>
          <w:i/>
          <w:iCs/>
          <w:sz w:val="20"/>
          <w:szCs w:val="20"/>
          <w:lang w:val="es-ES"/>
        </w:rPr>
        <w:t>sección</w:t>
      </w:r>
      <w:r w:rsidRPr="00A82B89">
        <w:rPr>
          <w:rFonts w:ascii="Times New Roman" w:hAnsi="Times New Roman" w:cs="Times New Roman"/>
          <w:i/>
          <w:iCs/>
          <w:sz w:val="20"/>
          <w:szCs w:val="20"/>
          <w:lang w:val="es-ES"/>
        </w:rPr>
        <w:t>, las covariables en cuestión son la tasa de desempleo y el consumo privado a nivel nacional.</w:t>
      </w:r>
    </w:p>
    <w:p w14:paraId="0226C8F4" w14:textId="673037F3" w:rsidR="0045039E" w:rsidRPr="001E21F7" w:rsidRDefault="00876105" w:rsidP="0022054E">
      <w:pPr>
        <w:spacing w:line="360" w:lineRule="auto"/>
        <w:rPr>
          <w:rFonts w:ascii="Times New Roman" w:hAnsi="Times New Roman" w:cs="Times New Roman"/>
        </w:rPr>
      </w:pPr>
      <w:r w:rsidRPr="001E21F7">
        <w:rPr>
          <w:rFonts w:ascii="Times New Roman" w:hAnsi="Times New Roman" w:cs="Times New Roman"/>
        </w:rPr>
        <w:lastRenderedPageBreak/>
        <w:t>Luego, para el análisis de robustez, realizaremos el mismo análisis para el portal inmobiliario Argenprop.</w:t>
      </w:r>
      <w:r w:rsidR="000C5F1F" w:rsidRPr="001E21F7">
        <w:rPr>
          <w:rFonts w:ascii="Times New Roman" w:hAnsi="Times New Roman" w:cs="Times New Roman"/>
        </w:rPr>
        <w:t xml:space="preserve"> Como se puede ver en la </w:t>
      </w:r>
      <w:r w:rsidR="000C5F1F" w:rsidRPr="001E21F7">
        <w:rPr>
          <w:rFonts w:ascii="Times New Roman" w:hAnsi="Times New Roman" w:cs="Times New Roman"/>
          <w:i/>
          <w:iCs/>
        </w:rPr>
        <w:t xml:space="preserve">tabla </w:t>
      </w:r>
      <w:r w:rsidR="009926AB">
        <w:rPr>
          <w:rFonts w:ascii="Times New Roman" w:hAnsi="Times New Roman" w:cs="Times New Roman"/>
          <w:i/>
          <w:iCs/>
        </w:rPr>
        <w:t>5</w:t>
      </w:r>
      <w:r w:rsidR="000C5F1F" w:rsidRPr="001E21F7">
        <w:rPr>
          <w:rFonts w:ascii="Times New Roman" w:hAnsi="Times New Roman" w:cs="Times New Roman"/>
        </w:rPr>
        <w:t xml:space="preserve">, el efecto acumulado en términos relativos es similar. En términos de metros cuadrados, la oferta en la Ciudad Autónoma de Buenos Aires cayo en un </w:t>
      </w:r>
      <w:r w:rsidR="009926AB">
        <w:rPr>
          <w:rFonts w:ascii="Times New Roman" w:hAnsi="Times New Roman" w:cs="Times New Roman"/>
        </w:rPr>
        <w:t>41</w:t>
      </w:r>
      <w:r w:rsidR="00760600" w:rsidRPr="001E21F7">
        <w:rPr>
          <w:rFonts w:ascii="Times New Roman" w:hAnsi="Times New Roman" w:cs="Times New Roman"/>
        </w:rPr>
        <w:t>%</w:t>
      </w:r>
      <w:r w:rsidR="00760600" w:rsidRPr="001E21F7">
        <w:rPr>
          <w:rFonts w:ascii="Times New Roman" w:hAnsi="Times New Roman" w:cs="Times New Roman"/>
          <w:noProof/>
          <w:lang w:val="es-ES"/>
        </w:rPr>
        <w:t xml:space="preserve"> </w:t>
      </w:r>
      <w:r w:rsidR="00760600" w:rsidRPr="001E21F7">
        <w:rPr>
          <w:rFonts w:ascii="Times New Roman" w:hAnsi="Times New Roman" w:cs="Times New Roman"/>
        </w:rPr>
        <w:t>con</w:t>
      </w:r>
      <w:r w:rsidR="000C5F1F" w:rsidRPr="001E21F7">
        <w:rPr>
          <w:rFonts w:ascii="Times New Roman" w:hAnsi="Times New Roman" w:cs="Times New Roman"/>
        </w:rPr>
        <w:t xml:space="preserve"> respecto al contrafactico</w:t>
      </w:r>
      <w:r w:rsidR="00904D3F" w:rsidRPr="001E21F7">
        <w:rPr>
          <w:rFonts w:ascii="Times New Roman" w:hAnsi="Times New Roman" w:cs="Times New Roman"/>
        </w:rPr>
        <w:t>.</w:t>
      </w:r>
      <w:r w:rsidR="000C5F1F" w:rsidRPr="001E21F7">
        <w:rPr>
          <w:rFonts w:ascii="Times New Roman" w:hAnsi="Times New Roman" w:cs="Times New Roman"/>
        </w:rPr>
        <w:t xml:space="preserve"> </w:t>
      </w:r>
      <w:bookmarkStart w:id="0" w:name="_Hlk178360241"/>
    </w:p>
    <w:tbl>
      <w:tblPr>
        <w:tblpPr w:leftFromText="180" w:rightFromText="180" w:vertAnchor="text" w:horzAnchor="page" w:tblpX="6613" w:tblpY="96"/>
        <w:tblW w:w="4460" w:type="dxa"/>
        <w:tblLook w:val="04A0" w:firstRow="1" w:lastRow="0" w:firstColumn="1" w:lastColumn="0" w:noHBand="0" w:noVBand="1"/>
      </w:tblPr>
      <w:tblGrid>
        <w:gridCol w:w="2467"/>
        <w:gridCol w:w="1993"/>
      </w:tblGrid>
      <w:tr w:rsidR="00785D04" w:rsidRPr="001E21F7" w14:paraId="3BCBC03F" w14:textId="77777777" w:rsidTr="00785D04">
        <w:trPr>
          <w:trHeight w:val="288"/>
        </w:trPr>
        <w:tc>
          <w:tcPr>
            <w:tcW w:w="4460" w:type="dxa"/>
            <w:gridSpan w:val="2"/>
            <w:tcBorders>
              <w:top w:val="nil"/>
              <w:left w:val="nil"/>
              <w:bottom w:val="single" w:sz="4" w:space="0" w:color="auto"/>
              <w:right w:val="nil"/>
            </w:tcBorders>
            <w:shd w:val="clear" w:color="auto" w:fill="auto"/>
            <w:noWrap/>
            <w:vAlign w:val="bottom"/>
            <w:hideMark/>
          </w:tcPr>
          <w:p w14:paraId="73B32CD4" w14:textId="11647BD0" w:rsidR="00785D04" w:rsidRPr="001E21F7" w:rsidRDefault="00785D04" w:rsidP="0022054E">
            <w:pPr>
              <w:spacing w:after="0" w:line="360" w:lineRule="auto"/>
              <w:jc w:val="center"/>
              <w:rPr>
                <w:rFonts w:ascii="Times New Roman" w:eastAsia="Times New Roman" w:hAnsi="Times New Roman" w:cs="Times New Roman"/>
                <w:color w:val="0070C0"/>
                <w:lang w:val="en-US"/>
                <w14:ligatures w14:val="none"/>
              </w:rPr>
            </w:pPr>
            <w:r w:rsidRPr="001E21F7">
              <w:rPr>
                <w:rFonts w:ascii="Times New Roman" w:eastAsia="Times New Roman" w:hAnsi="Times New Roman" w:cs="Times New Roman"/>
                <w:color w:val="0070C0"/>
                <w:lang w:val="en-US"/>
                <w14:ligatures w14:val="none"/>
              </w:rPr>
              <w:t xml:space="preserve">Tabla </w:t>
            </w:r>
            <w:r w:rsidR="009926AB">
              <w:rPr>
                <w:rFonts w:ascii="Times New Roman" w:eastAsia="Times New Roman" w:hAnsi="Times New Roman" w:cs="Times New Roman"/>
                <w:color w:val="0070C0"/>
                <w:lang w:val="en-US"/>
                <w14:ligatures w14:val="none"/>
              </w:rPr>
              <w:t>5</w:t>
            </w:r>
            <w:r w:rsidRPr="001E21F7">
              <w:rPr>
                <w:rFonts w:ascii="Times New Roman" w:eastAsia="Times New Roman" w:hAnsi="Times New Roman" w:cs="Times New Roman"/>
                <w:color w:val="0070C0"/>
                <w:lang w:val="en-US"/>
                <w14:ligatures w14:val="none"/>
              </w:rPr>
              <w:t xml:space="preserve">: Estimaciones CABA (Argenprop) </w:t>
            </w:r>
          </w:p>
        </w:tc>
      </w:tr>
      <w:tr w:rsidR="00785D04" w:rsidRPr="001E21F7" w14:paraId="42F082D7" w14:textId="77777777" w:rsidTr="00785D04">
        <w:trPr>
          <w:trHeight w:val="288"/>
        </w:trPr>
        <w:tc>
          <w:tcPr>
            <w:tcW w:w="2467" w:type="dxa"/>
            <w:tcBorders>
              <w:top w:val="nil"/>
              <w:left w:val="nil"/>
              <w:bottom w:val="single" w:sz="4" w:space="0" w:color="auto"/>
              <w:right w:val="nil"/>
            </w:tcBorders>
            <w:shd w:val="clear" w:color="auto" w:fill="auto"/>
            <w:noWrap/>
            <w:vAlign w:val="bottom"/>
            <w:hideMark/>
          </w:tcPr>
          <w:p w14:paraId="129AF4DA" w14:textId="77777777" w:rsidR="00785D04" w:rsidRPr="001E21F7" w:rsidRDefault="00785D04" w:rsidP="0022054E">
            <w:pPr>
              <w:spacing w:after="0" w:line="360" w:lineRule="auto"/>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 </w:t>
            </w:r>
          </w:p>
        </w:tc>
        <w:tc>
          <w:tcPr>
            <w:tcW w:w="1993" w:type="dxa"/>
            <w:tcBorders>
              <w:top w:val="nil"/>
              <w:left w:val="nil"/>
              <w:bottom w:val="single" w:sz="4" w:space="0" w:color="auto"/>
              <w:right w:val="nil"/>
            </w:tcBorders>
            <w:shd w:val="clear" w:color="auto" w:fill="auto"/>
            <w:noWrap/>
            <w:vAlign w:val="bottom"/>
            <w:hideMark/>
          </w:tcPr>
          <w:p w14:paraId="5DAFF901" w14:textId="77777777" w:rsidR="00785D04" w:rsidRPr="001E21F7" w:rsidRDefault="00785D04" w:rsidP="0022054E">
            <w:pPr>
              <w:spacing w:after="0" w:line="360" w:lineRule="auto"/>
              <w:jc w:val="center"/>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 xml:space="preserve">Oferta departamentos </w:t>
            </w:r>
          </w:p>
        </w:tc>
      </w:tr>
      <w:tr w:rsidR="00785D04" w:rsidRPr="001E21F7" w14:paraId="628D2A84" w14:textId="77777777" w:rsidTr="00785D04">
        <w:trPr>
          <w:trHeight w:val="288"/>
        </w:trPr>
        <w:tc>
          <w:tcPr>
            <w:tcW w:w="2467" w:type="dxa"/>
            <w:tcBorders>
              <w:top w:val="nil"/>
              <w:left w:val="nil"/>
              <w:bottom w:val="nil"/>
              <w:right w:val="nil"/>
            </w:tcBorders>
            <w:shd w:val="clear" w:color="auto" w:fill="auto"/>
            <w:noWrap/>
            <w:vAlign w:val="bottom"/>
            <w:hideMark/>
          </w:tcPr>
          <w:p w14:paraId="1FD84607" w14:textId="568B76A3" w:rsidR="00785D04" w:rsidRPr="001E21F7" w:rsidRDefault="00785D04" w:rsidP="0022054E">
            <w:pPr>
              <w:spacing w:after="0" w:line="360" w:lineRule="auto"/>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Efecto relativo acumulado</w:t>
            </w:r>
          </w:p>
        </w:tc>
        <w:tc>
          <w:tcPr>
            <w:tcW w:w="1993" w:type="dxa"/>
            <w:tcBorders>
              <w:top w:val="nil"/>
              <w:left w:val="nil"/>
              <w:bottom w:val="nil"/>
              <w:right w:val="nil"/>
            </w:tcBorders>
            <w:shd w:val="clear" w:color="auto" w:fill="auto"/>
            <w:noWrap/>
            <w:vAlign w:val="center"/>
            <w:hideMark/>
          </w:tcPr>
          <w:p w14:paraId="47033ECD" w14:textId="7A1AE75A" w:rsidR="00785D04" w:rsidRPr="001E21F7" w:rsidRDefault="00000000" w:rsidP="0022054E">
            <w:pPr>
              <w:spacing w:after="0" w:line="360" w:lineRule="auto"/>
              <w:jc w:val="center"/>
              <w:rPr>
                <w:rFonts w:ascii="Times New Roman" w:eastAsia="Times New Roman" w:hAnsi="Times New Roman" w:cs="Times New Roman"/>
                <w:color w:val="000000"/>
                <w:lang w:val="en-US"/>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val="en-US"/>
                        <w14:ligatures w14:val="none"/>
                      </w:rPr>
                      <m:t>-41%</m:t>
                    </m:r>
                  </m:e>
                  <m:sup>
                    <m:r>
                      <w:rPr>
                        <w:rFonts w:ascii="Cambria Math" w:eastAsia="Times New Roman" w:hAnsi="Cambria Math" w:cs="Times New Roman"/>
                        <w:color w:val="000000"/>
                        <w:lang w:val="en-US"/>
                        <w14:ligatures w14:val="none"/>
                      </w:rPr>
                      <m:t>***</m:t>
                    </m:r>
                  </m:sup>
                </m:sSup>
              </m:oMath>
            </m:oMathPara>
          </w:p>
        </w:tc>
      </w:tr>
      <w:tr w:rsidR="00785D04" w:rsidRPr="001E21F7" w14:paraId="694D566F" w14:textId="77777777" w:rsidTr="00785D04">
        <w:trPr>
          <w:trHeight w:val="288"/>
        </w:trPr>
        <w:tc>
          <w:tcPr>
            <w:tcW w:w="2467" w:type="dxa"/>
            <w:tcBorders>
              <w:top w:val="nil"/>
              <w:left w:val="nil"/>
              <w:bottom w:val="nil"/>
              <w:right w:val="nil"/>
            </w:tcBorders>
            <w:shd w:val="clear" w:color="auto" w:fill="auto"/>
            <w:noWrap/>
            <w:vAlign w:val="bottom"/>
            <w:hideMark/>
          </w:tcPr>
          <w:p w14:paraId="5CA5074F" w14:textId="2C23E542" w:rsidR="00785D04" w:rsidRPr="001E21F7" w:rsidRDefault="00785D04" w:rsidP="0022054E">
            <w:pPr>
              <w:spacing w:after="0" w:line="360" w:lineRule="auto"/>
              <w:jc w:val="center"/>
              <w:rPr>
                <w:rFonts w:ascii="Times New Roman" w:eastAsia="Times New Roman" w:hAnsi="Times New Roman" w:cs="Times New Roman"/>
                <w:color w:val="000000"/>
                <w:lang w:val="en-US"/>
                <w14:ligatures w14:val="none"/>
              </w:rPr>
            </w:pPr>
          </w:p>
        </w:tc>
        <w:tc>
          <w:tcPr>
            <w:tcW w:w="1993" w:type="dxa"/>
            <w:tcBorders>
              <w:top w:val="nil"/>
              <w:left w:val="nil"/>
              <w:bottom w:val="nil"/>
              <w:right w:val="nil"/>
            </w:tcBorders>
            <w:shd w:val="clear" w:color="auto" w:fill="auto"/>
            <w:noWrap/>
            <w:vAlign w:val="center"/>
            <w:hideMark/>
          </w:tcPr>
          <w:p w14:paraId="4216371E" w14:textId="73E6F6A5" w:rsidR="00785D04" w:rsidRPr="001E21F7" w:rsidRDefault="00785D04" w:rsidP="0022054E">
            <w:pPr>
              <w:spacing w:after="0" w:line="360" w:lineRule="auto"/>
              <w:jc w:val="center"/>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w:t>
            </w:r>
            <w:r w:rsidR="002D564E" w:rsidRPr="001E21F7">
              <w:rPr>
                <w:rFonts w:ascii="Times New Roman" w:eastAsia="Times New Roman" w:hAnsi="Times New Roman" w:cs="Times New Roman"/>
                <w:color w:val="000000"/>
                <w:lang w:val="en-US"/>
                <w14:ligatures w14:val="none"/>
              </w:rPr>
              <w:t>2</w:t>
            </w:r>
            <w:r w:rsidRPr="001E21F7">
              <w:rPr>
                <w:rFonts w:ascii="Times New Roman" w:eastAsia="Times New Roman" w:hAnsi="Times New Roman" w:cs="Times New Roman"/>
                <w:color w:val="000000"/>
                <w:lang w:val="en-US"/>
                <w14:ligatures w14:val="none"/>
              </w:rPr>
              <w:t>,2%)</w:t>
            </w:r>
          </w:p>
        </w:tc>
      </w:tr>
      <w:tr w:rsidR="00785D04" w:rsidRPr="001E21F7" w14:paraId="259DCD98" w14:textId="77777777" w:rsidTr="00785D04">
        <w:trPr>
          <w:trHeight w:val="288"/>
        </w:trPr>
        <w:tc>
          <w:tcPr>
            <w:tcW w:w="2467" w:type="dxa"/>
            <w:tcBorders>
              <w:top w:val="nil"/>
              <w:left w:val="nil"/>
              <w:bottom w:val="nil"/>
              <w:right w:val="nil"/>
            </w:tcBorders>
            <w:shd w:val="clear" w:color="auto" w:fill="auto"/>
            <w:noWrap/>
            <w:vAlign w:val="bottom"/>
            <w:hideMark/>
          </w:tcPr>
          <w:p w14:paraId="56F9C6AD" w14:textId="40598322" w:rsidR="00785D04" w:rsidRPr="001E21F7" w:rsidRDefault="00785D04" w:rsidP="0022054E">
            <w:pPr>
              <w:spacing w:after="0" w:line="360" w:lineRule="auto"/>
              <w:jc w:val="center"/>
              <w:rPr>
                <w:rFonts w:ascii="Times New Roman" w:eastAsia="Times New Roman" w:hAnsi="Times New Roman" w:cs="Times New Roman"/>
                <w:color w:val="000000"/>
                <w:lang w:val="en-US"/>
                <w14:ligatures w14:val="none"/>
              </w:rPr>
            </w:pPr>
          </w:p>
        </w:tc>
        <w:tc>
          <w:tcPr>
            <w:tcW w:w="1993" w:type="dxa"/>
            <w:tcBorders>
              <w:top w:val="nil"/>
              <w:left w:val="nil"/>
              <w:bottom w:val="nil"/>
              <w:right w:val="nil"/>
            </w:tcBorders>
            <w:shd w:val="clear" w:color="auto" w:fill="auto"/>
            <w:noWrap/>
            <w:vAlign w:val="bottom"/>
            <w:hideMark/>
          </w:tcPr>
          <w:p w14:paraId="4747B955" w14:textId="77777777" w:rsidR="00785D04" w:rsidRPr="001E21F7" w:rsidRDefault="00785D04" w:rsidP="0022054E">
            <w:pPr>
              <w:spacing w:after="0" w:line="360" w:lineRule="auto"/>
              <w:rPr>
                <w:rFonts w:ascii="Times New Roman" w:eastAsia="Times New Roman" w:hAnsi="Times New Roman" w:cs="Times New Roman"/>
                <w:lang w:val="en-US"/>
                <w14:ligatures w14:val="none"/>
              </w:rPr>
            </w:pPr>
          </w:p>
        </w:tc>
      </w:tr>
      <w:tr w:rsidR="00785D04" w:rsidRPr="001E21F7" w14:paraId="3485CB44" w14:textId="77777777" w:rsidTr="00785D04">
        <w:trPr>
          <w:trHeight w:val="288"/>
        </w:trPr>
        <w:tc>
          <w:tcPr>
            <w:tcW w:w="2467" w:type="dxa"/>
            <w:tcBorders>
              <w:top w:val="nil"/>
              <w:left w:val="nil"/>
              <w:bottom w:val="nil"/>
              <w:right w:val="nil"/>
            </w:tcBorders>
            <w:shd w:val="clear" w:color="auto" w:fill="auto"/>
            <w:noWrap/>
            <w:vAlign w:val="bottom"/>
            <w:hideMark/>
          </w:tcPr>
          <w:p w14:paraId="31E50049" w14:textId="77777777" w:rsidR="00785D04" w:rsidRPr="001E21F7" w:rsidRDefault="00785D04" w:rsidP="0022054E">
            <w:pPr>
              <w:spacing w:after="0" w:line="360" w:lineRule="auto"/>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Efecto absoluto trimestral</w:t>
            </w:r>
          </w:p>
        </w:tc>
        <w:tc>
          <w:tcPr>
            <w:tcW w:w="1993" w:type="dxa"/>
            <w:tcBorders>
              <w:top w:val="nil"/>
              <w:left w:val="nil"/>
              <w:bottom w:val="nil"/>
              <w:right w:val="nil"/>
            </w:tcBorders>
            <w:shd w:val="clear" w:color="auto" w:fill="auto"/>
            <w:noWrap/>
            <w:vAlign w:val="bottom"/>
            <w:hideMark/>
          </w:tcPr>
          <w:p w14:paraId="3948AF9C" w14:textId="1B7853F2" w:rsidR="00785D04" w:rsidRPr="001E21F7" w:rsidRDefault="00000000" w:rsidP="0022054E">
            <w:pPr>
              <w:spacing w:after="0" w:line="360" w:lineRule="auto"/>
              <w:jc w:val="center"/>
              <w:rPr>
                <w:rFonts w:ascii="Times New Roman" w:eastAsia="Times New Roman" w:hAnsi="Times New Roman" w:cs="Times New Roman"/>
                <w:color w:val="000000"/>
                <w:lang w:val="en-US"/>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val="en-US"/>
                        <w14:ligatures w14:val="none"/>
                      </w:rPr>
                      <m:t>-30149</m:t>
                    </m:r>
                  </m:e>
                  <m:sup>
                    <m:r>
                      <w:rPr>
                        <w:rFonts w:ascii="Cambria Math" w:eastAsia="Times New Roman" w:hAnsi="Cambria Math" w:cs="Times New Roman"/>
                        <w:color w:val="000000"/>
                        <w:lang w:val="en-US"/>
                        <w14:ligatures w14:val="none"/>
                      </w:rPr>
                      <m:t>***</m:t>
                    </m:r>
                  </m:sup>
                </m:sSup>
              </m:oMath>
            </m:oMathPara>
          </w:p>
        </w:tc>
      </w:tr>
      <w:tr w:rsidR="00785D04" w:rsidRPr="001E21F7" w14:paraId="09603114" w14:textId="77777777" w:rsidTr="00785D04">
        <w:trPr>
          <w:trHeight w:val="288"/>
        </w:trPr>
        <w:tc>
          <w:tcPr>
            <w:tcW w:w="2467" w:type="dxa"/>
            <w:tcBorders>
              <w:top w:val="nil"/>
              <w:left w:val="nil"/>
              <w:bottom w:val="nil"/>
              <w:right w:val="nil"/>
            </w:tcBorders>
            <w:shd w:val="clear" w:color="auto" w:fill="auto"/>
            <w:noWrap/>
            <w:vAlign w:val="bottom"/>
            <w:hideMark/>
          </w:tcPr>
          <w:p w14:paraId="0BD3B025" w14:textId="77777777" w:rsidR="00785D04" w:rsidRPr="001E21F7" w:rsidRDefault="00785D04" w:rsidP="0022054E">
            <w:pPr>
              <w:spacing w:after="0" w:line="360" w:lineRule="auto"/>
              <w:jc w:val="center"/>
              <w:rPr>
                <w:rFonts w:ascii="Times New Roman" w:eastAsia="Times New Roman" w:hAnsi="Times New Roman" w:cs="Times New Roman"/>
                <w:color w:val="000000"/>
                <w:lang w:val="en-US"/>
                <w14:ligatures w14:val="none"/>
              </w:rPr>
            </w:pPr>
          </w:p>
        </w:tc>
        <w:tc>
          <w:tcPr>
            <w:tcW w:w="1993" w:type="dxa"/>
            <w:tcBorders>
              <w:top w:val="nil"/>
              <w:left w:val="nil"/>
              <w:bottom w:val="nil"/>
              <w:right w:val="nil"/>
            </w:tcBorders>
            <w:shd w:val="clear" w:color="auto" w:fill="auto"/>
            <w:noWrap/>
            <w:vAlign w:val="bottom"/>
            <w:hideMark/>
          </w:tcPr>
          <w:p w14:paraId="53193702" w14:textId="092E3753" w:rsidR="00785D04" w:rsidRPr="001E21F7" w:rsidRDefault="00785D04" w:rsidP="0022054E">
            <w:pPr>
              <w:spacing w:after="0" w:line="360" w:lineRule="auto"/>
              <w:jc w:val="center"/>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w:t>
            </w:r>
            <w:r w:rsidR="002D564E" w:rsidRPr="001E21F7">
              <w:rPr>
                <w:rFonts w:ascii="Times New Roman" w:eastAsia="Times New Roman" w:hAnsi="Times New Roman" w:cs="Times New Roman"/>
                <w:color w:val="000000"/>
                <w:lang w:val="en-US"/>
                <w14:ligatures w14:val="none"/>
              </w:rPr>
              <w:t>2683</w:t>
            </w:r>
            <w:r w:rsidRPr="001E21F7">
              <w:rPr>
                <w:rFonts w:ascii="Times New Roman" w:eastAsia="Times New Roman" w:hAnsi="Times New Roman" w:cs="Times New Roman"/>
                <w:color w:val="000000"/>
                <w:lang w:val="en-US"/>
                <w14:ligatures w14:val="none"/>
              </w:rPr>
              <w:t>,0)</w:t>
            </w:r>
          </w:p>
        </w:tc>
      </w:tr>
      <w:tr w:rsidR="00785D04" w:rsidRPr="001E21F7" w14:paraId="407F0568" w14:textId="77777777" w:rsidTr="00785D04">
        <w:trPr>
          <w:trHeight w:val="288"/>
        </w:trPr>
        <w:tc>
          <w:tcPr>
            <w:tcW w:w="2467" w:type="dxa"/>
            <w:tcBorders>
              <w:top w:val="nil"/>
              <w:left w:val="nil"/>
              <w:bottom w:val="nil"/>
              <w:right w:val="nil"/>
            </w:tcBorders>
            <w:shd w:val="clear" w:color="auto" w:fill="auto"/>
            <w:noWrap/>
            <w:vAlign w:val="bottom"/>
            <w:hideMark/>
          </w:tcPr>
          <w:p w14:paraId="4A478E94" w14:textId="77777777" w:rsidR="00785D04" w:rsidRPr="001E21F7" w:rsidRDefault="00785D04" w:rsidP="0022054E">
            <w:pPr>
              <w:spacing w:after="0" w:line="360" w:lineRule="auto"/>
              <w:jc w:val="center"/>
              <w:rPr>
                <w:rFonts w:ascii="Times New Roman" w:eastAsia="Times New Roman" w:hAnsi="Times New Roman" w:cs="Times New Roman"/>
                <w:color w:val="000000"/>
                <w:lang w:val="en-US"/>
                <w14:ligatures w14:val="none"/>
              </w:rPr>
            </w:pPr>
          </w:p>
        </w:tc>
        <w:tc>
          <w:tcPr>
            <w:tcW w:w="1993" w:type="dxa"/>
            <w:tcBorders>
              <w:top w:val="nil"/>
              <w:left w:val="nil"/>
              <w:bottom w:val="nil"/>
              <w:right w:val="nil"/>
            </w:tcBorders>
            <w:shd w:val="clear" w:color="auto" w:fill="auto"/>
            <w:noWrap/>
            <w:vAlign w:val="bottom"/>
            <w:hideMark/>
          </w:tcPr>
          <w:p w14:paraId="36359417" w14:textId="77777777" w:rsidR="00785D04" w:rsidRPr="001E21F7" w:rsidRDefault="00785D04" w:rsidP="0022054E">
            <w:pPr>
              <w:spacing w:after="0" w:line="360" w:lineRule="auto"/>
              <w:rPr>
                <w:rFonts w:ascii="Times New Roman" w:eastAsia="Times New Roman" w:hAnsi="Times New Roman" w:cs="Times New Roman"/>
                <w:lang w:val="en-US"/>
                <w14:ligatures w14:val="none"/>
              </w:rPr>
            </w:pPr>
          </w:p>
        </w:tc>
      </w:tr>
      <w:tr w:rsidR="00785D04" w:rsidRPr="001E21F7" w14:paraId="33987F61" w14:textId="77777777" w:rsidTr="00785D04">
        <w:trPr>
          <w:trHeight w:val="288"/>
        </w:trPr>
        <w:tc>
          <w:tcPr>
            <w:tcW w:w="2467" w:type="dxa"/>
            <w:tcBorders>
              <w:top w:val="nil"/>
              <w:left w:val="nil"/>
              <w:bottom w:val="nil"/>
              <w:right w:val="nil"/>
            </w:tcBorders>
            <w:shd w:val="clear" w:color="auto" w:fill="auto"/>
            <w:noWrap/>
            <w:vAlign w:val="bottom"/>
            <w:hideMark/>
          </w:tcPr>
          <w:p w14:paraId="63FF3275" w14:textId="77777777" w:rsidR="00785D04" w:rsidRPr="001E21F7" w:rsidRDefault="00785D04" w:rsidP="0022054E">
            <w:pPr>
              <w:spacing w:after="0" w:line="360" w:lineRule="auto"/>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Efecto absoulto acumulado</w:t>
            </w:r>
          </w:p>
        </w:tc>
        <w:tc>
          <w:tcPr>
            <w:tcW w:w="1993" w:type="dxa"/>
            <w:tcBorders>
              <w:top w:val="nil"/>
              <w:left w:val="nil"/>
              <w:bottom w:val="nil"/>
              <w:right w:val="nil"/>
            </w:tcBorders>
            <w:shd w:val="clear" w:color="auto" w:fill="auto"/>
            <w:noWrap/>
            <w:vAlign w:val="bottom"/>
            <w:hideMark/>
          </w:tcPr>
          <w:p w14:paraId="503F9DE0" w14:textId="361F9B69" w:rsidR="00785D04" w:rsidRPr="001E21F7" w:rsidRDefault="00000000" w:rsidP="0022054E">
            <w:pPr>
              <w:spacing w:after="0" w:line="360" w:lineRule="auto"/>
              <w:jc w:val="center"/>
              <w:rPr>
                <w:rFonts w:ascii="Times New Roman" w:eastAsia="Times New Roman" w:hAnsi="Times New Roman" w:cs="Times New Roman"/>
                <w:color w:val="000000"/>
                <w:lang w:val="en-US"/>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val="en-US"/>
                        <w14:ligatures w14:val="none"/>
                      </w:rPr>
                      <m:t>-422081</m:t>
                    </m:r>
                  </m:e>
                  <m:sup>
                    <m:r>
                      <w:rPr>
                        <w:rFonts w:ascii="Cambria Math" w:eastAsia="Times New Roman" w:hAnsi="Cambria Math" w:cs="Times New Roman"/>
                        <w:color w:val="000000"/>
                        <w:lang w:val="en-US"/>
                        <w14:ligatures w14:val="none"/>
                      </w:rPr>
                      <m:t>***</m:t>
                    </m:r>
                  </m:sup>
                </m:sSup>
              </m:oMath>
            </m:oMathPara>
          </w:p>
        </w:tc>
      </w:tr>
      <w:tr w:rsidR="00785D04" w:rsidRPr="001E21F7" w14:paraId="3BB22709" w14:textId="77777777" w:rsidTr="00785D04">
        <w:trPr>
          <w:trHeight w:val="288"/>
        </w:trPr>
        <w:tc>
          <w:tcPr>
            <w:tcW w:w="2467" w:type="dxa"/>
            <w:tcBorders>
              <w:top w:val="nil"/>
              <w:left w:val="nil"/>
              <w:bottom w:val="single" w:sz="4" w:space="0" w:color="auto"/>
              <w:right w:val="nil"/>
            </w:tcBorders>
            <w:shd w:val="clear" w:color="auto" w:fill="auto"/>
            <w:noWrap/>
            <w:vAlign w:val="bottom"/>
            <w:hideMark/>
          </w:tcPr>
          <w:p w14:paraId="7C5B8061" w14:textId="77777777" w:rsidR="00785D04" w:rsidRPr="001E21F7" w:rsidRDefault="00785D04" w:rsidP="0022054E">
            <w:pPr>
              <w:spacing w:after="0" w:line="360" w:lineRule="auto"/>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 </w:t>
            </w:r>
          </w:p>
        </w:tc>
        <w:tc>
          <w:tcPr>
            <w:tcW w:w="1993" w:type="dxa"/>
            <w:tcBorders>
              <w:top w:val="nil"/>
              <w:left w:val="nil"/>
              <w:bottom w:val="single" w:sz="4" w:space="0" w:color="auto"/>
              <w:right w:val="nil"/>
            </w:tcBorders>
            <w:shd w:val="clear" w:color="auto" w:fill="auto"/>
            <w:noWrap/>
            <w:vAlign w:val="bottom"/>
            <w:hideMark/>
          </w:tcPr>
          <w:p w14:paraId="5D5908C4" w14:textId="76F6F0F1" w:rsidR="00785D04" w:rsidRPr="001E21F7" w:rsidRDefault="00785D04" w:rsidP="0022054E">
            <w:pPr>
              <w:spacing w:after="0" w:line="360" w:lineRule="auto"/>
              <w:jc w:val="center"/>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w:t>
            </w:r>
            <w:r w:rsidR="002D564E" w:rsidRPr="001E21F7">
              <w:rPr>
                <w:rFonts w:ascii="Times New Roman" w:eastAsia="Times New Roman" w:hAnsi="Times New Roman" w:cs="Times New Roman"/>
                <w:color w:val="000000"/>
                <w:lang w:val="en-US"/>
                <w14:ligatures w14:val="none"/>
              </w:rPr>
              <w:t>37559</w:t>
            </w:r>
            <w:r w:rsidR="00AD24C4" w:rsidRPr="001E21F7">
              <w:rPr>
                <w:rFonts w:ascii="Times New Roman" w:eastAsia="Times New Roman" w:hAnsi="Times New Roman" w:cs="Times New Roman"/>
                <w:color w:val="000000"/>
                <w:lang w:val="en-US"/>
                <w14:ligatures w14:val="none"/>
              </w:rPr>
              <w:t>,0</w:t>
            </w:r>
            <w:r w:rsidRPr="001E21F7">
              <w:rPr>
                <w:rFonts w:ascii="Times New Roman" w:eastAsia="Times New Roman" w:hAnsi="Times New Roman" w:cs="Times New Roman"/>
                <w:color w:val="000000"/>
                <w:lang w:val="en-US"/>
                <w14:ligatures w14:val="none"/>
              </w:rPr>
              <w:t>)</w:t>
            </w:r>
          </w:p>
        </w:tc>
      </w:tr>
    </w:tbl>
    <w:p w14:paraId="7284EECD" w14:textId="1F661B5C" w:rsidR="00876105" w:rsidRPr="009926AB" w:rsidRDefault="00534AEE" w:rsidP="0022054E">
      <w:pPr>
        <w:spacing w:line="360" w:lineRule="auto"/>
        <w:rPr>
          <w:rFonts w:ascii="Times New Roman" w:hAnsi="Times New Roman" w:cs="Times New Roman"/>
          <w:color w:val="0070C0"/>
          <w:lang w:val="es-ES"/>
        </w:rPr>
      </w:pPr>
      <w:r w:rsidRPr="001E21F7">
        <w:rPr>
          <w:rFonts w:ascii="Times New Roman" w:hAnsi="Times New Roman" w:cs="Times New Roman"/>
          <w:color w:val="0070C0"/>
        </w:rPr>
        <w:t>Gráficos</w:t>
      </w:r>
      <w:r w:rsidR="00904D3F" w:rsidRPr="001E21F7">
        <w:rPr>
          <w:rFonts w:ascii="Times New Roman" w:hAnsi="Times New Roman" w:cs="Times New Roman"/>
          <w:color w:val="0070C0"/>
        </w:rPr>
        <w:t xml:space="preserve"> </w:t>
      </w:r>
      <w:r w:rsidR="009926AB">
        <w:rPr>
          <w:rFonts w:ascii="Times New Roman" w:hAnsi="Times New Roman" w:cs="Times New Roman"/>
          <w:color w:val="0070C0"/>
        </w:rPr>
        <w:t>5</w:t>
      </w:r>
      <w:r w:rsidR="00904D3F" w:rsidRPr="001E21F7">
        <w:rPr>
          <w:rFonts w:ascii="Times New Roman" w:hAnsi="Times New Roman" w:cs="Times New Roman"/>
          <w:color w:val="0070C0"/>
        </w:rPr>
        <w:t>: Metros cuadrados CABA</w:t>
      </w:r>
      <w:r w:rsidR="009926AB">
        <w:rPr>
          <w:rFonts w:ascii="Times New Roman" w:hAnsi="Times New Roman" w:cs="Times New Roman"/>
          <w:color w:val="0070C0"/>
        </w:rPr>
        <w:t xml:space="preserve"> </w:t>
      </w:r>
      <w:r w:rsidR="009926AB" w:rsidRPr="009926AB">
        <w:rPr>
          <w:rFonts w:ascii="Times New Roman" w:eastAsia="Times New Roman" w:hAnsi="Times New Roman" w:cs="Times New Roman"/>
          <w:color w:val="0070C0"/>
          <w:lang w:val="es-ES"/>
          <w14:ligatures w14:val="none"/>
        </w:rPr>
        <w:t>(Argenprop)</w:t>
      </w:r>
    </w:p>
    <w:p w14:paraId="170BB8FF" w14:textId="4FAFBA93" w:rsidR="00876105" w:rsidRPr="001E21F7" w:rsidRDefault="00683841" w:rsidP="0022054E">
      <w:pPr>
        <w:spacing w:line="360" w:lineRule="auto"/>
        <w:rPr>
          <w:rFonts w:ascii="Times New Roman" w:hAnsi="Times New Roman" w:cs="Times New Roman"/>
        </w:rPr>
      </w:pPr>
      <w:r w:rsidRPr="001E21F7">
        <w:rPr>
          <w:rFonts w:ascii="Times New Roman" w:hAnsi="Times New Roman" w:cs="Times New Roman"/>
          <w:noProof/>
          <w:lang w:val="es-ES"/>
        </w:rPr>
        <w:drawing>
          <wp:anchor distT="0" distB="0" distL="114300" distR="114300" simplePos="0" relativeHeight="251685888" behindDoc="0" locked="0" layoutInCell="1" allowOverlap="1" wp14:anchorId="7DC5F5B9" wp14:editId="26AD7582">
            <wp:simplePos x="0" y="0"/>
            <wp:positionH relativeFrom="margin">
              <wp:align>left</wp:align>
            </wp:positionH>
            <wp:positionV relativeFrom="paragraph">
              <wp:posOffset>8890</wp:posOffset>
            </wp:positionV>
            <wp:extent cx="2621280" cy="1683303"/>
            <wp:effectExtent l="76200" t="76200" r="140970" b="127000"/>
            <wp:wrapNone/>
            <wp:docPr id="924958088" name="Picture 9"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58088" name="Picture 9" descr="A graph with lines and number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51865" cy="17029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154EFD9" w14:textId="0C352167" w:rsidR="00876105" w:rsidRPr="001E21F7" w:rsidRDefault="00876105" w:rsidP="0022054E">
      <w:pPr>
        <w:spacing w:line="360" w:lineRule="auto"/>
        <w:rPr>
          <w:rFonts w:ascii="Times New Roman" w:hAnsi="Times New Roman" w:cs="Times New Roman"/>
        </w:rPr>
      </w:pPr>
    </w:p>
    <w:p w14:paraId="55BE7BEB" w14:textId="2FA5366A" w:rsidR="00876105" w:rsidRPr="001E21F7" w:rsidRDefault="00876105" w:rsidP="0022054E">
      <w:pPr>
        <w:spacing w:line="360" w:lineRule="auto"/>
        <w:rPr>
          <w:rFonts w:ascii="Times New Roman" w:hAnsi="Times New Roman" w:cs="Times New Roman"/>
        </w:rPr>
      </w:pPr>
    </w:p>
    <w:p w14:paraId="55D38746" w14:textId="77777777" w:rsidR="00876105" w:rsidRPr="001E21F7" w:rsidRDefault="00876105" w:rsidP="0022054E">
      <w:pPr>
        <w:spacing w:line="360" w:lineRule="auto"/>
        <w:rPr>
          <w:rFonts w:ascii="Times New Roman" w:hAnsi="Times New Roman" w:cs="Times New Roman"/>
        </w:rPr>
      </w:pPr>
    </w:p>
    <w:p w14:paraId="33693E24" w14:textId="77777777" w:rsidR="00876105" w:rsidRPr="001E21F7" w:rsidRDefault="00876105" w:rsidP="0022054E">
      <w:pPr>
        <w:spacing w:line="360" w:lineRule="auto"/>
        <w:rPr>
          <w:rFonts w:ascii="Times New Roman" w:hAnsi="Times New Roman" w:cs="Times New Roman"/>
        </w:rPr>
      </w:pPr>
    </w:p>
    <w:p w14:paraId="564F71E2" w14:textId="77777777" w:rsidR="00683841" w:rsidRPr="001E21F7" w:rsidRDefault="00683841" w:rsidP="0022054E">
      <w:pPr>
        <w:spacing w:line="360" w:lineRule="auto"/>
        <w:rPr>
          <w:rFonts w:ascii="Times New Roman" w:hAnsi="Times New Roman" w:cs="Times New Roman"/>
        </w:rPr>
      </w:pPr>
    </w:p>
    <w:p w14:paraId="2ABA203E" w14:textId="49239327" w:rsidR="00DA4177" w:rsidRPr="00904693" w:rsidRDefault="00DA4177" w:rsidP="0022054E">
      <w:pPr>
        <w:spacing w:line="360" w:lineRule="auto"/>
        <w:rPr>
          <w:rFonts w:ascii="Times New Roman" w:hAnsi="Times New Roman" w:cs="Times New Roman"/>
          <w:i/>
          <w:iCs/>
          <w:sz w:val="20"/>
          <w:szCs w:val="20"/>
          <w:lang w:val="es-ES"/>
        </w:rPr>
      </w:pPr>
      <w:r w:rsidRPr="00904693">
        <w:rPr>
          <w:rFonts w:ascii="Times New Roman" w:hAnsi="Times New Roman" w:cs="Times New Roman"/>
          <w:i/>
          <w:iCs/>
          <w:sz w:val="20"/>
          <w:szCs w:val="20"/>
          <w:lang w:val="es-ES"/>
        </w:rPr>
        <w:t xml:space="preserve">Nota: las covariables en cuestión son </w:t>
      </w:r>
      <w:r w:rsidR="00204178" w:rsidRPr="00904693">
        <w:rPr>
          <w:rFonts w:ascii="Times New Roman" w:hAnsi="Times New Roman" w:cs="Times New Roman"/>
          <w:i/>
          <w:iCs/>
          <w:sz w:val="20"/>
          <w:szCs w:val="20"/>
          <w:lang w:val="es-ES"/>
        </w:rPr>
        <w:t>la tasa de desempleo</w:t>
      </w:r>
      <w:r w:rsidRPr="00904693">
        <w:rPr>
          <w:rFonts w:ascii="Times New Roman" w:hAnsi="Times New Roman" w:cs="Times New Roman"/>
          <w:i/>
          <w:iCs/>
          <w:sz w:val="20"/>
          <w:szCs w:val="20"/>
          <w:lang w:val="es-ES"/>
        </w:rPr>
        <w:t xml:space="preserve"> </w:t>
      </w:r>
      <w:r w:rsidR="00204178" w:rsidRPr="00904693">
        <w:rPr>
          <w:rFonts w:ascii="Times New Roman" w:hAnsi="Times New Roman" w:cs="Times New Roman"/>
          <w:i/>
          <w:iCs/>
          <w:sz w:val="20"/>
          <w:szCs w:val="20"/>
          <w:lang w:val="es-ES"/>
        </w:rPr>
        <w:t xml:space="preserve">y el Tipo de Cambio Real en </w:t>
      </w:r>
      <w:r w:rsidRPr="00904693">
        <w:rPr>
          <w:rFonts w:ascii="Times New Roman" w:hAnsi="Times New Roman" w:cs="Times New Roman"/>
          <w:i/>
          <w:iCs/>
          <w:sz w:val="20"/>
          <w:szCs w:val="20"/>
          <w:lang w:val="es-ES"/>
        </w:rPr>
        <w:t xml:space="preserve">Argentina </w:t>
      </w:r>
    </w:p>
    <w:bookmarkEnd w:id="0"/>
    <w:p w14:paraId="09DA878E" w14:textId="77777777" w:rsidR="001E7CA6" w:rsidRDefault="001E7CA6" w:rsidP="0022054E">
      <w:pPr>
        <w:spacing w:line="360" w:lineRule="auto"/>
        <w:rPr>
          <w:rFonts w:ascii="Times New Roman" w:hAnsi="Times New Roman" w:cs="Times New Roman"/>
          <w:b/>
          <w:bCs/>
        </w:rPr>
      </w:pPr>
    </w:p>
    <w:p w14:paraId="10CC70B8" w14:textId="77777777" w:rsidR="00904693" w:rsidRDefault="00904693" w:rsidP="0022054E">
      <w:pPr>
        <w:spacing w:line="360" w:lineRule="auto"/>
        <w:rPr>
          <w:rFonts w:ascii="Times New Roman" w:hAnsi="Times New Roman" w:cs="Times New Roman"/>
          <w:b/>
          <w:bCs/>
        </w:rPr>
      </w:pPr>
    </w:p>
    <w:p w14:paraId="43B014E0" w14:textId="77777777" w:rsidR="00904693" w:rsidRPr="001E21F7" w:rsidRDefault="00904693" w:rsidP="0022054E">
      <w:pPr>
        <w:spacing w:line="360" w:lineRule="auto"/>
        <w:rPr>
          <w:rFonts w:ascii="Times New Roman" w:hAnsi="Times New Roman" w:cs="Times New Roman"/>
          <w:b/>
          <w:bCs/>
        </w:rPr>
      </w:pPr>
    </w:p>
    <w:p w14:paraId="767252DF" w14:textId="1E2E515A" w:rsidR="00876105" w:rsidRPr="00CA6FAE" w:rsidRDefault="00A82000" w:rsidP="0022054E">
      <w:pPr>
        <w:pStyle w:val="Subtitle"/>
        <w:spacing w:line="360" w:lineRule="auto"/>
        <w:rPr>
          <w:rFonts w:ascii="Times New Roman" w:hAnsi="Times New Roman" w:cs="Times New Roman"/>
          <w:b/>
          <w:bCs/>
          <w:color w:val="auto"/>
          <w:sz w:val="32"/>
          <w:szCs w:val="32"/>
        </w:rPr>
      </w:pPr>
      <w:r>
        <w:rPr>
          <w:rFonts w:ascii="Times New Roman" w:hAnsi="Times New Roman" w:cs="Times New Roman"/>
          <w:b/>
          <w:bCs/>
          <w:color w:val="auto"/>
          <w:sz w:val="32"/>
          <w:szCs w:val="32"/>
        </w:rPr>
        <w:t>HIPOTESIS ALTERNATIVA</w:t>
      </w:r>
    </w:p>
    <w:p w14:paraId="71A4E1CC" w14:textId="4CC23A2F" w:rsidR="00876105" w:rsidRPr="001E21F7" w:rsidRDefault="00655570" w:rsidP="0022054E">
      <w:pPr>
        <w:spacing w:line="360" w:lineRule="auto"/>
        <w:rPr>
          <w:rFonts w:ascii="Times New Roman" w:hAnsi="Times New Roman" w:cs="Times New Roman"/>
        </w:rPr>
      </w:pPr>
      <w:r w:rsidRPr="001E21F7">
        <w:rPr>
          <w:rFonts w:ascii="Times New Roman" w:hAnsi="Times New Roman" w:cs="Times New Roman"/>
        </w:rPr>
        <w:t>Nuestra estrategia de identificación se vería amenazada si ocurrió algún evento posteriormente a la aplicación de la Ley</w:t>
      </w:r>
      <w:r w:rsidR="00314AB4" w:rsidRPr="001E21F7">
        <w:rPr>
          <w:rFonts w:ascii="Times New Roman" w:hAnsi="Times New Roman" w:cs="Times New Roman"/>
        </w:rPr>
        <w:t xml:space="preserve"> que afecte nuestras variables de </w:t>
      </w:r>
      <w:r w:rsidR="00534AEE" w:rsidRPr="001E21F7">
        <w:rPr>
          <w:rFonts w:ascii="Times New Roman" w:hAnsi="Times New Roman" w:cs="Times New Roman"/>
        </w:rPr>
        <w:t>interés,</w:t>
      </w:r>
      <w:r w:rsidR="00314AB4" w:rsidRPr="001E21F7">
        <w:rPr>
          <w:rFonts w:ascii="Times New Roman" w:hAnsi="Times New Roman" w:cs="Times New Roman"/>
        </w:rPr>
        <w:t xml:space="preserve"> pero no el </w:t>
      </w:r>
      <w:r w:rsidR="000118D0" w:rsidRPr="001E21F7">
        <w:rPr>
          <w:rFonts w:ascii="Times New Roman" w:hAnsi="Times New Roman" w:cs="Times New Roman"/>
        </w:rPr>
        <w:t>contra factico</w:t>
      </w:r>
      <w:r w:rsidR="00314AB4" w:rsidRPr="001E21F7">
        <w:rPr>
          <w:rFonts w:ascii="Times New Roman" w:hAnsi="Times New Roman" w:cs="Times New Roman"/>
        </w:rPr>
        <w:t xml:space="preserve">. Como covariables, resulta fundamental el Valor Agregado Bruto Inmobiliario de Uruguay. Por lo tanto, es esperable que eventos que no son comunes al mercado </w:t>
      </w:r>
      <w:r w:rsidR="00534AEE" w:rsidRPr="001E21F7">
        <w:rPr>
          <w:rFonts w:ascii="Times New Roman" w:hAnsi="Times New Roman" w:cs="Times New Roman"/>
        </w:rPr>
        <w:t>uruguayo</w:t>
      </w:r>
      <w:r w:rsidR="00314AB4" w:rsidRPr="001E21F7">
        <w:rPr>
          <w:rFonts w:ascii="Times New Roman" w:hAnsi="Times New Roman" w:cs="Times New Roman"/>
        </w:rPr>
        <w:t xml:space="preserve"> y </w:t>
      </w:r>
      <w:r w:rsidR="00534AEE" w:rsidRPr="001E21F7">
        <w:rPr>
          <w:rFonts w:ascii="Times New Roman" w:hAnsi="Times New Roman" w:cs="Times New Roman"/>
        </w:rPr>
        <w:t>argentino</w:t>
      </w:r>
      <w:r w:rsidR="00314AB4" w:rsidRPr="001E21F7">
        <w:rPr>
          <w:rFonts w:ascii="Times New Roman" w:hAnsi="Times New Roman" w:cs="Times New Roman"/>
        </w:rPr>
        <w:t xml:space="preserve">, provoquen una mala estimación del </w:t>
      </w:r>
      <w:r w:rsidR="000118D0" w:rsidRPr="001E21F7">
        <w:rPr>
          <w:rFonts w:ascii="Times New Roman" w:hAnsi="Times New Roman" w:cs="Times New Roman"/>
        </w:rPr>
        <w:t>contra fáctico</w:t>
      </w:r>
      <w:r w:rsidR="00314AB4" w:rsidRPr="001E21F7">
        <w:rPr>
          <w:rFonts w:ascii="Times New Roman" w:hAnsi="Times New Roman" w:cs="Times New Roman"/>
        </w:rPr>
        <w:t xml:space="preserve">. </w:t>
      </w:r>
    </w:p>
    <w:p w14:paraId="0E897DDE" w14:textId="44852319" w:rsidR="00314AB4" w:rsidRPr="001E21F7" w:rsidRDefault="00314AB4" w:rsidP="0022054E">
      <w:pPr>
        <w:spacing w:line="360" w:lineRule="auto"/>
        <w:rPr>
          <w:rFonts w:ascii="Times New Roman" w:hAnsi="Times New Roman" w:cs="Times New Roman"/>
          <w:i/>
          <w:iCs/>
        </w:rPr>
      </w:pPr>
      <w:r w:rsidRPr="001E21F7">
        <w:rPr>
          <w:rFonts w:ascii="Times New Roman" w:hAnsi="Times New Roman" w:cs="Times New Roman"/>
        </w:rPr>
        <w:t xml:space="preserve">Un evento que destaca como importante en el mercado inmobiliario </w:t>
      </w:r>
      <w:r w:rsidR="00534AEE" w:rsidRPr="001E21F7">
        <w:rPr>
          <w:rFonts w:ascii="Times New Roman" w:hAnsi="Times New Roman" w:cs="Times New Roman"/>
        </w:rPr>
        <w:t>argentino</w:t>
      </w:r>
      <w:r w:rsidRPr="001E21F7">
        <w:rPr>
          <w:rFonts w:ascii="Times New Roman" w:hAnsi="Times New Roman" w:cs="Times New Roman"/>
        </w:rPr>
        <w:t xml:space="preserve"> viene a ser la</w:t>
      </w:r>
      <w:r w:rsidR="00FF71D4" w:rsidRPr="001E21F7">
        <w:rPr>
          <w:rFonts w:ascii="Times New Roman" w:hAnsi="Times New Roman" w:cs="Times New Roman"/>
        </w:rPr>
        <w:t>s</w:t>
      </w:r>
      <w:r w:rsidRPr="001E21F7">
        <w:rPr>
          <w:rFonts w:ascii="Times New Roman" w:hAnsi="Times New Roman" w:cs="Times New Roman"/>
        </w:rPr>
        <w:t xml:space="preserve"> </w:t>
      </w:r>
      <w:r w:rsidR="00534AEE" w:rsidRPr="001E21F7">
        <w:rPr>
          <w:rFonts w:ascii="Times New Roman" w:hAnsi="Times New Roman" w:cs="Times New Roman"/>
        </w:rPr>
        <w:t>devaluaciones</w:t>
      </w:r>
      <w:r w:rsidRPr="001E21F7">
        <w:rPr>
          <w:rFonts w:ascii="Times New Roman" w:hAnsi="Times New Roman" w:cs="Times New Roman"/>
        </w:rPr>
        <w:t xml:space="preserve"> del tipo de cambio</w:t>
      </w:r>
      <w:r w:rsidR="00AF4259" w:rsidRPr="001E21F7">
        <w:rPr>
          <w:rFonts w:ascii="Times New Roman" w:hAnsi="Times New Roman" w:cs="Times New Roman"/>
        </w:rPr>
        <w:t xml:space="preserve"> paralelo</w:t>
      </w:r>
      <w:r w:rsidR="00FF71D4" w:rsidRPr="001E21F7">
        <w:rPr>
          <w:rFonts w:ascii="Times New Roman" w:hAnsi="Times New Roman" w:cs="Times New Roman"/>
        </w:rPr>
        <w:t xml:space="preserve"> en combinación con </w:t>
      </w:r>
      <w:r w:rsidR="007802ED" w:rsidRPr="001E21F7">
        <w:rPr>
          <w:rFonts w:ascii="Times New Roman" w:hAnsi="Times New Roman" w:cs="Times New Roman"/>
        </w:rPr>
        <w:t>r</w:t>
      </w:r>
      <w:r w:rsidR="00FF71D4" w:rsidRPr="001E21F7">
        <w:rPr>
          <w:rFonts w:ascii="Times New Roman" w:hAnsi="Times New Roman" w:cs="Times New Roman"/>
        </w:rPr>
        <w:t>estricci</w:t>
      </w:r>
      <w:r w:rsidR="007802ED" w:rsidRPr="001E21F7">
        <w:rPr>
          <w:rFonts w:ascii="Times New Roman" w:hAnsi="Times New Roman" w:cs="Times New Roman"/>
        </w:rPr>
        <w:t>o</w:t>
      </w:r>
      <w:r w:rsidR="00FF71D4" w:rsidRPr="001E21F7">
        <w:rPr>
          <w:rFonts w:ascii="Times New Roman" w:hAnsi="Times New Roman" w:cs="Times New Roman"/>
        </w:rPr>
        <w:t>n</w:t>
      </w:r>
      <w:r w:rsidR="007802ED" w:rsidRPr="001E21F7">
        <w:rPr>
          <w:rFonts w:ascii="Times New Roman" w:hAnsi="Times New Roman" w:cs="Times New Roman"/>
        </w:rPr>
        <w:t>es</w:t>
      </w:r>
      <w:r w:rsidR="00FF71D4" w:rsidRPr="001E21F7">
        <w:rPr>
          <w:rFonts w:ascii="Times New Roman" w:hAnsi="Times New Roman" w:cs="Times New Roman"/>
        </w:rPr>
        <w:t xml:space="preserve"> a la compra de </w:t>
      </w:r>
      <w:r w:rsidR="00534AEE" w:rsidRPr="001E21F7">
        <w:rPr>
          <w:rFonts w:ascii="Times New Roman" w:hAnsi="Times New Roman" w:cs="Times New Roman"/>
        </w:rPr>
        <w:t>dólares</w:t>
      </w:r>
      <w:r w:rsidRPr="001E21F7">
        <w:rPr>
          <w:rFonts w:ascii="Times New Roman" w:hAnsi="Times New Roman" w:cs="Times New Roman"/>
        </w:rPr>
        <w:t xml:space="preserve">. </w:t>
      </w:r>
      <w:r w:rsidR="009419AB" w:rsidRPr="001E21F7">
        <w:rPr>
          <w:rFonts w:ascii="Times New Roman" w:hAnsi="Times New Roman" w:cs="Times New Roman"/>
          <w:i/>
          <w:iCs/>
        </w:rPr>
        <w:t xml:space="preserve"> </w:t>
      </w:r>
    </w:p>
    <w:p w14:paraId="071F1627" w14:textId="327E0236" w:rsidR="009419AB" w:rsidRPr="001E21F7" w:rsidRDefault="00FF71D4" w:rsidP="0022054E">
      <w:pPr>
        <w:spacing w:line="360" w:lineRule="auto"/>
        <w:rPr>
          <w:rFonts w:ascii="Times New Roman" w:hAnsi="Times New Roman" w:cs="Times New Roman"/>
          <w:lang w:val="es-ES"/>
        </w:rPr>
      </w:pPr>
      <w:r w:rsidRPr="001E21F7">
        <w:rPr>
          <w:rFonts w:ascii="Times New Roman" w:hAnsi="Times New Roman" w:cs="Times New Roman"/>
          <w:noProof/>
        </w:rPr>
        <w:lastRenderedPageBreak/>
        <w:drawing>
          <wp:inline distT="0" distB="0" distL="0" distR="0" wp14:anchorId="29502BF5" wp14:editId="4C1A957D">
            <wp:extent cx="5400040" cy="2781300"/>
            <wp:effectExtent l="0" t="0" r="10160" b="0"/>
            <wp:docPr id="1950130409" name="Chart 1">
              <a:extLst xmlns:a="http://schemas.openxmlformats.org/drawingml/2006/main">
                <a:ext uri="{FF2B5EF4-FFF2-40B4-BE49-F238E27FC236}">
                  <a16:creationId xmlns:a16="http://schemas.microsoft.com/office/drawing/2014/main" id="{DC6828CE-4B91-6083-8028-FA242B0B58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16D4CF3" w14:textId="3B400816" w:rsidR="00876105" w:rsidRPr="00904693" w:rsidRDefault="009419AB" w:rsidP="0022054E">
      <w:pPr>
        <w:spacing w:line="360" w:lineRule="auto"/>
        <w:rPr>
          <w:rFonts w:ascii="Times New Roman" w:hAnsi="Times New Roman" w:cs="Times New Roman"/>
          <w:i/>
          <w:iCs/>
          <w:sz w:val="20"/>
          <w:szCs w:val="20"/>
        </w:rPr>
      </w:pPr>
      <w:r w:rsidRPr="00904693">
        <w:rPr>
          <w:rFonts w:ascii="Times New Roman" w:hAnsi="Times New Roman" w:cs="Times New Roman"/>
          <w:i/>
          <w:iCs/>
          <w:sz w:val="20"/>
          <w:szCs w:val="20"/>
        </w:rPr>
        <w:t xml:space="preserve">Fuente: </w:t>
      </w:r>
      <w:r w:rsidR="00FF71D4" w:rsidRPr="00904693">
        <w:rPr>
          <w:rFonts w:ascii="Times New Roman" w:hAnsi="Times New Roman" w:cs="Times New Roman"/>
          <w:i/>
          <w:iCs/>
          <w:sz w:val="20"/>
          <w:szCs w:val="20"/>
        </w:rPr>
        <w:t>Elaboración propia en base a datos de Rava Bursátil</w:t>
      </w:r>
      <w:r w:rsidR="00094D7B" w:rsidRPr="00904693">
        <w:rPr>
          <w:rStyle w:val="FootnoteReference"/>
          <w:rFonts w:ascii="Times New Roman" w:hAnsi="Times New Roman" w:cs="Times New Roman"/>
          <w:i/>
          <w:iCs/>
          <w:sz w:val="20"/>
          <w:szCs w:val="20"/>
        </w:rPr>
        <w:footnoteReference w:id="6"/>
      </w:r>
      <w:r w:rsidR="00FF71D4" w:rsidRPr="00904693">
        <w:rPr>
          <w:rFonts w:ascii="Times New Roman" w:hAnsi="Times New Roman" w:cs="Times New Roman"/>
          <w:i/>
          <w:iCs/>
          <w:sz w:val="20"/>
          <w:szCs w:val="20"/>
        </w:rPr>
        <w:t xml:space="preserve"> </w:t>
      </w:r>
    </w:p>
    <w:p w14:paraId="57152FAB" w14:textId="4B953A0C" w:rsidR="00FF71D4" w:rsidRPr="001E21F7" w:rsidRDefault="00FF71D4" w:rsidP="0022054E">
      <w:pPr>
        <w:spacing w:line="360" w:lineRule="auto"/>
        <w:rPr>
          <w:rFonts w:ascii="Times New Roman" w:hAnsi="Times New Roman" w:cs="Times New Roman"/>
        </w:rPr>
      </w:pPr>
      <w:r w:rsidRPr="001E21F7">
        <w:rPr>
          <w:rFonts w:ascii="Times New Roman" w:hAnsi="Times New Roman" w:cs="Times New Roman"/>
        </w:rPr>
        <w:t xml:space="preserve">En la medida en que los </w:t>
      </w:r>
      <w:r w:rsidR="00033B8F" w:rsidRPr="001E21F7">
        <w:rPr>
          <w:rFonts w:ascii="Times New Roman" w:hAnsi="Times New Roman" w:cs="Times New Roman"/>
        </w:rPr>
        <w:t>saltos</w:t>
      </w:r>
      <w:r w:rsidRPr="001E21F7">
        <w:rPr>
          <w:rFonts w:ascii="Times New Roman" w:hAnsi="Times New Roman" w:cs="Times New Roman"/>
        </w:rPr>
        <w:t xml:space="preserve"> inflacionarios </w:t>
      </w:r>
      <w:r w:rsidR="00033B8F" w:rsidRPr="001E21F7">
        <w:rPr>
          <w:rFonts w:ascii="Times New Roman" w:hAnsi="Times New Roman" w:cs="Times New Roman"/>
        </w:rPr>
        <w:t>están</w:t>
      </w:r>
      <w:r w:rsidRPr="001E21F7">
        <w:rPr>
          <w:rFonts w:ascii="Times New Roman" w:hAnsi="Times New Roman" w:cs="Times New Roman"/>
        </w:rPr>
        <w:t xml:space="preserve"> determinados </w:t>
      </w:r>
      <w:r w:rsidR="00033B8F" w:rsidRPr="001E21F7">
        <w:rPr>
          <w:rFonts w:ascii="Times New Roman" w:hAnsi="Times New Roman" w:cs="Times New Roman"/>
        </w:rPr>
        <w:t xml:space="preserve">en buena medida </w:t>
      </w:r>
      <w:r w:rsidRPr="001E21F7">
        <w:rPr>
          <w:rFonts w:ascii="Times New Roman" w:hAnsi="Times New Roman" w:cs="Times New Roman"/>
        </w:rPr>
        <w:t xml:space="preserve">por los saltos del tipo de cambio </w:t>
      </w:r>
      <w:r w:rsidR="00371323">
        <w:rPr>
          <w:rFonts w:ascii="Times New Roman" w:hAnsi="Times New Roman" w:cs="Times New Roman"/>
        </w:rPr>
        <w:t>Pizarro Levi, E.G. (2021)</w:t>
      </w:r>
      <w:r w:rsidR="00033B8F" w:rsidRPr="001E21F7">
        <w:rPr>
          <w:rFonts w:ascii="Times New Roman" w:hAnsi="Times New Roman" w:cs="Times New Roman"/>
        </w:rPr>
        <w:t xml:space="preserve"> y </w:t>
      </w:r>
      <w:r w:rsidR="006A55B6">
        <w:rPr>
          <w:rFonts w:ascii="Times New Roman" w:hAnsi="Times New Roman" w:cs="Times New Roman"/>
        </w:rPr>
        <w:t>en menor medida</w:t>
      </w:r>
      <w:r w:rsidR="00033B8F" w:rsidRPr="001E21F7">
        <w:rPr>
          <w:rFonts w:ascii="Times New Roman" w:hAnsi="Times New Roman" w:cs="Times New Roman"/>
        </w:rPr>
        <w:t xml:space="preserve"> de los paralelos</w:t>
      </w:r>
      <w:r w:rsidR="006A55B6">
        <w:rPr>
          <w:rFonts w:ascii="Times New Roman" w:hAnsi="Times New Roman" w:cs="Times New Roman"/>
        </w:rPr>
        <w:t xml:space="preserve"> (Barberis, M</w:t>
      </w:r>
      <w:r w:rsidR="00705E91">
        <w:rPr>
          <w:rFonts w:ascii="Times New Roman" w:hAnsi="Times New Roman" w:cs="Times New Roman"/>
        </w:rPr>
        <w:t>.</w:t>
      </w:r>
      <w:r w:rsidR="006A55B6">
        <w:rPr>
          <w:rFonts w:ascii="Times New Roman" w:hAnsi="Times New Roman" w:cs="Times New Roman"/>
        </w:rPr>
        <w:t xml:space="preserve"> 2017)</w:t>
      </w:r>
      <w:r w:rsidRPr="001E21F7">
        <w:rPr>
          <w:rFonts w:ascii="Times New Roman" w:hAnsi="Times New Roman" w:cs="Times New Roman"/>
        </w:rPr>
        <w:t xml:space="preserve">, la brecha del dólar </w:t>
      </w:r>
      <w:r w:rsidR="00534AEE" w:rsidRPr="001E21F7">
        <w:rPr>
          <w:rFonts w:ascii="Times New Roman" w:hAnsi="Times New Roman" w:cs="Times New Roman"/>
        </w:rPr>
        <w:t>implica</w:t>
      </w:r>
      <w:r w:rsidR="00534AEE">
        <w:rPr>
          <w:rFonts w:ascii="Times New Roman" w:hAnsi="Times New Roman" w:cs="Times New Roman"/>
        </w:rPr>
        <w:t>ría</w:t>
      </w:r>
      <w:r w:rsidRPr="001E21F7">
        <w:rPr>
          <w:rFonts w:ascii="Times New Roman" w:hAnsi="Times New Roman" w:cs="Times New Roman"/>
        </w:rPr>
        <w:t xml:space="preserve"> un más alto poder adquisitivo del dólar en términos de los bienes del mercado interno. A la par, en un contexto de alta y cada vez mayor inflación, las devaluaciones del dólar oficial otorga capacidad de ahorro. </w:t>
      </w:r>
      <w:r w:rsidR="00F07F4C" w:rsidRPr="001E21F7">
        <w:rPr>
          <w:rFonts w:ascii="Times New Roman" w:hAnsi="Times New Roman" w:cs="Times New Roman"/>
        </w:rPr>
        <w:t>En este contexto</w:t>
      </w:r>
      <w:r w:rsidRPr="001E21F7">
        <w:rPr>
          <w:rFonts w:ascii="Times New Roman" w:hAnsi="Times New Roman" w:cs="Times New Roman"/>
        </w:rPr>
        <w:t xml:space="preserve">, los incentivos a transar en dólares </w:t>
      </w:r>
      <w:r w:rsidR="00033B8F" w:rsidRPr="001E21F7">
        <w:rPr>
          <w:rFonts w:ascii="Times New Roman" w:hAnsi="Times New Roman" w:cs="Times New Roman"/>
        </w:rPr>
        <w:t>son</w:t>
      </w:r>
      <w:r w:rsidRPr="001E21F7">
        <w:rPr>
          <w:rFonts w:ascii="Times New Roman" w:hAnsi="Times New Roman" w:cs="Times New Roman"/>
        </w:rPr>
        <w:t xml:space="preserve"> altos. </w:t>
      </w:r>
    </w:p>
    <w:p w14:paraId="10B0C86D" w14:textId="533A5033" w:rsidR="00876105" w:rsidRPr="001E21F7" w:rsidRDefault="00FF71D4" w:rsidP="0022054E">
      <w:pPr>
        <w:spacing w:line="360" w:lineRule="auto"/>
        <w:rPr>
          <w:rFonts w:ascii="Times New Roman" w:hAnsi="Times New Roman" w:cs="Times New Roman"/>
        </w:rPr>
      </w:pPr>
      <w:r w:rsidRPr="001E21F7">
        <w:rPr>
          <w:rFonts w:ascii="Times New Roman" w:hAnsi="Times New Roman" w:cs="Times New Roman"/>
        </w:rPr>
        <w:t xml:space="preserve">En el contexto del mercado inmobiliario esto </w:t>
      </w:r>
      <w:r w:rsidR="00534AEE" w:rsidRPr="001E21F7">
        <w:rPr>
          <w:rFonts w:ascii="Times New Roman" w:hAnsi="Times New Roman" w:cs="Times New Roman"/>
        </w:rPr>
        <w:t>generaría</w:t>
      </w:r>
      <w:r w:rsidRPr="001E21F7">
        <w:rPr>
          <w:rFonts w:ascii="Times New Roman" w:hAnsi="Times New Roman" w:cs="Times New Roman"/>
        </w:rPr>
        <w:t xml:space="preserve"> incentivos a que los propietarios pasen sus propiedades a alquileres en dólares o pasarlas al mercado de alquileres temporarios. Así, en la medida en que los propietarios pasen sus propiedades a alquileres temporarios en dólares por el </w:t>
      </w:r>
      <w:r w:rsidR="007F5FFC" w:rsidRPr="001E21F7">
        <w:rPr>
          <w:rFonts w:ascii="Times New Roman" w:hAnsi="Times New Roman" w:cs="Times New Roman"/>
        </w:rPr>
        <w:t>más</w:t>
      </w:r>
      <w:r w:rsidRPr="001E21F7">
        <w:rPr>
          <w:rFonts w:ascii="Times New Roman" w:hAnsi="Times New Roman" w:cs="Times New Roman"/>
        </w:rPr>
        <w:t xml:space="preserve"> alto rendimiento del </w:t>
      </w:r>
      <w:r w:rsidR="007F5FFC" w:rsidRPr="001E21F7">
        <w:rPr>
          <w:rFonts w:ascii="Times New Roman" w:hAnsi="Times New Roman" w:cs="Times New Roman"/>
        </w:rPr>
        <w:t xml:space="preserve">dólar, la caída en la oferta de alquileres no será por los efectos directos de la </w:t>
      </w:r>
      <w:r w:rsidR="007F5FFC" w:rsidRPr="001E21F7">
        <w:rPr>
          <w:rFonts w:ascii="Times New Roman" w:hAnsi="Times New Roman" w:cs="Times New Roman"/>
          <w:i/>
          <w:iCs/>
        </w:rPr>
        <w:t xml:space="preserve">Ley de Alquileres. </w:t>
      </w:r>
      <w:r w:rsidR="007F5FFC" w:rsidRPr="001E21F7">
        <w:rPr>
          <w:rFonts w:ascii="Times New Roman" w:hAnsi="Times New Roman" w:cs="Times New Roman"/>
        </w:rPr>
        <w:t>Esto es,</w:t>
      </w:r>
      <w:r w:rsidR="00501ED0" w:rsidRPr="001E21F7">
        <w:rPr>
          <w:rFonts w:ascii="Times New Roman" w:hAnsi="Times New Roman" w:cs="Times New Roman"/>
        </w:rPr>
        <w:t xml:space="preserve"> podemos hipotetizar que</w:t>
      </w:r>
      <w:r w:rsidR="007F5FFC" w:rsidRPr="001E21F7">
        <w:rPr>
          <w:rFonts w:ascii="Times New Roman" w:hAnsi="Times New Roman" w:cs="Times New Roman"/>
        </w:rPr>
        <w:t xml:space="preserve"> las dinámicas del dólar en el contexto </w:t>
      </w:r>
      <w:r w:rsidR="00534AEE" w:rsidRPr="001E21F7">
        <w:rPr>
          <w:rFonts w:ascii="Times New Roman" w:hAnsi="Times New Roman" w:cs="Times New Roman"/>
        </w:rPr>
        <w:t>macroeconómico</w:t>
      </w:r>
      <w:r w:rsidR="007F5FFC" w:rsidRPr="001E21F7">
        <w:rPr>
          <w:rFonts w:ascii="Times New Roman" w:hAnsi="Times New Roman" w:cs="Times New Roman"/>
        </w:rPr>
        <w:t xml:space="preserve"> </w:t>
      </w:r>
      <w:r w:rsidR="00534AEE" w:rsidRPr="001E21F7">
        <w:rPr>
          <w:rFonts w:ascii="Times New Roman" w:hAnsi="Times New Roman" w:cs="Times New Roman"/>
        </w:rPr>
        <w:t>argentino</w:t>
      </w:r>
      <w:r w:rsidR="007F5FFC" w:rsidRPr="001E21F7">
        <w:rPr>
          <w:rFonts w:ascii="Times New Roman" w:hAnsi="Times New Roman" w:cs="Times New Roman"/>
        </w:rPr>
        <w:t xml:space="preserve"> </w:t>
      </w:r>
      <w:r w:rsidR="00534AEE" w:rsidRPr="001E21F7">
        <w:rPr>
          <w:rFonts w:ascii="Times New Roman" w:hAnsi="Times New Roman" w:cs="Times New Roman"/>
        </w:rPr>
        <w:t>llevarían</w:t>
      </w:r>
      <w:r w:rsidR="007F5FFC" w:rsidRPr="001E21F7">
        <w:rPr>
          <w:rFonts w:ascii="Times New Roman" w:hAnsi="Times New Roman" w:cs="Times New Roman"/>
        </w:rPr>
        <w:t xml:space="preserve"> a reducir la oferta de alquileres permanentes</w:t>
      </w:r>
      <w:r w:rsidR="004536FE" w:rsidRPr="001E21F7">
        <w:rPr>
          <w:rFonts w:ascii="Times New Roman" w:hAnsi="Times New Roman" w:cs="Times New Roman"/>
        </w:rPr>
        <w:t xml:space="preserve">, aumentando </w:t>
      </w:r>
      <w:r w:rsidR="00204B0A" w:rsidRPr="001E21F7">
        <w:rPr>
          <w:rFonts w:ascii="Times New Roman" w:hAnsi="Times New Roman" w:cs="Times New Roman"/>
        </w:rPr>
        <w:t>la oferta de</w:t>
      </w:r>
      <w:r w:rsidR="004536FE" w:rsidRPr="001E21F7">
        <w:rPr>
          <w:rFonts w:ascii="Times New Roman" w:hAnsi="Times New Roman" w:cs="Times New Roman"/>
        </w:rPr>
        <w:t xml:space="preserve"> </w:t>
      </w:r>
      <w:r w:rsidR="00BD2469" w:rsidRPr="001E21F7">
        <w:rPr>
          <w:rFonts w:ascii="Times New Roman" w:hAnsi="Times New Roman" w:cs="Times New Roman"/>
        </w:rPr>
        <w:t>temporarios</w:t>
      </w:r>
      <w:r w:rsidR="00747B2D" w:rsidRPr="001E21F7">
        <w:rPr>
          <w:rFonts w:ascii="Times New Roman" w:hAnsi="Times New Roman" w:cs="Times New Roman"/>
        </w:rPr>
        <w:t xml:space="preserve">. Siendo esta una explicación alternativa a los resultados vistos en el presente </w:t>
      </w:r>
      <w:r w:rsidR="00534AEE" w:rsidRPr="001E21F7">
        <w:rPr>
          <w:rFonts w:ascii="Times New Roman" w:hAnsi="Times New Roman" w:cs="Times New Roman"/>
        </w:rPr>
        <w:t>trabajo</w:t>
      </w:r>
      <w:r w:rsidR="00747B2D" w:rsidRPr="001E21F7">
        <w:rPr>
          <w:rFonts w:ascii="Times New Roman" w:hAnsi="Times New Roman" w:cs="Times New Roman"/>
        </w:rPr>
        <w:t xml:space="preserve"> será nuestra hipótesis alternativa.</w:t>
      </w:r>
    </w:p>
    <w:p w14:paraId="5F58AB1C" w14:textId="21854C71" w:rsidR="009D6764" w:rsidRPr="001E21F7" w:rsidRDefault="00747B2D" w:rsidP="0022054E">
      <w:pPr>
        <w:spacing w:line="360" w:lineRule="auto"/>
        <w:rPr>
          <w:rFonts w:ascii="Times New Roman" w:hAnsi="Times New Roman" w:cs="Times New Roman"/>
          <w:lang w:val="es-ES"/>
        </w:rPr>
      </w:pPr>
      <w:r w:rsidRPr="001E21F7">
        <w:rPr>
          <w:rFonts w:ascii="Times New Roman" w:hAnsi="Times New Roman" w:cs="Times New Roman"/>
        </w:rPr>
        <w:t xml:space="preserve">Para verificar si la hipótesis alternativa </w:t>
      </w:r>
      <w:r w:rsidR="007E0C75" w:rsidRPr="001E21F7">
        <w:rPr>
          <w:rFonts w:ascii="Times New Roman" w:hAnsi="Times New Roman" w:cs="Times New Roman"/>
        </w:rPr>
        <w:t>está</w:t>
      </w:r>
      <w:r w:rsidR="00D92D9B" w:rsidRPr="001E21F7">
        <w:rPr>
          <w:rFonts w:ascii="Times New Roman" w:hAnsi="Times New Roman" w:cs="Times New Roman"/>
        </w:rPr>
        <w:t xml:space="preserve"> jugando un rol en las dinámicas descriptas aquí, tendremos en cuenta los datos de la </w:t>
      </w:r>
      <w:r w:rsidR="007E0C75" w:rsidRPr="001E21F7">
        <w:rPr>
          <w:rFonts w:ascii="Times New Roman" w:hAnsi="Times New Roman" w:cs="Times New Roman"/>
        </w:rPr>
        <w:t>página</w:t>
      </w:r>
      <w:r w:rsidR="00D92D9B" w:rsidRPr="001E21F7">
        <w:rPr>
          <w:rFonts w:ascii="Times New Roman" w:hAnsi="Times New Roman" w:cs="Times New Roman"/>
        </w:rPr>
        <w:t xml:space="preserve"> de alquileres temporarios </w:t>
      </w:r>
      <w:r w:rsidR="00D92D9B" w:rsidRPr="001E21F7">
        <w:rPr>
          <w:rFonts w:ascii="Times New Roman" w:hAnsi="Times New Roman" w:cs="Times New Roman"/>
          <w:i/>
          <w:iCs/>
        </w:rPr>
        <w:t>Airbnb.</w:t>
      </w:r>
      <w:r w:rsidR="00D92D9B" w:rsidRPr="001E21F7">
        <w:rPr>
          <w:rFonts w:ascii="Times New Roman" w:hAnsi="Times New Roman" w:cs="Times New Roman"/>
        </w:rPr>
        <w:t xml:space="preserve"> </w:t>
      </w:r>
      <w:r w:rsidR="00214E31" w:rsidRPr="001E21F7">
        <w:rPr>
          <w:rFonts w:ascii="Times New Roman" w:hAnsi="Times New Roman" w:cs="Times New Roman"/>
        </w:rPr>
        <w:t xml:space="preserve">Para encarar el análisis, debemos tener en cuenta distintos aspectos de este tipo de alquileres y la industria turística. </w:t>
      </w:r>
      <w:r w:rsidR="00866285" w:rsidRPr="001E21F7">
        <w:rPr>
          <w:rFonts w:ascii="Times New Roman" w:hAnsi="Times New Roman" w:cs="Times New Roman"/>
        </w:rPr>
        <w:t>Entre estos</w:t>
      </w:r>
      <w:r w:rsidR="00214E31" w:rsidRPr="001E21F7">
        <w:rPr>
          <w:rFonts w:ascii="Times New Roman" w:hAnsi="Times New Roman" w:cs="Times New Roman"/>
        </w:rPr>
        <w:t>,</w:t>
      </w:r>
      <w:r w:rsidR="008B0456" w:rsidRPr="001E21F7">
        <w:rPr>
          <w:rFonts w:ascii="Times New Roman" w:hAnsi="Times New Roman" w:cs="Times New Roman"/>
        </w:rPr>
        <w:t xml:space="preserve"> que</w:t>
      </w:r>
      <w:r w:rsidR="00214E31" w:rsidRPr="001E21F7">
        <w:rPr>
          <w:rFonts w:ascii="Times New Roman" w:hAnsi="Times New Roman" w:cs="Times New Roman"/>
        </w:rPr>
        <w:t xml:space="preserve"> l</w:t>
      </w:r>
      <w:r w:rsidR="009D6764" w:rsidRPr="001E21F7">
        <w:rPr>
          <w:rFonts w:ascii="Times New Roman" w:hAnsi="Times New Roman" w:cs="Times New Roman"/>
        </w:rPr>
        <w:t>a movilidad turística</w:t>
      </w:r>
      <w:r w:rsidR="00543045" w:rsidRPr="001E21F7">
        <w:rPr>
          <w:rFonts w:ascii="Times New Roman" w:hAnsi="Times New Roman" w:cs="Times New Roman"/>
        </w:rPr>
        <w:t xml:space="preserve">, publico usual de los </w:t>
      </w:r>
      <w:r w:rsidR="00543045" w:rsidRPr="001E21F7">
        <w:rPr>
          <w:rFonts w:ascii="Times New Roman" w:hAnsi="Times New Roman" w:cs="Times New Roman"/>
        </w:rPr>
        <w:lastRenderedPageBreak/>
        <w:t>alquileres temporarios,</w:t>
      </w:r>
      <w:r w:rsidR="009D6764" w:rsidRPr="001E21F7">
        <w:rPr>
          <w:rFonts w:ascii="Times New Roman" w:hAnsi="Times New Roman" w:cs="Times New Roman"/>
        </w:rPr>
        <w:t xml:space="preserve"> en ciudades tiende a estar concentrada en áreas específicas de la </w:t>
      </w:r>
      <w:r w:rsidR="009D6764" w:rsidRPr="00904693">
        <w:rPr>
          <w:rFonts w:ascii="Times New Roman" w:hAnsi="Times New Roman" w:cs="Times New Roman"/>
        </w:rPr>
        <w:t xml:space="preserve">ciudad </w:t>
      </w:r>
      <w:r w:rsidR="009D6764" w:rsidRPr="00904693">
        <w:rPr>
          <w:rFonts w:ascii="Times New Roman" w:hAnsi="Times New Roman" w:cs="Times New Roman"/>
          <w:lang w:val="es-ES"/>
        </w:rPr>
        <w:t>(Shoval &amp; Raveh, 2004).</w:t>
      </w:r>
      <w:r w:rsidR="00B80A37">
        <w:rPr>
          <w:rFonts w:ascii="Times New Roman" w:hAnsi="Times New Roman" w:cs="Times New Roman"/>
          <w:lang w:val="es-ES"/>
        </w:rPr>
        <w:t xml:space="preserve"> </w:t>
      </w:r>
      <w:r w:rsidR="00446854" w:rsidRPr="00904693">
        <w:rPr>
          <w:rFonts w:ascii="Times New Roman" w:hAnsi="Times New Roman" w:cs="Times New Roman"/>
          <w:lang w:val="es-ES"/>
        </w:rPr>
        <w:t xml:space="preserve">Con respecto a la industria del hospedaje, la literatura indica </w:t>
      </w:r>
      <w:r w:rsidR="00534AEE" w:rsidRPr="00904693">
        <w:rPr>
          <w:rFonts w:ascii="Times New Roman" w:hAnsi="Times New Roman" w:cs="Times New Roman"/>
          <w:lang w:val="es-ES"/>
        </w:rPr>
        <w:t>que,</w:t>
      </w:r>
      <w:r w:rsidR="00446854" w:rsidRPr="00904693">
        <w:rPr>
          <w:rFonts w:ascii="Times New Roman" w:hAnsi="Times New Roman" w:cs="Times New Roman"/>
          <w:lang w:val="es-ES"/>
        </w:rPr>
        <w:t xml:space="preserve"> en el caso de los hoteles, existen correlaciones espaciales en los centros de las ciudades (</w:t>
      </w:r>
      <w:r w:rsidR="00446854" w:rsidRPr="00904693">
        <w:rPr>
          <w:rFonts w:ascii="Times New Roman" w:hAnsi="Times New Roman" w:cs="Times New Roman"/>
        </w:rPr>
        <w:t>Arbel &amp; Pizam, 1977). En el caso de hospedaje temporario descentralizado</w:t>
      </w:r>
      <w:r w:rsidR="000F6A68" w:rsidRPr="00904693">
        <w:rPr>
          <w:rFonts w:ascii="Times New Roman" w:hAnsi="Times New Roman" w:cs="Times New Roman"/>
        </w:rPr>
        <w:t>, el cual estamos analizando</w:t>
      </w:r>
      <w:r w:rsidR="00446854" w:rsidRPr="00904693">
        <w:rPr>
          <w:rFonts w:ascii="Times New Roman" w:hAnsi="Times New Roman" w:cs="Times New Roman"/>
        </w:rPr>
        <w:t>, Gutierrez et al (2017)</w:t>
      </w:r>
      <w:r w:rsidR="00B80A37" w:rsidRPr="00904693">
        <w:rPr>
          <w:rFonts w:ascii="Times New Roman" w:hAnsi="Times New Roman" w:cs="Times New Roman"/>
        </w:rPr>
        <w:t xml:space="preserve"> </w:t>
      </w:r>
      <w:r w:rsidR="00446854" w:rsidRPr="00904693">
        <w:rPr>
          <w:rFonts w:ascii="Times New Roman" w:hAnsi="Times New Roman" w:cs="Times New Roman"/>
        </w:rPr>
        <w:t>i</w:t>
      </w:r>
      <w:r w:rsidR="00446854" w:rsidRPr="001E21F7">
        <w:rPr>
          <w:rFonts w:ascii="Times New Roman" w:hAnsi="Times New Roman" w:cs="Times New Roman"/>
        </w:rPr>
        <w:t xml:space="preserve">ndica </w:t>
      </w:r>
      <w:r w:rsidR="00534AEE" w:rsidRPr="001E21F7">
        <w:rPr>
          <w:rFonts w:ascii="Times New Roman" w:hAnsi="Times New Roman" w:cs="Times New Roman"/>
        </w:rPr>
        <w:t>que,</w:t>
      </w:r>
      <w:r w:rsidR="00682D3B" w:rsidRPr="001E21F7">
        <w:rPr>
          <w:rFonts w:ascii="Times New Roman" w:hAnsi="Times New Roman" w:cs="Times New Roman"/>
        </w:rPr>
        <w:t xml:space="preserve"> a lo largo de diferentes ciudades, es aparente que afirmaciones de empresas como </w:t>
      </w:r>
      <w:r w:rsidR="00682D3B" w:rsidRPr="001E21F7">
        <w:rPr>
          <w:rFonts w:ascii="Times New Roman" w:hAnsi="Times New Roman" w:cs="Times New Roman"/>
          <w:i/>
          <w:iCs/>
        </w:rPr>
        <w:t xml:space="preserve">Airbnb </w:t>
      </w:r>
      <w:r w:rsidR="00682D3B" w:rsidRPr="001E21F7">
        <w:rPr>
          <w:rFonts w:ascii="Times New Roman" w:hAnsi="Times New Roman" w:cs="Times New Roman"/>
        </w:rPr>
        <w:t xml:space="preserve">de que el tipo de hospedaje que facilitan tiende a ser </w:t>
      </w:r>
      <w:r w:rsidR="00D36B60" w:rsidRPr="001E21F7">
        <w:rPr>
          <w:rFonts w:ascii="Times New Roman" w:hAnsi="Times New Roman" w:cs="Times New Roman"/>
        </w:rPr>
        <w:t>más</w:t>
      </w:r>
      <w:r w:rsidR="00682D3B" w:rsidRPr="001E21F7">
        <w:rPr>
          <w:rFonts w:ascii="Times New Roman" w:hAnsi="Times New Roman" w:cs="Times New Roman"/>
        </w:rPr>
        <w:t xml:space="preserve"> distribuido que en el caso de los hoteles, parecen justamente inversas a la realidad</w:t>
      </w:r>
      <w:r w:rsidR="00DA15AB" w:rsidRPr="001E21F7">
        <w:rPr>
          <w:rFonts w:ascii="Times New Roman" w:hAnsi="Times New Roman" w:cs="Times New Roman"/>
        </w:rPr>
        <w:t xml:space="preserve">. </w:t>
      </w:r>
    </w:p>
    <w:p w14:paraId="16D1BDB6" w14:textId="116745D7" w:rsidR="00002315" w:rsidRPr="001E21F7" w:rsidRDefault="003179F7" w:rsidP="0022054E">
      <w:pPr>
        <w:spacing w:line="360" w:lineRule="auto"/>
        <w:rPr>
          <w:rFonts w:ascii="Times New Roman" w:hAnsi="Times New Roman" w:cs="Times New Roman"/>
        </w:rPr>
      </w:pPr>
      <w:r w:rsidRPr="001E21F7">
        <w:rPr>
          <w:rFonts w:ascii="Times New Roman" w:hAnsi="Times New Roman" w:cs="Times New Roman"/>
        </w:rPr>
        <w:t>En este contexto</w:t>
      </w:r>
      <w:r w:rsidR="00C91948" w:rsidRPr="001E21F7">
        <w:rPr>
          <w:rFonts w:ascii="Times New Roman" w:hAnsi="Times New Roman" w:cs="Times New Roman"/>
        </w:rPr>
        <w:t>, excluir de nuestro análisis los barrios</w:t>
      </w:r>
      <w:r w:rsidRPr="001E21F7">
        <w:rPr>
          <w:rFonts w:ascii="Times New Roman" w:hAnsi="Times New Roman" w:cs="Times New Roman"/>
        </w:rPr>
        <w:t xml:space="preserve"> céntricos</w:t>
      </w:r>
      <w:r w:rsidR="00C91948" w:rsidRPr="001E21F7">
        <w:rPr>
          <w:rFonts w:ascii="Times New Roman" w:hAnsi="Times New Roman" w:cs="Times New Roman"/>
        </w:rPr>
        <w:t xml:space="preserve"> con alta cantidad de transacciones de </w:t>
      </w:r>
      <w:r w:rsidR="00C91948" w:rsidRPr="001E21F7">
        <w:rPr>
          <w:rFonts w:ascii="Times New Roman" w:hAnsi="Times New Roman" w:cs="Times New Roman"/>
          <w:i/>
          <w:iCs/>
        </w:rPr>
        <w:t>Airbnb</w:t>
      </w:r>
      <w:r w:rsidR="00C91948" w:rsidRPr="001E21F7">
        <w:rPr>
          <w:rFonts w:ascii="Times New Roman" w:hAnsi="Times New Roman" w:cs="Times New Roman"/>
        </w:rPr>
        <w:t xml:space="preserve"> nos dejaría tener en cuent</w:t>
      </w:r>
      <w:r w:rsidR="00A70BAF" w:rsidRPr="001E21F7">
        <w:rPr>
          <w:rFonts w:ascii="Times New Roman" w:hAnsi="Times New Roman" w:cs="Times New Roman"/>
        </w:rPr>
        <w:t>a</w:t>
      </w:r>
      <w:r w:rsidR="00C91948" w:rsidRPr="001E21F7">
        <w:rPr>
          <w:rFonts w:ascii="Times New Roman" w:hAnsi="Times New Roman" w:cs="Times New Roman"/>
        </w:rPr>
        <w:t xml:space="preserve"> el impacto de la inestabilidad cambiaria en la oferta y precio de alquileres permanentes.</w:t>
      </w:r>
      <w:r w:rsidR="000E27EE" w:rsidRPr="001E21F7">
        <w:rPr>
          <w:rFonts w:ascii="Times New Roman" w:hAnsi="Times New Roman" w:cs="Times New Roman"/>
        </w:rPr>
        <w:t xml:space="preserve"> </w:t>
      </w:r>
      <w:r w:rsidRPr="001E21F7">
        <w:rPr>
          <w:rFonts w:ascii="Times New Roman" w:hAnsi="Times New Roman" w:cs="Times New Roman"/>
        </w:rPr>
        <w:t xml:space="preserve">Esto es, porque ante un aumento en la rentabilidad de alquilar en dólares en </w:t>
      </w:r>
      <w:r w:rsidRPr="001E21F7">
        <w:rPr>
          <w:rFonts w:ascii="Times New Roman" w:hAnsi="Times New Roman" w:cs="Times New Roman"/>
          <w:i/>
          <w:iCs/>
        </w:rPr>
        <w:t xml:space="preserve">Airbnb, </w:t>
      </w:r>
      <w:r w:rsidRPr="001E21F7">
        <w:rPr>
          <w:rFonts w:ascii="Times New Roman" w:hAnsi="Times New Roman" w:cs="Times New Roman"/>
        </w:rPr>
        <w:t xml:space="preserve">los barrios que </w:t>
      </w:r>
      <w:r w:rsidR="00534AEE" w:rsidRPr="001E21F7">
        <w:rPr>
          <w:rFonts w:ascii="Times New Roman" w:hAnsi="Times New Roman" w:cs="Times New Roman"/>
        </w:rPr>
        <w:t>más</w:t>
      </w:r>
      <w:r w:rsidRPr="001E21F7">
        <w:rPr>
          <w:rFonts w:ascii="Times New Roman" w:hAnsi="Times New Roman" w:cs="Times New Roman"/>
        </w:rPr>
        <w:t xml:space="preserve"> podrán trasladar sus propiedades hacia esta </w:t>
      </w:r>
      <w:r w:rsidR="00534AEE" w:rsidRPr="001E21F7">
        <w:rPr>
          <w:rFonts w:ascii="Times New Roman" w:hAnsi="Times New Roman" w:cs="Times New Roman"/>
        </w:rPr>
        <w:t>demanda</w:t>
      </w:r>
      <w:r w:rsidRPr="001E21F7">
        <w:rPr>
          <w:rFonts w:ascii="Times New Roman" w:hAnsi="Times New Roman" w:cs="Times New Roman"/>
        </w:rPr>
        <w:t xml:space="preserve"> son los que se encuentren en las zonas turísticas de la ciudad.</w:t>
      </w:r>
      <w:r w:rsidR="00C72DBF" w:rsidRPr="001E21F7">
        <w:rPr>
          <w:rFonts w:ascii="Times New Roman" w:hAnsi="Times New Roman" w:cs="Times New Roman"/>
        </w:rPr>
        <w:t xml:space="preserve"> Ante la falta de estudios que analicen específicamente el caso de la elasticidad espacial </w:t>
      </w:r>
      <w:r w:rsidR="005A699D" w:rsidRPr="001E21F7">
        <w:rPr>
          <w:rFonts w:ascii="Times New Roman" w:hAnsi="Times New Roman" w:cs="Times New Roman"/>
        </w:rPr>
        <w:t xml:space="preserve">y precio </w:t>
      </w:r>
      <w:r w:rsidR="00C72DBF" w:rsidRPr="001E21F7">
        <w:rPr>
          <w:rFonts w:ascii="Times New Roman" w:hAnsi="Times New Roman" w:cs="Times New Roman"/>
        </w:rPr>
        <w:t>de la demanda en la Ciudad de Buenos Aires</w:t>
      </w:r>
      <w:r w:rsidR="00C72DBF" w:rsidRPr="001E21F7">
        <w:rPr>
          <w:rStyle w:val="FootnoteReference"/>
          <w:rFonts w:ascii="Times New Roman" w:hAnsi="Times New Roman" w:cs="Times New Roman"/>
        </w:rPr>
        <w:footnoteReference w:id="7"/>
      </w:r>
      <w:r w:rsidR="00C72DBF" w:rsidRPr="001E21F7">
        <w:rPr>
          <w:rFonts w:ascii="Times New Roman" w:hAnsi="Times New Roman" w:cs="Times New Roman"/>
        </w:rPr>
        <w:t>, este será un supuest</w:t>
      </w:r>
      <w:r w:rsidR="00985145" w:rsidRPr="001E21F7">
        <w:rPr>
          <w:rFonts w:ascii="Times New Roman" w:hAnsi="Times New Roman" w:cs="Times New Roman"/>
        </w:rPr>
        <w:t>o</w:t>
      </w:r>
      <w:r w:rsidR="00A70BAF" w:rsidRPr="001E21F7">
        <w:rPr>
          <w:rFonts w:ascii="Times New Roman" w:hAnsi="Times New Roman" w:cs="Times New Roman"/>
        </w:rPr>
        <w:t xml:space="preserve"> guiado por los resultados de la literatura</w:t>
      </w:r>
      <w:r w:rsidR="009C40E0" w:rsidRPr="001E21F7">
        <w:rPr>
          <w:rFonts w:ascii="Times New Roman" w:hAnsi="Times New Roman" w:cs="Times New Roman"/>
        </w:rPr>
        <w:t xml:space="preserve"> en otras ciudades</w:t>
      </w:r>
      <w:r w:rsidR="00C72DBF" w:rsidRPr="001E21F7">
        <w:rPr>
          <w:rFonts w:ascii="Times New Roman" w:hAnsi="Times New Roman" w:cs="Times New Roman"/>
        </w:rPr>
        <w:t>.</w:t>
      </w:r>
    </w:p>
    <w:p w14:paraId="554265AD" w14:textId="436B1310" w:rsidR="009407BD" w:rsidRPr="001E21F7" w:rsidRDefault="009407BD" w:rsidP="0022054E">
      <w:pPr>
        <w:spacing w:line="360" w:lineRule="auto"/>
        <w:rPr>
          <w:rFonts w:ascii="Times New Roman" w:hAnsi="Times New Roman" w:cs="Times New Roman"/>
        </w:rPr>
      </w:pPr>
      <w:r w:rsidRPr="001E21F7">
        <w:rPr>
          <w:rFonts w:ascii="Times New Roman" w:hAnsi="Times New Roman" w:cs="Times New Roman"/>
        </w:rPr>
        <w:t xml:space="preserve">Verificaremos el cumplimiento de esta hipótesis de </w:t>
      </w:r>
      <w:r w:rsidR="00AF1AB9" w:rsidRPr="001E21F7">
        <w:rPr>
          <w:rFonts w:ascii="Times New Roman" w:hAnsi="Times New Roman" w:cs="Times New Roman"/>
        </w:rPr>
        <w:t>la siguiente forma.</w:t>
      </w:r>
      <w:r w:rsidR="005A699D" w:rsidRPr="001E21F7">
        <w:rPr>
          <w:rFonts w:ascii="Times New Roman" w:hAnsi="Times New Roman" w:cs="Times New Roman"/>
        </w:rPr>
        <w:t xml:space="preserve"> Los datos del portal inmobiliario Argenprop nos otorgan información de los metros cuadrados de departamentos de 1 a 5 ambientes publicados en tal portal, desmenuzado por barrio. Los datos de </w:t>
      </w:r>
      <w:r w:rsidR="005A699D" w:rsidRPr="001E21F7">
        <w:rPr>
          <w:rFonts w:ascii="Times New Roman" w:hAnsi="Times New Roman" w:cs="Times New Roman"/>
          <w:i/>
          <w:iCs/>
        </w:rPr>
        <w:t xml:space="preserve">inside Airbnb </w:t>
      </w:r>
      <w:r w:rsidR="005A699D" w:rsidRPr="001E21F7">
        <w:rPr>
          <w:rFonts w:ascii="Times New Roman" w:hAnsi="Times New Roman" w:cs="Times New Roman"/>
        </w:rPr>
        <w:t xml:space="preserve">nos otorga datos de cantidad de publicaciones, también desmenuzado por barrio. Entonces, veremos cuales son los barrios con mayor proporción de publicaciones de Airbnb por cada metro cuadrado publicado en Argenprop (esto </w:t>
      </w:r>
      <w:r w:rsidR="00A41CF7" w:rsidRPr="001E21F7">
        <w:rPr>
          <w:rFonts w:ascii="Times New Roman" w:hAnsi="Times New Roman" w:cs="Times New Roman"/>
        </w:rPr>
        <w:t>último</w:t>
      </w:r>
      <w:r w:rsidR="005A699D" w:rsidRPr="001E21F7">
        <w:rPr>
          <w:rFonts w:ascii="Times New Roman" w:hAnsi="Times New Roman" w:cs="Times New Roman"/>
        </w:rPr>
        <w:t>, como proxy de la</w:t>
      </w:r>
      <w:r w:rsidR="00B67319" w:rsidRPr="001E21F7">
        <w:rPr>
          <w:rFonts w:ascii="Times New Roman" w:hAnsi="Times New Roman" w:cs="Times New Roman"/>
        </w:rPr>
        <w:t xml:space="preserve"> densidad urbana)</w:t>
      </w:r>
      <w:r w:rsidR="00535FF9" w:rsidRPr="001E21F7">
        <w:rPr>
          <w:rFonts w:ascii="Times New Roman" w:hAnsi="Times New Roman" w:cs="Times New Roman"/>
        </w:rPr>
        <w:t xml:space="preserve"> antes de la aplicación de la Ley. Tomar los momentos previos a la aplicación del tratamiento es importante. Esto es, porque en los momentos posteriores, la caída de publicaciones en portales inmobiliarios debido a la ley de alquileres afectara nuestra variable que intentamos usar como </w:t>
      </w:r>
      <w:r w:rsidR="00535FF9" w:rsidRPr="001E21F7">
        <w:rPr>
          <w:rFonts w:ascii="Times New Roman" w:hAnsi="Times New Roman" w:cs="Times New Roman"/>
          <w:i/>
          <w:iCs/>
        </w:rPr>
        <w:t>proxy</w:t>
      </w:r>
      <w:r w:rsidR="00535FF9" w:rsidRPr="001E21F7">
        <w:rPr>
          <w:rFonts w:ascii="Times New Roman" w:hAnsi="Times New Roman" w:cs="Times New Roman"/>
        </w:rPr>
        <w:t xml:space="preserve"> de densidad urbana. </w:t>
      </w:r>
    </w:p>
    <w:p w14:paraId="3205A142" w14:textId="09D1ADEB" w:rsidR="00565FD4" w:rsidRPr="001E21F7" w:rsidRDefault="00565FD4" w:rsidP="0022054E">
      <w:pPr>
        <w:spacing w:line="360" w:lineRule="auto"/>
        <w:rPr>
          <w:rFonts w:ascii="Times New Roman" w:hAnsi="Times New Roman" w:cs="Times New Roman"/>
        </w:rPr>
      </w:pPr>
      <w:r w:rsidRPr="001E21F7">
        <w:rPr>
          <w:rFonts w:ascii="Times New Roman" w:hAnsi="Times New Roman" w:cs="Times New Roman"/>
        </w:rPr>
        <w:t xml:space="preserve">Así, </w:t>
      </w:r>
      <w:r w:rsidR="002B5E51" w:rsidRPr="001E21F7">
        <w:rPr>
          <w:rFonts w:ascii="Times New Roman" w:hAnsi="Times New Roman" w:cs="Times New Roman"/>
        </w:rPr>
        <w:t>descartaremos</w:t>
      </w:r>
      <w:r w:rsidRPr="001E21F7">
        <w:rPr>
          <w:rFonts w:ascii="Times New Roman" w:hAnsi="Times New Roman" w:cs="Times New Roman"/>
        </w:rPr>
        <w:t xml:space="preserve"> de nuestro análisis los barrios con una proporción mayor al </w:t>
      </w:r>
      <w:r w:rsidR="002901AB" w:rsidRPr="001E21F7">
        <w:rPr>
          <w:rFonts w:ascii="Times New Roman" w:hAnsi="Times New Roman" w:cs="Times New Roman"/>
        </w:rPr>
        <w:t>10</w:t>
      </w:r>
      <w:r w:rsidRPr="001E21F7">
        <w:rPr>
          <w:rFonts w:ascii="Times New Roman" w:hAnsi="Times New Roman" w:cs="Times New Roman"/>
        </w:rPr>
        <w:t>% de anuncios de Airbnb por metro cuadrado en argenprop.</w:t>
      </w:r>
      <w:r w:rsidR="002901AB" w:rsidRPr="001E21F7">
        <w:rPr>
          <w:rFonts w:ascii="Times New Roman" w:hAnsi="Times New Roman" w:cs="Times New Roman"/>
        </w:rPr>
        <w:t xml:space="preserve"> Estos barrios</w:t>
      </w:r>
      <w:r w:rsidR="00133724" w:rsidRPr="001E21F7">
        <w:rPr>
          <w:rFonts w:ascii="Times New Roman" w:hAnsi="Times New Roman" w:cs="Times New Roman"/>
        </w:rPr>
        <w:t xml:space="preserve"> </w:t>
      </w:r>
      <w:r w:rsidR="002901AB" w:rsidRPr="001E21F7">
        <w:rPr>
          <w:rFonts w:ascii="Times New Roman" w:hAnsi="Times New Roman" w:cs="Times New Roman"/>
        </w:rPr>
        <w:t xml:space="preserve">son </w:t>
      </w:r>
      <w:r w:rsidR="00653F5F" w:rsidRPr="001E21F7">
        <w:rPr>
          <w:rFonts w:ascii="Times New Roman" w:hAnsi="Times New Roman" w:cs="Times New Roman"/>
        </w:rPr>
        <w:t>céntricos</w:t>
      </w:r>
      <w:r w:rsidR="002901AB" w:rsidRPr="001E21F7">
        <w:rPr>
          <w:rStyle w:val="FootnoteReference"/>
          <w:rFonts w:ascii="Times New Roman" w:hAnsi="Times New Roman" w:cs="Times New Roman"/>
        </w:rPr>
        <w:footnoteReference w:id="8"/>
      </w:r>
      <w:r w:rsidR="00653F5F" w:rsidRPr="001E21F7">
        <w:rPr>
          <w:rFonts w:ascii="Times New Roman" w:hAnsi="Times New Roman" w:cs="Times New Roman"/>
        </w:rPr>
        <w:t xml:space="preserve"> y cercanos a zonas turísticas.</w:t>
      </w:r>
    </w:p>
    <w:p w14:paraId="256DB13E" w14:textId="4BA7A0A7" w:rsidR="009B4807" w:rsidRPr="001E21F7" w:rsidRDefault="00ED2B83" w:rsidP="0022054E">
      <w:pPr>
        <w:spacing w:line="360" w:lineRule="auto"/>
        <w:rPr>
          <w:rFonts w:ascii="Times New Roman" w:hAnsi="Times New Roman" w:cs="Times New Roman"/>
          <w:i/>
          <w:iCs/>
          <w:lang w:val="es-ES"/>
        </w:rPr>
      </w:pPr>
      <w:r w:rsidRPr="001E21F7">
        <w:rPr>
          <w:rFonts w:ascii="Times New Roman" w:hAnsi="Times New Roman" w:cs="Times New Roman"/>
          <w:lang w:val="es-ES"/>
        </w:rPr>
        <w:lastRenderedPageBreak/>
        <w:t xml:space="preserve">Los resultados los podemos ver en la </w:t>
      </w:r>
      <w:r w:rsidR="008D2C41" w:rsidRPr="001E21F7">
        <w:rPr>
          <w:rFonts w:ascii="Times New Roman" w:hAnsi="Times New Roman" w:cs="Times New Roman"/>
          <w:i/>
          <w:iCs/>
          <w:lang w:val="es-ES"/>
        </w:rPr>
        <w:t>tabla</w:t>
      </w:r>
      <w:r w:rsidRPr="001E21F7">
        <w:rPr>
          <w:rFonts w:ascii="Times New Roman" w:hAnsi="Times New Roman" w:cs="Times New Roman"/>
          <w:i/>
          <w:iCs/>
          <w:lang w:val="es-ES"/>
        </w:rPr>
        <w:t xml:space="preserve"> </w:t>
      </w:r>
      <w:r w:rsidR="00A91060">
        <w:rPr>
          <w:rFonts w:ascii="Times New Roman" w:hAnsi="Times New Roman" w:cs="Times New Roman"/>
          <w:i/>
          <w:iCs/>
          <w:lang w:val="es-ES"/>
        </w:rPr>
        <w:t>6</w:t>
      </w:r>
      <w:r w:rsidRPr="001E21F7">
        <w:rPr>
          <w:rFonts w:ascii="Times New Roman" w:hAnsi="Times New Roman" w:cs="Times New Roman"/>
          <w:lang w:val="es-ES"/>
        </w:rPr>
        <w:t xml:space="preserve">. </w:t>
      </w:r>
      <w:r w:rsidR="00764BC6" w:rsidRPr="001E21F7">
        <w:rPr>
          <w:rFonts w:ascii="Times New Roman" w:hAnsi="Times New Roman" w:cs="Times New Roman"/>
          <w:lang w:val="es-ES"/>
        </w:rPr>
        <w:t>Las estimaciones de la caída en la oferta de departamentos en alquiler permanente (medido en metros cuadrados) muestran una caída acumulada del 4</w:t>
      </w:r>
      <w:r w:rsidR="00EA1136" w:rsidRPr="001E21F7">
        <w:rPr>
          <w:rFonts w:ascii="Times New Roman" w:hAnsi="Times New Roman" w:cs="Times New Roman"/>
          <w:lang w:val="es-ES"/>
        </w:rPr>
        <w:t>4</w:t>
      </w:r>
      <w:r w:rsidR="00764BC6" w:rsidRPr="001E21F7">
        <w:rPr>
          <w:rFonts w:ascii="Times New Roman" w:hAnsi="Times New Roman" w:cs="Times New Roman"/>
          <w:lang w:val="es-ES"/>
        </w:rPr>
        <w:t xml:space="preserve">%. Esta estimación es similar a la estimada antes de excluir los barrios que son altamente demandados por usuarios de </w:t>
      </w:r>
      <w:r w:rsidR="00764BC6" w:rsidRPr="001E21F7">
        <w:rPr>
          <w:rFonts w:ascii="Times New Roman" w:hAnsi="Times New Roman" w:cs="Times New Roman"/>
          <w:i/>
          <w:iCs/>
          <w:lang w:val="es-ES"/>
        </w:rPr>
        <w:t>Airbnb</w:t>
      </w:r>
      <w:r w:rsidR="009B04EA" w:rsidRPr="001E21F7">
        <w:rPr>
          <w:rFonts w:ascii="Times New Roman" w:hAnsi="Times New Roman" w:cs="Times New Roman"/>
          <w:i/>
          <w:iCs/>
          <w:lang w:val="es-ES"/>
        </w:rPr>
        <w:t>.</w:t>
      </w:r>
    </w:p>
    <w:tbl>
      <w:tblPr>
        <w:tblpPr w:leftFromText="180" w:rightFromText="180" w:vertAnchor="text" w:horzAnchor="page" w:tblpX="6913" w:tblpY="72"/>
        <w:tblW w:w="4460" w:type="dxa"/>
        <w:tblLook w:val="04A0" w:firstRow="1" w:lastRow="0" w:firstColumn="1" w:lastColumn="0" w:noHBand="0" w:noVBand="1"/>
      </w:tblPr>
      <w:tblGrid>
        <w:gridCol w:w="2467"/>
        <w:gridCol w:w="1993"/>
      </w:tblGrid>
      <w:tr w:rsidR="009B4807" w:rsidRPr="001E21F7" w14:paraId="2C01600D" w14:textId="77777777" w:rsidTr="009B4807">
        <w:trPr>
          <w:trHeight w:val="288"/>
        </w:trPr>
        <w:tc>
          <w:tcPr>
            <w:tcW w:w="4460" w:type="dxa"/>
            <w:gridSpan w:val="2"/>
            <w:tcBorders>
              <w:top w:val="nil"/>
              <w:left w:val="nil"/>
              <w:bottom w:val="single" w:sz="4" w:space="0" w:color="auto"/>
              <w:right w:val="nil"/>
            </w:tcBorders>
            <w:shd w:val="clear" w:color="auto" w:fill="auto"/>
            <w:noWrap/>
            <w:vAlign w:val="bottom"/>
            <w:hideMark/>
          </w:tcPr>
          <w:p w14:paraId="2BB0783C" w14:textId="2ACB35C4" w:rsidR="009B4807" w:rsidRPr="001E21F7" w:rsidRDefault="009B4807" w:rsidP="0022054E">
            <w:pPr>
              <w:spacing w:after="0" w:line="360" w:lineRule="auto"/>
              <w:jc w:val="center"/>
              <w:rPr>
                <w:rFonts w:ascii="Times New Roman" w:eastAsia="Times New Roman" w:hAnsi="Times New Roman" w:cs="Times New Roman"/>
                <w:color w:val="0070C0"/>
                <w:lang w:val="es-ES"/>
                <w14:ligatures w14:val="none"/>
              </w:rPr>
            </w:pPr>
            <w:r w:rsidRPr="001E21F7">
              <w:rPr>
                <w:rFonts w:ascii="Times New Roman" w:eastAsia="Times New Roman" w:hAnsi="Times New Roman" w:cs="Times New Roman"/>
                <w:color w:val="0070C0"/>
                <w:lang w:val="es-ES"/>
                <w14:ligatures w14:val="none"/>
              </w:rPr>
              <w:t xml:space="preserve">Tabla </w:t>
            </w:r>
            <w:r w:rsidR="00A91060">
              <w:rPr>
                <w:rFonts w:ascii="Times New Roman" w:eastAsia="Times New Roman" w:hAnsi="Times New Roman" w:cs="Times New Roman"/>
                <w:color w:val="0070C0"/>
                <w:lang w:val="es-ES"/>
                <w14:ligatures w14:val="none"/>
              </w:rPr>
              <w:t>6</w:t>
            </w:r>
            <w:r w:rsidRPr="001E21F7">
              <w:rPr>
                <w:rFonts w:ascii="Times New Roman" w:eastAsia="Times New Roman" w:hAnsi="Times New Roman" w:cs="Times New Roman"/>
                <w:color w:val="0070C0"/>
                <w:lang w:val="es-ES"/>
                <w14:ligatures w14:val="none"/>
              </w:rPr>
              <w:t>: Estimaciones barrios seleccionados CABA (Argenprop</w:t>
            </w:r>
            <w:r w:rsidR="008655B8" w:rsidRPr="001E21F7">
              <w:rPr>
                <w:rFonts w:ascii="Times New Roman" w:eastAsia="Times New Roman" w:hAnsi="Times New Roman" w:cs="Times New Roman"/>
                <w:color w:val="0070C0"/>
                <w:lang w:val="es-ES"/>
                <w14:ligatures w14:val="none"/>
              </w:rPr>
              <w:t>)</w:t>
            </w:r>
          </w:p>
        </w:tc>
      </w:tr>
      <w:tr w:rsidR="009B4807" w:rsidRPr="001E21F7" w14:paraId="4AC3979C" w14:textId="77777777" w:rsidTr="009B4807">
        <w:trPr>
          <w:trHeight w:val="288"/>
        </w:trPr>
        <w:tc>
          <w:tcPr>
            <w:tcW w:w="2467" w:type="dxa"/>
            <w:tcBorders>
              <w:top w:val="nil"/>
              <w:left w:val="nil"/>
              <w:bottom w:val="single" w:sz="4" w:space="0" w:color="auto"/>
              <w:right w:val="nil"/>
            </w:tcBorders>
            <w:shd w:val="clear" w:color="auto" w:fill="auto"/>
            <w:noWrap/>
            <w:vAlign w:val="bottom"/>
            <w:hideMark/>
          </w:tcPr>
          <w:p w14:paraId="4BCEACC9" w14:textId="77777777" w:rsidR="009B4807" w:rsidRPr="001E21F7" w:rsidRDefault="009B4807" w:rsidP="0022054E">
            <w:pPr>
              <w:spacing w:after="0" w:line="360" w:lineRule="auto"/>
              <w:rPr>
                <w:rFonts w:ascii="Times New Roman" w:eastAsia="Times New Roman" w:hAnsi="Times New Roman" w:cs="Times New Roman"/>
                <w:color w:val="000000"/>
                <w:lang w:val="es-ES"/>
                <w14:ligatures w14:val="none"/>
              </w:rPr>
            </w:pPr>
            <w:r w:rsidRPr="001E21F7">
              <w:rPr>
                <w:rFonts w:ascii="Times New Roman" w:eastAsia="Times New Roman" w:hAnsi="Times New Roman" w:cs="Times New Roman"/>
                <w:color w:val="000000"/>
                <w:lang w:val="es-ES"/>
                <w14:ligatures w14:val="none"/>
              </w:rPr>
              <w:t> </w:t>
            </w:r>
          </w:p>
        </w:tc>
        <w:tc>
          <w:tcPr>
            <w:tcW w:w="1993" w:type="dxa"/>
            <w:tcBorders>
              <w:top w:val="nil"/>
              <w:left w:val="nil"/>
              <w:bottom w:val="single" w:sz="4" w:space="0" w:color="auto"/>
              <w:right w:val="nil"/>
            </w:tcBorders>
            <w:shd w:val="clear" w:color="auto" w:fill="auto"/>
            <w:noWrap/>
            <w:vAlign w:val="bottom"/>
            <w:hideMark/>
          </w:tcPr>
          <w:p w14:paraId="7450DCF2" w14:textId="0AFA5BE8" w:rsidR="000819AF" w:rsidRPr="001E21F7" w:rsidRDefault="009B4807" w:rsidP="0022054E">
            <w:pPr>
              <w:spacing w:after="0" w:line="360" w:lineRule="auto"/>
              <w:jc w:val="center"/>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Oferta</w:t>
            </w:r>
            <w:r w:rsidR="000819AF" w:rsidRPr="001E21F7">
              <w:rPr>
                <w:rFonts w:ascii="Times New Roman" w:eastAsia="Times New Roman" w:hAnsi="Times New Roman" w:cs="Times New Roman"/>
                <w:color w:val="000000"/>
                <w:lang w:val="en-US"/>
                <w14:ligatures w14:val="none"/>
              </w:rPr>
              <w:t xml:space="preserve"> en M2</w:t>
            </w:r>
          </w:p>
          <w:p w14:paraId="52C78198" w14:textId="1EB080FB" w:rsidR="009B4807" w:rsidRPr="001E21F7" w:rsidRDefault="009B4807" w:rsidP="0022054E">
            <w:pPr>
              <w:spacing w:after="0" w:line="360" w:lineRule="auto"/>
              <w:jc w:val="center"/>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 xml:space="preserve">departamentos </w:t>
            </w:r>
          </w:p>
        </w:tc>
      </w:tr>
      <w:tr w:rsidR="009B4807" w:rsidRPr="001E21F7" w14:paraId="057E3F0A" w14:textId="77777777" w:rsidTr="009B4807">
        <w:trPr>
          <w:trHeight w:val="288"/>
        </w:trPr>
        <w:tc>
          <w:tcPr>
            <w:tcW w:w="2467" w:type="dxa"/>
            <w:tcBorders>
              <w:top w:val="nil"/>
              <w:left w:val="nil"/>
              <w:bottom w:val="nil"/>
              <w:right w:val="nil"/>
            </w:tcBorders>
            <w:shd w:val="clear" w:color="auto" w:fill="auto"/>
            <w:noWrap/>
            <w:vAlign w:val="bottom"/>
            <w:hideMark/>
          </w:tcPr>
          <w:p w14:paraId="4C9C0B05" w14:textId="77777777" w:rsidR="009B4807" w:rsidRPr="001E21F7" w:rsidRDefault="009B4807" w:rsidP="0022054E">
            <w:pPr>
              <w:spacing w:after="0" w:line="360" w:lineRule="auto"/>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Efecto relativo acumulado</w:t>
            </w:r>
          </w:p>
        </w:tc>
        <w:tc>
          <w:tcPr>
            <w:tcW w:w="1993" w:type="dxa"/>
            <w:tcBorders>
              <w:top w:val="nil"/>
              <w:left w:val="nil"/>
              <w:bottom w:val="nil"/>
              <w:right w:val="nil"/>
            </w:tcBorders>
            <w:shd w:val="clear" w:color="auto" w:fill="auto"/>
            <w:noWrap/>
            <w:vAlign w:val="center"/>
            <w:hideMark/>
          </w:tcPr>
          <w:p w14:paraId="195FA65F" w14:textId="003D4074" w:rsidR="009B4807" w:rsidRPr="001E21F7" w:rsidRDefault="00000000" w:rsidP="0022054E">
            <w:pPr>
              <w:spacing w:after="0" w:line="360" w:lineRule="auto"/>
              <w:jc w:val="center"/>
              <w:rPr>
                <w:rFonts w:ascii="Times New Roman" w:eastAsia="Times New Roman" w:hAnsi="Times New Roman" w:cs="Times New Roman"/>
                <w:color w:val="000000"/>
                <w:lang w:val="en-US"/>
                <w14:ligatures w14:val="none"/>
              </w:rPr>
            </w:pPr>
            <m:oMath>
              <m:sSup>
                <m:sSupPr>
                  <m:ctrlPr>
                    <w:rPr>
                      <w:rFonts w:ascii="Cambria Math" w:eastAsia="Times New Roman" w:hAnsi="Cambria Math" w:cs="Times New Roman"/>
                      <w:i/>
                      <w:color w:val="000000"/>
                      <w:lang w:val="en-US"/>
                      <w14:ligatures w14:val="none"/>
                    </w:rPr>
                  </m:ctrlPr>
                </m:sSupPr>
                <m:e>
                  <m:r>
                    <w:rPr>
                      <w:rFonts w:ascii="Cambria Math" w:eastAsia="Times New Roman" w:hAnsi="Cambria Math" w:cs="Times New Roman"/>
                      <w:color w:val="000000"/>
                      <w:lang w:val="en-US"/>
                      <w14:ligatures w14:val="none"/>
                    </w:rPr>
                    <m:t>-44%</m:t>
                  </m:r>
                </m:e>
                <m:sup>
                  <m:r>
                    <w:rPr>
                      <w:rFonts w:ascii="Cambria Math" w:eastAsia="Times New Roman" w:hAnsi="Cambria Math" w:cs="Times New Roman"/>
                      <w:color w:val="000000"/>
                      <w:lang w:val="en-US"/>
                      <w14:ligatures w14:val="none"/>
                    </w:rPr>
                    <m:t>***</m:t>
                  </m:r>
                </m:sup>
              </m:sSup>
            </m:oMath>
            <w:r w:rsidR="000C761D" w:rsidRPr="001E21F7">
              <w:rPr>
                <w:rFonts w:ascii="Times New Roman" w:eastAsia="Times New Roman" w:hAnsi="Times New Roman" w:cs="Times New Roman"/>
                <w:color w:val="000000"/>
                <w:lang w:val="en-US"/>
                <w14:ligatures w14:val="none"/>
              </w:rPr>
              <w:t xml:space="preserve">  </w:t>
            </w:r>
          </w:p>
        </w:tc>
      </w:tr>
      <w:tr w:rsidR="009B4807" w:rsidRPr="001E21F7" w14:paraId="33C57C62" w14:textId="77777777" w:rsidTr="009B4807">
        <w:trPr>
          <w:trHeight w:val="288"/>
        </w:trPr>
        <w:tc>
          <w:tcPr>
            <w:tcW w:w="2467" w:type="dxa"/>
            <w:tcBorders>
              <w:top w:val="nil"/>
              <w:left w:val="nil"/>
              <w:bottom w:val="nil"/>
              <w:right w:val="nil"/>
            </w:tcBorders>
            <w:shd w:val="clear" w:color="auto" w:fill="auto"/>
            <w:noWrap/>
            <w:vAlign w:val="bottom"/>
            <w:hideMark/>
          </w:tcPr>
          <w:p w14:paraId="574522C5" w14:textId="77777777" w:rsidR="009B4807" w:rsidRPr="001E21F7" w:rsidRDefault="009B4807" w:rsidP="0022054E">
            <w:pPr>
              <w:spacing w:after="0" w:line="360" w:lineRule="auto"/>
              <w:jc w:val="center"/>
              <w:rPr>
                <w:rFonts w:ascii="Times New Roman" w:eastAsia="Times New Roman" w:hAnsi="Times New Roman" w:cs="Times New Roman"/>
                <w:color w:val="000000"/>
                <w:lang w:val="en-US"/>
                <w14:ligatures w14:val="none"/>
              </w:rPr>
            </w:pPr>
          </w:p>
        </w:tc>
        <w:tc>
          <w:tcPr>
            <w:tcW w:w="1993" w:type="dxa"/>
            <w:tcBorders>
              <w:top w:val="nil"/>
              <w:left w:val="nil"/>
              <w:bottom w:val="nil"/>
              <w:right w:val="nil"/>
            </w:tcBorders>
            <w:shd w:val="clear" w:color="auto" w:fill="auto"/>
            <w:noWrap/>
            <w:vAlign w:val="center"/>
            <w:hideMark/>
          </w:tcPr>
          <w:p w14:paraId="1253CBFE" w14:textId="51E4E165" w:rsidR="009B4807" w:rsidRPr="001E21F7" w:rsidRDefault="009B4807" w:rsidP="0022054E">
            <w:pPr>
              <w:spacing w:after="0" w:line="360" w:lineRule="auto"/>
              <w:jc w:val="center"/>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w:t>
            </w:r>
            <w:r w:rsidR="00E545A2" w:rsidRPr="001E21F7">
              <w:rPr>
                <w:rFonts w:ascii="Times New Roman" w:eastAsia="Times New Roman" w:hAnsi="Times New Roman" w:cs="Times New Roman"/>
                <w:color w:val="000000"/>
                <w:lang w:val="en-US"/>
                <w14:ligatures w14:val="none"/>
              </w:rPr>
              <w:t>2,0</w:t>
            </w:r>
            <w:r w:rsidRPr="001E21F7">
              <w:rPr>
                <w:rFonts w:ascii="Times New Roman" w:eastAsia="Times New Roman" w:hAnsi="Times New Roman" w:cs="Times New Roman"/>
                <w:color w:val="000000"/>
                <w:lang w:val="en-US"/>
                <w14:ligatures w14:val="none"/>
              </w:rPr>
              <w:t xml:space="preserve"> %)</w:t>
            </w:r>
          </w:p>
        </w:tc>
      </w:tr>
      <w:tr w:rsidR="009B4807" w:rsidRPr="001E21F7" w14:paraId="5318281D" w14:textId="77777777" w:rsidTr="009B4807">
        <w:trPr>
          <w:trHeight w:val="288"/>
        </w:trPr>
        <w:tc>
          <w:tcPr>
            <w:tcW w:w="2467" w:type="dxa"/>
            <w:tcBorders>
              <w:top w:val="nil"/>
              <w:left w:val="nil"/>
              <w:bottom w:val="nil"/>
              <w:right w:val="nil"/>
            </w:tcBorders>
            <w:shd w:val="clear" w:color="auto" w:fill="auto"/>
            <w:noWrap/>
            <w:vAlign w:val="bottom"/>
            <w:hideMark/>
          </w:tcPr>
          <w:p w14:paraId="3A417C6A" w14:textId="77777777" w:rsidR="009B4807" w:rsidRPr="001E21F7" w:rsidRDefault="009B4807" w:rsidP="0022054E">
            <w:pPr>
              <w:spacing w:after="0" w:line="360" w:lineRule="auto"/>
              <w:jc w:val="center"/>
              <w:rPr>
                <w:rFonts w:ascii="Times New Roman" w:eastAsia="Times New Roman" w:hAnsi="Times New Roman" w:cs="Times New Roman"/>
                <w:color w:val="000000"/>
                <w:lang w:val="en-US"/>
                <w14:ligatures w14:val="none"/>
              </w:rPr>
            </w:pPr>
          </w:p>
        </w:tc>
        <w:tc>
          <w:tcPr>
            <w:tcW w:w="1993" w:type="dxa"/>
            <w:tcBorders>
              <w:top w:val="nil"/>
              <w:left w:val="nil"/>
              <w:bottom w:val="nil"/>
              <w:right w:val="nil"/>
            </w:tcBorders>
            <w:shd w:val="clear" w:color="auto" w:fill="auto"/>
            <w:noWrap/>
            <w:vAlign w:val="bottom"/>
            <w:hideMark/>
          </w:tcPr>
          <w:p w14:paraId="7D4ECCEA" w14:textId="77777777" w:rsidR="009B4807" w:rsidRPr="001E21F7" w:rsidRDefault="009B4807" w:rsidP="0022054E">
            <w:pPr>
              <w:spacing w:after="0" w:line="360" w:lineRule="auto"/>
              <w:rPr>
                <w:rFonts w:ascii="Times New Roman" w:eastAsia="Times New Roman" w:hAnsi="Times New Roman" w:cs="Times New Roman"/>
                <w:lang w:val="en-US"/>
                <w14:ligatures w14:val="none"/>
              </w:rPr>
            </w:pPr>
          </w:p>
        </w:tc>
      </w:tr>
      <w:tr w:rsidR="009B4807" w:rsidRPr="001E21F7" w14:paraId="327B69C2" w14:textId="77777777" w:rsidTr="009B4807">
        <w:trPr>
          <w:trHeight w:val="288"/>
        </w:trPr>
        <w:tc>
          <w:tcPr>
            <w:tcW w:w="2467" w:type="dxa"/>
            <w:tcBorders>
              <w:top w:val="nil"/>
              <w:left w:val="nil"/>
              <w:bottom w:val="nil"/>
              <w:right w:val="nil"/>
            </w:tcBorders>
            <w:shd w:val="clear" w:color="auto" w:fill="auto"/>
            <w:noWrap/>
            <w:vAlign w:val="bottom"/>
            <w:hideMark/>
          </w:tcPr>
          <w:p w14:paraId="60C7CB28" w14:textId="77777777" w:rsidR="009B4807" w:rsidRPr="001E21F7" w:rsidRDefault="009B4807" w:rsidP="0022054E">
            <w:pPr>
              <w:spacing w:after="0" w:line="360" w:lineRule="auto"/>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Efecto absoluto trimestral</w:t>
            </w:r>
          </w:p>
        </w:tc>
        <w:tc>
          <w:tcPr>
            <w:tcW w:w="1993" w:type="dxa"/>
            <w:tcBorders>
              <w:top w:val="nil"/>
              <w:left w:val="nil"/>
              <w:bottom w:val="nil"/>
              <w:right w:val="nil"/>
            </w:tcBorders>
            <w:shd w:val="clear" w:color="auto" w:fill="auto"/>
            <w:noWrap/>
            <w:vAlign w:val="bottom"/>
            <w:hideMark/>
          </w:tcPr>
          <w:p w14:paraId="6BC9A993" w14:textId="0FA52C48" w:rsidR="009B4807" w:rsidRPr="001E21F7" w:rsidRDefault="00000000" w:rsidP="0022054E">
            <w:pPr>
              <w:spacing w:after="0" w:line="360" w:lineRule="auto"/>
              <w:jc w:val="center"/>
              <w:rPr>
                <w:rFonts w:ascii="Times New Roman" w:eastAsia="Times New Roman" w:hAnsi="Times New Roman" w:cs="Times New Roman"/>
                <w:color w:val="000000"/>
                <w:lang w:val="en-US"/>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val="en-US"/>
                        <w14:ligatures w14:val="none"/>
                      </w:rPr>
                      <m:t>-21407</m:t>
                    </m:r>
                  </m:e>
                  <m:sup>
                    <m:r>
                      <w:rPr>
                        <w:rFonts w:ascii="Cambria Math" w:eastAsia="Times New Roman" w:hAnsi="Cambria Math" w:cs="Times New Roman"/>
                        <w:color w:val="000000"/>
                        <w:lang w:val="en-US"/>
                        <w14:ligatures w14:val="none"/>
                      </w:rPr>
                      <m:t>***</m:t>
                    </m:r>
                  </m:sup>
                </m:sSup>
              </m:oMath>
            </m:oMathPara>
          </w:p>
        </w:tc>
      </w:tr>
      <w:tr w:rsidR="009B4807" w:rsidRPr="001E21F7" w14:paraId="7822F4CF" w14:textId="77777777" w:rsidTr="009B4807">
        <w:trPr>
          <w:trHeight w:val="288"/>
        </w:trPr>
        <w:tc>
          <w:tcPr>
            <w:tcW w:w="2467" w:type="dxa"/>
            <w:tcBorders>
              <w:top w:val="nil"/>
              <w:left w:val="nil"/>
              <w:bottom w:val="nil"/>
              <w:right w:val="nil"/>
            </w:tcBorders>
            <w:shd w:val="clear" w:color="auto" w:fill="auto"/>
            <w:noWrap/>
            <w:vAlign w:val="bottom"/>
            <w:hideMark/>
          </w:tcPr>
          <w:p w14:paraId="43950CF8" w14:textId="77777777" w:rsidR="009B4807" w:rsidRPr="001E21F7" w:rsidRDefault="009B4807" w:rsidP="0022054E">
            <w:pPr>
              <w:spacing w:after="0" w:line="360" w:lineRule="auto"/>
              <w:jc w:val="center"/>
              <w:rPr>
                <w:rFonts w:ascii="Times New Roman" w:eastAsia="Times New Roman" w:hAnsi="Times New Roman" w:cs="Times New Roman"/>
                <w:color w:val="000000"/>
                <w:lang w:val="en-US"/>
                <w14:ligatures w14:val="none"/>
              </w:rPr>
            </w:pPr>
          </w:p>
        </w:tc>
        <w:tc>
          <w:tcPr>
            <w:tcW w:w="1993" w:type="dxa"/>
            <w:tcBorders>
              <w:top w:val="nil"/>
              <w:left w:val="nil"/>
              <w:bottom w:val="nil"/>
              <w:right w:val="nil"/>
            </w:tcBorders>
            <w:shd w:val="clear" w:color="auto" w:fill="auto"/>
            <w:noWrap/>
            <w:vAlign w:val="bottom"/>
            <w:hideMark/>
          </w:tcPr>
          <w:p w14:paraId="481F6999" w14:textId="02E4032C" w:rsidR="009B4807" w:rsidRPr="001E21F7" w:rsidRDefault="009B4807" w:rsidP="0022054E">
            <w:pPr>
              <w:spacing w:after="0" w:line="360" w:lineRule="auto"/>
              <w:jc w:val="center"/>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w:t>
            </w:r>
            <w:r w:rsidR="00E545A2" w:rsidRPr="001E21F7">
              <w:rPr>
                <w:rFonts w:ascii="Times New Roman" w:eastAsia="Times New Roman" w:hAnsi="Times New Roman" w:cs="Times New Roman"/>
                <w:color w:val="000000"/>
                <w:lang w:val="en-US"/>
                <w14:ligatures w14:val="none"/>
              </w:rPr>
              <w:t>1764</w:t>
            </w:r>
            <w:r w:rsidRPr="001E21F7">
              <w:rPr>
                <w:rFonts w:ascii="Times New Roman" w:eastAsia="Times New Roman" w:hAnsi="Times New Roman" w:cs="Times New Roman"/>
                <w:color w:val="000000"/>
                <w:lang w:val="en-US"/>
                <w14:ligatures w14:val="none"/>
              </w:rPr>
              <w:t>,0)</w:t>
            </w:r>
          </w:p>
        </w:tc>
      </w:tr>
      <w:tr w:rsidR="009B4807" w:rsidRPr="001E21F7" w14:paraId="55FD103C" w14:textId="77777777" w:rsidTr="009B4807">
        <w:trPr>
          <w:trHeight w:val="288"/>
        </w:trPr>
        <w:tc>
          <w:tcPr>
            <w:tcW w:w="2467" w:type="dxa"/>
            <w:tcBorders>
              <w:top w:val="nil"/>
              <w:left w:val="nil"/>
              <w:bottom w:val="nil"/>
              <w:right w:val="nil"/>
            </w:tcBorders>
            <w:shd w:val="clear" w:color="auto" w:fill="auto"/>
            <w:noWrap/>
            <w:vAlign w:val="bottom"/>
            <w:hideMark/>
          </w:tcPr>
          <w:p w14:paraId="7016AE6B" w14:textId="77777777" w:rsidR="009B4807" w:rsidRPr="001E21F7" w:rsidRDefault="009B4807" w:rsidP="0022054E">
            <w:pPr>
              <w:spacing w:after="0" w:line="360" w:lineRule="auto"/>
              <w:jc w:val="center"/>
              <w:rPr>
                <w:rFonts w:ascii="Times New Roman" w:eastAsia="Times New Roman" w:hAnsi="Times New Roman" w:cs="Times New Roman"/>
                <w:color w:val="000000"/>
                <w:lang w:val="en-US"/>
                <w14:ligatures w14:val="none"/>
              </w:rPr>
            </w:pPr>
          </w:p>
        </w:tc>
        <w:tc>
          <w:tcPr>
            <w:tcW w:w="1993" w:type="dxa"/>
            <w:tcBorders>
              <w:top w:val="nil"/>
              <w:left w:val="nil"/>
              <w:bottom w:val="nil"/>
              <w:right w:val="nil"/>
            </w:tcBorders>
            <w:shd w:val="clear" w:color="auto" w:fill="auto"/>
            <w:noWrap/>
            <w:vAlign w:val="bottom"/>
            <w:hideMark/>
          </w:tcPr>
          <w:p w14:paraId="312E3D93" w14:textId="77777777" w:rsidR="009B4807" w:rsidRPr="001E21F7" w:rsidRDefault="009B4807" w:rsidP="0022054E">
            <w:pPr>
              <w:spacing w:after="0" w:line="360" w:lineRule="auto"/>
              <w:rPr>
                <w:rFonts w:ascii="Times New Roman" w:eastAsia="Times New Roman" w:hAnsi="Times New Roman" w:cs="Times New Roman"/>
                <w:lang w:val="en-US"/>
                <w14:ligatures w14:val="none"/>
              </w:rPr>
            </w:pPr>
          </w:p>
        </w:tc>
      </w:tr>
      <w:tr w:rsidR="009B4807" w:rsidRPr="001E21F7" w14:paraId="1511EF09" w14:textId="77777777" w:rsidTr="009B4807">
        <w:trPr>
          <w:trHeight w:val="288"/>
        </w:trPr>
        <w:tc>
          <w:tcPr>
            <w:tcW w:w="2467" w:type="dxa"/>
            <w:tcBorders>
              <w:top w:val="nil"/>
              <w:left w:val="nil"/>
              <w:bottom w:val="nil"/>
              <w:right w:val="nil"/>
            </w:tcBorders>
            <w:shd w:val="clear" w:color="auto" w:fill="auto"/>
            <w:noWrap/>
            <w:vAlign w:val="bottom"/>
            <w:hideMark/>
          </w:tcPr>
          <w:p w14:paraId="6864B3D9" w14:textId="77777777" w:rsidR="009B4807" w:rsidRPr="001E21F7" w:rsidRDefault="009B4807" w:rsidP="0022054E">
            <w:pPr>
              <w:spacing w:after="0" w:line="360" w:lineRule="auto"/>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Efecto absoulto acumulado</w:t>
            </w:r>
          </w:p>
        </w:tc>
        <w:tc>
          <w:tcPr>
            <w:tcW w:w="1993" w:type="dxa"/>
            <w:tcBorders>
              <w:top w:val="nil"/>
              <w:left w:val="nil"/>
              <w:bottom w:val="nil"/>
              <w:right w:val="nil"/>
            </w:tcBorders>
            <w:shd w:val="clear" w:color="auto" w:fill="auto"/>
            <w:noWrap/>
            <w:vAlign w:val="bottom"/>
            <w:hideMark/>
          </w:tcPr>
          <w:p w14:paraId="7A5474CE" w14:textId="1F4D1A55" w:rsidR="009B4807" w:rsidRPr="001E21F7" w:rsidRDefault="00000000" w:rsidP="0022054E">
            <w:pPr>
              <w:spacing w:after="0" w:line="360" w:lineRule="auto"/>
              <w:jc w:val="center"/>
              <w:rPr>
                <w:rFonts w:ascii="Times New Roman" w:eastAsia="Times New Roman" w:hAnsi="Times New Roman" w:cs="Times New Roman"/>
                <w:color w:val="000000"/>
                <w:lang w:val="en-US"/>
                <w14:ligatures w14:val="none"/>
              </w:rPr>
            </w:pPr>
            <m:oMathPara>
              <m:oMath>
                <m:sSup>
                  <m:sSupPr>
                    <m:ctrlPr>
                      <w:rPr>
                        <w:rFonts w:ascii="Cambria Math" w:eastAsia="Times New Roman" w:hAnsi="Cambria Math" w:cs="Times New Roman"/>
                        <w:i/>
                        <w:color w:val="000000"/>
                        <w:lang w:val="en-US"/>
                        <w14:ligatures w14:val="none"/>
                      </w:rPr>
                    </m:ctrlPr>
                  </m:sSupPr>
                  <m:e>
                    <m:r>
                      <m:rPr>
                        <m:sty m:val="p"/>
                      </m:rPr>
                      <w:rPr>
                        <w:rFonts w:ascii="Cambria Math" w:eastAsia="Times New Roman" w:hAnsi="Cambria Math" w:cs="Times New Roman"/>
                        <w:color w:val="000000"/>
                        <w:lang w:val="en-US"/>
                        <w14:ligatures w14:val="none"/>
                      </w:rPr>
                      <m:t>-299694</m:t>
                    </m:r>
                  </m:e>
                  <m:sup>
                    <m:r>
                      <w:rPr>
                        <w:rFonts w:ascii="Cambria Math" w:eastAsia="Times New Roman" w:hAnsi="Cambria Math" w:cs="Times New Roman"/>
                        <w:color w:val="000000"/>
                        <w:lang w:val="en-US"/>
                        <w14:ligatures w14:val="none"/>
                      </w:rPr>
                      <m:t>***</m:t>
                    </m:r>
                  </m:sup>
                </m:sSup>
              </m:oMath>
            </m:oMathPara>
          </w:p>
        </w:tc>
      </w:tr>
      <w:tr w:rsidR="009B4807" w:rsidRPr="001E21F7" w14:paraId="5A8D74CE" w14:textId="77777777" w:rsidTr="009B4807">
        <w:trPr>
          <w:trHeight w:val="288"/>
        </w:trPr>
        <w:tc>
          <w:tcPr>
            <w:tcW w:w="2467" w:type="dxa"/>
            <w:tcBorders>
              <w:top w:val="nil"/>
              <w:left w:val="nil"/>
              <w:bottom w:val="single" w:sz="4" w:space="0" w:color="auto"/>
              <w:right w:val="nil"/>
            </w:tcBorders>
            <w:shd w:val="clear" w:color="auto" w:fill="auto"/>
            <w:noWrap/>
            <w:vAlign w:val="bottom"/>
            <w:hideMark/>
          </w:tcPr>
          <w:p w14:paraId="6C0BEAD5" w14:textId="77777777" w:rsidR="009B4807" w:rsidRPr="001E21F7" w:rsidRDefault="009B4807" w:rsidP="0022054E">
            <w:pPr>
              <w:spacing w:after="0" w:line="360" w:lineRule="auto"/>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 </w:t>
            </w:r>
          </w:p>
        </w:tc>
        <w:tc>
          <w:tcPr>
            <w:tcW w:w="1993" w:type="dxa"/>
            <w:tcBorders>
              <w:top w:val="nil"/>
              <w:left w:val="nil"/>
              <w:bottom w:val="single" w:sz="4" w:space="0" w:color="auto"/>
              <w:right w:val="nil"/>
            </w:tcBorders>
            <w:shd w:val="clear" w:color="auto" w:fill="auto"/>
            <w:noWrap/>
            <w:vAlign w:val="bottom"/>
            <w:hideMark/>
          </w:tcPr>
          <w:p w14:paraId="203CE0EC" w14:textId="604056A9" w:rsidR="009B4807" w:rsidRPr="001E21F7" w:rsidRDefault="009B4807" w:rsidP="0022054E">
            <w:pPr>
              <w:spacing w:after="0" w:line="360" w:lineRule="auto"/>
              <w:jc w:val="center"/>
              <w:rPr>
                <w:rFonts w:ascii="Times New Roman" w:eastAsia="Times New Roman" w:hAnsi="Times New Roman" w:cs="Times New Roman"/>
                <w:color w:val="000000"/>
                <w:lang w:val="en-US"/>
                <w14:ligatures w14:val="none"/>
              </w:rPr>
            </w:pPr>
            <w:r w:rsidRPr="001E21F7">
              <w:rPr>
                <w:rFonts w:ascii="Times New Roman" w:eastAsia="Times New Roman" w:hAnsi="Times New Roman" w:cs="Times New Roman"/>
                <w:color w:val="000000"/>
                <w:lang w:val="en-US"/>
                <w14:ligatures w14:val="none"/>
              </w:rPr>
              <w:t>(</w:t>
            </w:r>
            <w:r w:rsidR="00E545A2" w:rsidRPr="001E21F7">
              <w:rPr>
                <w:rFonts w:ascii="Times New Roman" w:eastAsia="Times New Roman" w:hAnsi="Times New Roman" w:cs="Times New Roman"/>
                <w:color w:val="000000"/>
                <w:lang w:val="en-US"/>
                <w14:ligatures w14:val="none"/>
              </w:rPr>
              <w:t>24692</w:t>
            </w:r>
            <w:r w:rsidRPr="001E21F7">
              <w:rPr>
                <w:rFonts w:ascii="Times New Roman" w:eastAsia="Times New Roman" w:hAnsi="Times New Roman" w:cs="Times New Roman"/>
                <w:color w:val="000000"/>
                <w:lang w:val="en-US"/>
                <w14:ligatures w14:val="none"/>
              </w:rPr>
              <w:t>,0)</w:t>
            </w:r>
          </w:p>
        </w:tc>
      </w:tr>
    </w:tbl>
    <w:p w14:paraId="4E39AD7B" w14:textId="63D17FFC" w:rsidR="00ED2B83" w:rsidRPr="001E21F7" w:rsidRDefault="00FA7B4A" w:rsidP="0022054E">
      <w:pPr>
        <w:spacing w:line="360" w:lineRule="auto"/>
        <w:rPr>
          <w:rFonts w:ascii="Times New Roman" w:hAnsi="Times New Roman" w:cs="Times New Roman"/>
          <w:color w:val="0070C0"/>
          <w:lang w:val="es-ES"/>
        </w:rPr>
      </w:pPr>
      <w:r w:rsidRPr="001E21F7">
        <w:rPr>
          <w:rFonts w:ascii="Times New Roman" w:hAnsi="Times New Roman" w:cs="Times New Roman"/>
          <w:color w:val="0070C0"/>
          <w:lang w:val="es-ES"/>
        </w:rPr>
        <w:t xml:space="preserve">Gráfico </w:t>
      </w:r>
      <w:r w:rsidR="00A91060">
        <w:rPr>
          <w:rFonts w:ascii="Times New Roman" w:hAnsi="Times New Roman" w:cs="Times New Roman"/>
          <w:color w:val="0070C0"/>
          <w:lang w:val="es-ES"/>
        </w:rPr>
        <w:t>7</w:t>
      </w:r>
      <w:r w:rsidRPr="001E21F7">
        <w:rPr>
          <w:rFonts w:ascii="Times New Roman" w:hAnsi="Times New Roman" w:cs="Times New Roman"/>
          <w:color w:val="0070C0"/>
          <w:lang w:val="es-ES"/>
        </w:rPr>
        <w:t xml:space="preserve">: Oferta </w:t>
      </w:r>
      <w:r w:rsidR="00D73550" w:rsidRPr="001E21F7">
        <w:rPr>
          <w:rFonts w:ascii="Times New Roman" w:hAnsi="Times New Roman" w:cs="Times New Roman"/>
          <w:color w:val="0070C0"/>
          <w:lang w:val="es-ES"/>
        </w:rPr>
        <w:t xml:space="preserve">en M2 de </w:t>
      </w:r>
      <w:r w:rsidRPr="001E21F7">
        <w:rPr>
          <w:rFonts w:ascii="Times New Roman" w:hAnsi="Times New Roman" w:cs="Times New Roman"/>
          <w:color w:val="0070C0"/>
          <w:lang w:val="es-ES"/>
        </w:rPr>
        <w:t>barrios seleccionados (</w:t>
      </w:r>
      <w:r w:rsidR="002741BB" w:rsidRPr="001E21F7">
        <w:rPr>
          <w:rFonts w:ascii="Times New Roman" w:hAnsi="Times New Roman" w:cs="Times New Roman"/>
          <w:color w:val="0070C0"/>
          <w:lang w:val="es-ES"/>
        </w:rPr>
        <w:t>A</w:t>
      </w:r>
      <w:r w:rsidRPr="001E21F7">
        <w:rPr>
          <w:rFonts w:ascii="Times New Roman" w:hAnsi="Times New Roman" w:cs="Times New Roman"/>
          <w:color w:val="0070C0"/>
          <w:lang w:val="es-ES"/>
        </w:rPr>
        <w:t>rgenprop)</w:t>
      </w:r>
    </w:p>
    <w:p w14:paraId="3082BD13" w14:textId="3C0D478B" w:rsidR="00ED2B83" w:rsidRPr="001E21F7" w:rsidRDefault="004D5911" w:rsidP="0022054E">
      <w:pPr>
        <w:spacing w:line="360" w:lineRule="auto"/>
        <w:rPr>
          <w:rFonts w:ascii="Times New Roman" w:hAnsi="Times New Roman" w:cs="Times New Roman"/>
          <w:lang w:val="es-ES"/>
        </w:rPr>
      </w:pPr>
      <w:r w:rsidRPr="001E21F7">
        <w:rPr>
          <w:rFonts w:ascii="Times New Roman" w:hAnsi="Times New Roman" w:cs="Times New Roman"/>
          <w:noProof/>
          <w:color w:val="0070C0"/>
          <w:lang w:val="es-ES"/>
        </w:rPr>
        <w:drawing>
          <wp:anchor distT="0" distB="0" distL="114300" distR="114300" simplePos="0" relativeHeight="251686912" behindDoc="0" locked="0" layoutInCell="1" allowOverlap="1" wp14:anchorId="7E3EE73A" wp14:editId="1D8B0E48">
            <wp:simplePos x="0" y="0"/>
            <wp:positionH relativeFrom="margin">
              <wp:align>left</wp:align>
            </wp:positionH>
            <wp:positionV relativeFrom="paragraph">
              <wp:posOffset>7620</wp:posOffset>
            </wp:positionV>
            <wp:extent cx="2636520" cy="1693090"/>
            <wp:effectExtent l="76200" t="76200" r="125730" b="135890"/>
            <wp:wrapNone/>
            <wp:docPr id="1321933189" name="Picture 10" descr="A graph with lines and a lin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33189" name="Picture 10" descr="A graph with lines and a line in the middl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44106" cy="16979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ED24F3C" w14:textId="3D939510" w:rsidR="00ED2B83" w:rsidRPr="001E21F7" w:rsidRDefault="00ED2B83" w:rsidP="0022054E">
      <w:pPr>
        <w:spacing w:line="360" w:lineRule="auto"/>
        <w:rPr>
          <w:rFonts w:ascii="Times New Roman" w:hAnsi="Times New Roman" w:cs="Times New Roman"/>
          <w:lang w:val="es-ES"/>
        </w:rPr>
      </w:pPr>
    </w:p>
    <w:p w14:paraId="5B17C25D" w14:textId="77777777" w:rsidR="00ED2B83" w:rsidRPr="001E21F7" w:rsidRDefault="00ED2B83" w:rsidP="0022054E">
      <w:pPr>
        <w:spacing w:line="360" w:lineRule="auto"/>
        <w:rPr>
          <w:rFonts w:ascii="Times New Roman" w:hAnsi="Times New Roman" w:cs="Times New Roman"/>
          <w:lang w:val="es-ES"/>
        </w:rPr>
      </w:pPr>
    </w:p>
    <w:p w14:paraId="3F4038A3" w14:textId="77777777" w:rsidR="00ED2B83" w:rsidRPr="001E21F7" w:rsidRDefault="00ED2B83" w:rsidP="0022054E">
      <w:pPr>
        <w:spacing w:line="360" w:lineRule="auto"/>
        <w:rPr>
          <w:rFonts w:ascii="Times New Roman" w:hAnsi="Times New Roman" w:cs="Times New Roman"/>
          <w:lang w:val="es-ES"/>
        </w:rPr>
      </w:pPr>
    </w:p>
    <w:p w14:paraId="5AB9AFD3" w14:textId="1B933FAB" w:rsidR="00ED2B83" w:rsidRPr="001E21F7" w:rsidRDefault="00ED2B83" w:rsidP="0022054E">
      <w:pPr>
        <w:spacing w:line="360" w:lineRule="auto"/>
        <w:rPr>
          <w:rFonts w:ascii="Times New Roman" w:hAnsi="Times New Roman" w:cs="Times New Roman"/>
          <w:lang w:val="es-ES"/>
        </w:rPr>
      </w:pPr>
    </w:p>
    <w:p w14:paraId="5CC1EA0D" w14:textId="1A837E1E" w:rsidR="00CA6FAE" w:rsidRPr="005F4AED" w:rsidRDefault="004D5911" w:rsidP="0022054E">
      <w:pPr>
        <w:spacing w:line="360" w:lineRule="auto"/>
        <w:rPr>
          <w:rFonts w:ascii="Times New Roman" w:hAnsi="Times New Roman" w:cs="Times New Roman"/>
          <w:i/>
          <w:iCs/>
          <w:sz w:val="20"/>
          <w:szCs w:val="20"/>
          <w:lang w:val="es-ES"/>
        </w:rPr>
      </w:pPr>
      <w:r w:rsidRPr="005F4AED">
        <w:rPr>
          <w:rFonts w:ascii="Times New Roman" w:hAnsi="Times New Roman" w:cs="Times New Roman"/>
          <w:i/>
          <w:iCs/>
          <w:sz w:val="20"/>
          <w:szCs w:val="20"/>
          <w:lang w:val="es-ES"/>
        </w:rPr>
        <w:t xml:space="preserve">Nota: las covariables en cuestión son la tasa de desempleo y el Tipo de Cambio Real en Argentina </w:t>
      </w:r>
    </w:p>
    <w:p w14:paraId="756A72A7" w14:textId="77777777" w:rsidR="00CA6FAE" w:rsidRDefault="00CA6FAE" w:rsidP="0022054E">
      <w:pPr>
        <w:spacing w:line="360" w:lineRule="auto"/>
        <w:rPr>
          <w:rFonts w:ascii="Times New Roman" w:hAnsi="Times New Roman" w:cs="Times New Roman"/>
          <w:lang w:val="es-ES"/>
        </w:rPr>
      </w:pPr>
    </w:p>
    <w:p w14:paraId="6FB462CC" w14:textId="77777777" w:rsidR="00CA6FAE" w:rsidRDefault="00CA6FAE" w:rsidP="0022054E">
      <w:pPr>
        <w:spacing w:line="360" w:lineRule="auto"/>
        <w:rPr>
          <w:rFonts w:ascii="Times New Roman" w:hAnsi="Times New Roman" w:cs="Times New Roman"/>
          <w:lang w:val="es-ES"/>
        </w:rPr>
      </w:pPr>
    </w:p>
    <w:p w14:paraId="5D74B23A" w14:textId="77777777" w:rsidR="005F4AED" w:rsidRDefault="005F4AED" w:rsidP="0022054E">
      <w:pPr>
        <w:spacing w:line="360" w:lineRule="auto"/>
        <w:rPr>
          <w:rFonts w:ascii="Times New Roman" w:hAnsi="Times New Roman" w:cs="Times New Roman"/>
          <w:lang w:val="es-ES"/>
        </w:rPr>
      </w:pPr>
    </w:p>
    <w:p w14:paraId="7DC75AF0" w14:textId="77777777" w:rsidR="005F4AED" w:rsidRPr="00CA6FAE" w:rsidRDefault="005F4AED" w:rsidP="0022054E">
      <w:pPr>
        <w:spacing w:line="360" w:lineRule="auto"/>
        <w:rPr>
          <w:rFonts w:ascii="Times New Roman" w:hAnsi="Times New Roman" w:cs="Times New Roman"/>
          <w:lang w:val="es-ES"/>
        </w:rPr>
      </w:pPr>
    </w:p>
    <w:p w14:paraId="04FDDC70" w14:textId="12EB023F" w:rsidR="00DD51A1" w:rsidRPr="00CA6FAE" w:rsidRDefault="00273EDB" w:rsidP="0022054E">
      <w:pPr>
        <w:pStyle w:val="Subtitle"/>
        <w:spacing w:line="360" w:lineRule="auto"/>
        <w:rPr>
          <w:rFonts w:ascii="Times New Roman" w:hAnsi="Times New Roman" w:cs="Times New Roman"/>
          <w:b/>
          <w:bCs/>
          <w:color w:val="auto"/>
          <w:sz w:val="32"/>
          <w:szCs w:val="32"/>
        </w:rPr>
      </w:pPr>
      <w:r w:rsidRPr="00CA6FAE">
        <w:rPr>
          <w:rFonts w:ascii="Times New Roman" w:hAnsi="Times New Roman" w:cs="Times New Roman"/>
          <w:b/>
          <w:bCs/>
          <w:color w:val="auto"/>
          <w:sz w:val="32"/>
          <w:szCs w:val="32"/>
        </w:rPr>
        <w:t>CONCLUSIONE</w:t>
      </w:r>
      <w:r w:rsidR="00276649" w:rsidRPr="00CA6FAE">
        <w:rPr>
          <w:rFonts w:ascii="Times New Roman" w:hAnsi="Times New Roman" w:cs="Times New Roman"/>
          <w:b/>
          <w:bCs/>
          <w:color w:val="auto"/>
          <w:sz w:val="32"/>
          <w:szCs w:val="32"/>
        </w:rPr>
        <w:t>S</w:t>
      </w:r>
    </w:p>
    <w:p w14:paraId="31476B6C" w14:textId="179434B4" w:rsidR="00E20F5A" w:rsidRPr="001E21F7" w:rsidRDefault="00E20F5A" w:rsidP="0022054E">
      <w:pPr>
        <w:spacing w:line="360" w:lineRule="auto"/>
        <w:rPr>
          <w:rFonts w:ascii="Times New Roman" w:hAnsi="Times New Roman" w:cs="Times New Roman"/>
        </w:rPr>
      </w:pPr>
      <w:r w:rsidRPr="001E21F7">
        <w:rPr>
          <w:rFonts w:ascii="Times New Roman" w:hAnsi="Times New Roman" w:cs="Times New Roman"/>
        </w:rPr>
        <w:t xml:space="preserve">Esta investigación no tiene el propósito de estimar las pérdidas totales de eficiencia. Lo que si hace es </w:t>
      </w:r>
      <w:r w:rsidR="00914613" w:rsidRPr="001E21F7">
        <w:rPr>
          <w:rFonts w:ascii="Times New Roman" w:hAnsi="Times New Roman" w:cs="Times New Roman"/>
        </w:rPr>
        <w:t xml:space="preserve">buscar </w:t>
      </w:r>
      <w:r w:rsidRPr="001E21F7">
        <w:rPr>
          <w:rFonts w:ascii="Times New Roman" w:hAnsi="Times New Roman" w:cs="Times New Roman"/>
        </w:rPr>
        <w:t xml:space="preserve">estimar de forma causal el efecto que tuvo la </w:t>
      </w:r>
      <w:r w:rsidR="00EF2AAF" w:rsidRPr="001E21F7">
        <w:rPr>
          <w:rFonts w:ascii="Times New Roman" w:hAnsi="Times New Roman" w:cs="Times New Roman"/>
        </w:rPr>
        <w:t>ley de Alquileres</w:t>
      </w:r>
      <w:r w:rsidRPr="001E21F7">
        <w:rPr>
          <w:rFonts w:ascii="Times New Roman" w:hAnsi="Times New Roman" w:cs="Times New Roman"/>
        </w:rPr>
        <w:t xml:space="preserve"> en las variables de precios (</w:t>
      </w:r>
      <w:r w:rsidRPr="001E21F7">
        <w:rPr>
          <w:rFonts w:ascii="Times New Roman" w:hAnsi="Times New Roman" w:cs="Times New Roman"/>
          <w:i/>
          <w:iCs/>
        </w:rPr>
        <w:t>asking prices</w:t>
      </w:r>
      <w:r w:rsidRPr="001E21F7">
        <w:rPr>
          <w:rFonts w:ascii="Times New Roman" w:hAnsi="Times New Roman" w:cs="Times New Roman"/>
        </w:rPr>
        <w:t>) y cantidades (</w:t>
      </w:r>
      <w:r w:rsidRPr="001E21F7">
        <w:rPr>
          <w:rFonts w:ascii="Times New Roman" w:hAnsi="Times New Roman" w:cs="Times New Roman"/>
          <w:i/>
          <w:iCs/>
        </w:rPr>
        <w:t>oferta)</w:t>
      </w:r>
      <w:r w:rsidRPr="001E21F7">
        <w:rPr>
          <w:rFonts w:ascii="Times New Roman" w:hAnsi="Times New Roman" w:cs="Times New Roman"/>
        </w:rPr>
        <w:t xml:space="preserve">, con el propósito de robustecer los resultados de la literatura desde un marco causal. </w:t>
      </w:r>
    </w:p>
    <w:p w14:paraId="15C9675C" w14:textId="40CDD33D" w:rsidR="00E415E1" w:rsidRPr="001E21F7" w:rsidRDefault="00E415E1" w:rsidP="0022054E">
      <w:pPr>
        <w:spacing w:line="360" w:lineRule="auto"/>
        <w:rPr>
          <w:rFonts w:ascii="Times New Roman" w:hAnsi="Times New Roman" w:cs="Times New Roman"/>
        </w:rPr>
      </w:pPr>
      <w:r w:rsidRPr="001E21F7">
        <w:rPr>
          <w:rFonts w:ascii="Times New Roman" w:hAnsi="Times New Roman" w:cs="Times New Roman"/>
        </w:rPr>
        <w:t xml:space="preserve">Los resultados son en general acordes a los encontrados por la literatura. Los momentos posteriores a la aplicación de la Ley de Alquileres se relacionan con caídas en la oferta de casas y departamentos en CABA, seguidas de aumento de precios. Sin embargo, en el AMBA se vio un aumento </w:t>
      </w:r>
      <w:r w:rsidR="00F07D08" w:rsidRPr="001E21F7">
        <w:rPr>
          <w:rFonts w:ascii="Times New Roman" w:hAnsi="Times New Roman" w:cs="Times New Roman"/>
        </w:rPr>
        <w:t xml:space="preserve">en la oferta de casas residenciales. Mostrando un resultado contrario a la hipótesis </w:t>
      </w:r>
      <w:r w:rsidR="00447526" w:rsidRPr="001E21F7">
        <w:rPr>
          <w:rFonts w:ascii="Times New Roman" w:hAnsi="Times New Roman" w:cs="Times New Roman"/>
        </w:rPr>
        <w:t>esbozada en la literatura</w:t>
      </w:r>
      <w:r w:rsidR="00F07D08" w:rsidRPr="001E21F7">
        <w:rPr>
          <w:rFonts w:ascii="Times New Roman" w:hAnsi="Times New Roman" w:cs="Times New Roman"/>
        </w:rPr>
        <w:t>.</w:t>
      </w:r>
      <w:r w:rsidR="00447526" w:rsidRPr="001E21F7">
        <w:rPr>
          <w:rFonts w:ascii="Times New Roman" w:hAnsi="Times New Roman" w:cs="Times New Roman"/>
        </w:rPr>
        <w:t xml:space="preserve"> </w:t>
      </w:r>
    </w:p>
    <w:p w14:paraId="470F303F" w14:textId="6B70B89E" w:rsidR="005E1CDB" w:rsidRPr="001E21F7" w:rsidRDefault="00F07D08" w:rsidP="0022054E">
      <w:pPr>
        <w:spacing w:line="360" w:lineRule="auto"/>
        <w:rPr>
          <w:rFonts w:ascii="Times New Roman" w:hAnsi="Times New Roman" w:cs="Times New Roman"/>
        </w:rPr>
      </w:pPr>
      <w:r w:rsidRPr="001E21F7">
        <w:rPr>
          <w:rFonts w:ascii="Times New Roman" w:hAnsi="Times New Roman" w:cs="Times New Roman"/>
        </w:rPr>
        <w:lastRenderedPageBreak/>
        <w:t xml:space="preserve">Dada la inconsistencia en resultados que surge del análisis de la Oferta de Alquileres en AMBA, se pueden plantear diversas hipótesis </w:t>
      </w:r>
      <w:r w:rsidR="00CC67D6" w:rsidRPr="001E21F7">
        <w:rPr>
          <w:rFonts w:ascii="Times New Roman" w:hAnsi="Times New Roman" w:cs="Times New Roman"/>
        </w:rPr>
        <w:t>que explican</w:t>
      </w:r>
      <w:r w:rsidRPr="001E21F7">
        <w:rPr>
          <w:rFonts w:ascii="Times New Roman" w:hAnsi="Times New Roman" w:cs="Times New Roman"/>
        </w:rPr>
        <w:t xml:space="preserve"> este hecho</w:t>
      </w:r>
      <w:r w:rsidR="00B359E2" w:rsidRPr="001E21F7">
        <w:rPr>
          <w:rFonts w:ascii="Times New Roman" w:hAnsi="Times New Roman" w:cs="Times New Roman"/>
        </w:rPr>
        <w:t>. Dada la posible violación de la estrategia de identificación que estas hipótesis proveen,</w:t>
      </w:r>
      <w:r w:rsidR="008F45CC" w:rsidRPr="001E21F7">
        <w:rPr>
          <w:rFonts w:ascii="Times New Roman" w:hAnsi="Times New Roman" w:cs="Times New Roman"/>
        </w:rPr>
        <w:t xml:space="preserve"> se advierte</w:t>
      </w:r>
      <w:r w:rsidR="00B359E2" w:rsidRPr="001E21F7">
        <w:rPr>
          <w:rFonts w:ascii="Times New Roman" w:hAnsi="Times New Roman" w:cs="Times New Roman"/>
        </w:rPr>
        <w:t xml:space="preserve"> en contra</w:t>
      </w:r>
      <w:r w:rsidR="008F45CC" w:rsidRPr="001E21F7">
        <w:rPr>
          <w:rFonts w:ascii="Times New Roman" w:hAnsi="Times New Roman" w:cs="Times New Roman"/>
        </w:rPr>
        <w:t xml:space="preserve"> de interpretar estos resultados como causales</w:t>
      </w:r>
      <w:r w:rsidRPr="001E21F7">
        <w:rPr>
          <w:rFonts w:ascii="Times New Roman" w:hAnsi="Times New Roman" w:cs="Times New Roman"/>
        </w:rPr>
        <w:t xml:space="preserve">. Entre </w:t>
      </w:r>
      <w:r w:rsidR="00DC6654" w:rsidRPr="001E21F7">
        <w:rPr>
          <w:rFonts w:ascii="Times New Roman" w:hAnsi="Times New Roman" w:cs="Times New Roman"/>
        </w:rPr>
        <w:t>las hipótesis</w:t>
      </w:r>
      <w:r w:rsidRPr="001E21F7">
        <w:rPr>
          <w:rFonts w:ascii="Times New Roman" w:hAnsi="Times New Roman" w:cs="Times New Roman"/>
        </w:rPr>
        <w:t>, como ya fue explicado, el surgimiento del trabajo remoto pudo haber aumentado la demanda de casas residenciales AMBA.</w:t>
      </w:r>
      <w:r w:rsidR="008F45CC" w:rsidRPr="001E21F7">
        <w:rPr>
          <w:rFonts w:ascii="Times New Roman" w:hAnsi="Times New Roman" w:cs="Times New Roman"/>
        </w:rPr>
        <w:t xml:space="preserve"> También, en línea con críticas al método utilizado en este estudio, tendencias secular</w:t>
      </w:r>
      <w:r w:rsidR="00C81D74" w:rsidRPr="001E21F7">
        <w:rPr>
          <w:rFonts w:ascii="Times New Roman" w:hAnsi="Times New Roman" w:cs="Times New Roman"/>
        </w:rPr>
        <w:t>es</w:t>
      </w:r>
      <w:r w:rsidR="008F45CC" w:rsidRPr="001E21F7">
        <w:rPr>
          <w:rFonts w:ascii="Times New Roman" w:hAnsi="Times New Roman" w:cs="Times New Roman"/>
        </w:rPr>
        <w:t xml:space="preserve"> post-tratamiento pueden no estar bien captadas por las Series de Tiempo Estructurales Bayesianas, en la medida en que nuestras covariables no sean plenamente afectad</w:t>
      </w:r>
      <w:r w:rsidR="00022DD5" w:rsidRPr="001E21F7">
        <w:rPr>
          <w:rFonts w:ascii="Times New Roman" w:hAnsi="Times New Roman" w:cs="Times New Roman"/>
        </w:rPr>
        <w:t xml:space="preserve">os por los mismos </w:t>
      </w:r>
      <w:r w:rsidR="00022DD5" w:rsidRPr="001E21F7">
        <w:rPr>
          <w:rFonts w:ascii="Times New Roman" w:hAnsi="Times New Roman" w:cs="Times New Roman"/>
          <w:i/>
          <w:iCs/>
        </w:rPr>
        <w:t>confounders</w:t>
      </w:r>
      <w:r w:rsidR="00022DD5" w:rsidRPr="001E21F7">
        <w:rPr>
          <w:rFonts w:ascii="Times New Roman" w:hAnsi="Times New Roman" w:cs="Times New Roman"/>
        </w:rPr>
        <w:t xml:space="preserve">, nuestro </w:t>
      </w:r>
      <w:r w:rsidR="00534AEE" w:rsidRPr="001E21F7">
        <w:rPr>
          <w:rFonts w:ascii="Times New Roman" w:hAnsi="Times New Roman" w:cs="Times New Roman"/>
        </w:rPr>
        <w:t>contra factico</w:t>
      </w:r>
      <w:r w:rsidR="00022DD5" w:rsidRPr="001E21F7">
        <w:rPr>
          <w:rFonts w:ascii="Times New Roman" w:hAnsi="Times New Roman" w:cs="Times New Roman"/>
        </w:rPr>
        <w:t xml:space="preserve"> estimado puede no ser el apropiado.</w:t>
      </w:r>
    </w:p>
    <w:p w14:paraId="7D531A6C" w14:textId="42FEF35B" w:rsidR="005E1CDB" w:rsidRPr="001E21F7" w:rsidRDefault="005E1CDB" w:rsidP="0022054E">
      <w:pPr>
        <w:spacing w:line="360" w:lineRule="auto"/>
        <w:rPr>
          <w:rFonts w:ascii="Times New Roman" w:hAnsi="Times New Roman" w:cs="Times New Roman"/>
        </w:rPr>
      </w:pPr>
      <w:r w:rsidRPr="001E21F7">
        <w:rPr>
          <w:rFonts w:ascii="Times New Roman" w:hAnsi="Times New Roman" w:cs="Times New Roman"/>
        </w:rPr>
        <w:t xml:space="preserve">Pasos próximos en la investigación </w:t>
      </w:r>
      <w:r w:rsidR="00C81D74" w:rsidRPr="001E21F7">
        <w:rPr>
          <w:rFonts w:ascii="Times New Roman" w:hAnsi="Times New Roman" w:cs="Times New Roman"/>
        </w:rPr>
        <w:t>son</w:t>
      </w:r>
      <w:r w:rsidR="00766629" w:rsidRPr="001E21F7">
        <w:rPr>
          <w:rFonts w:ascii="Times New Roman" w:hAnsi="Times New Roman" w:cs="Times New Roman"/>
        </w:rPr>
        <w:t xml:space="preserve"> mejorar y</w:t>
      </w:r>
      <w:r w:rsidRPr="001E21F7">
        <w:rPr>
          <w:rFonts w:ascii="Times New Roman" w:hAnsi="Times New Roman" w:cs="Times New Roman"/>
        </w:rPr>
        <w:t xml:space="preserve"> robustecer los resultados </w:t>
      </w:r>
      <w:r w:rsidR="00A76ED3" w:rsidRPr="001E21F7">
        <w:rPr>
          <w:rFonts w:ascii="Times New Roman" w:hAnsi="Times New Roman" w:cs="Times New Roman"/>
        </w:rPr>
        <w:t xml:space="preserve">mediante la </w:t>
      </w:r>
      <w:r w:rsidR="00C81D74" w:rsidRPr="001E21F7">
        <w:rPr>
          <w:rFonts w:ascii="Times New Roman" w:hAnsi="Times New Roman" w:cs="Times New Roman"/>
        </w:rPr>
        <w:t>utilización</w:t>
      </w:r>
      <w:r w:rsidRPr="001E21F7">
        <w:rPr>
          <w:rFonts w:ascii="Times New Roman" w:hAnsi="Times New Roman" w:cs="Times New Roman"/>
        </w:rPr>
        <w:t xml:space="preserve"> otros </w:t>
      </w:r>
      <w:r w:rsidR="00534AEE" w:rsidRPr="001E21F7">
        <w:rPr>
          <w:rFonts w:ascii="Times New Roman" w:hAnsi="Times New Roman" w:cs="Times New Roman"/>
        </w:rPr>
        <w:t>métodos</w:t>
      </w:r>
      <w:r w:rsidR="00A76ED3" w:rsidRPr="001E21F7">
        <w:rPr>
          <w:rFonts w:ascii="Times New Roman" w:hAnsi="Times New Roman" w:cs="Times New Roman"/>
        </w:rPr>
        <w:t xml:space="preserve"> </w:t>
      </w:r>
      <w:r w:rsidRPr="001E21F7">
        <w:rPr>
          <w:rFonts w:ascii="Times New Roman" w:hAnsi="Times New Roman" w:cs="Times New Roman"/>
        </w:rPr>
        <w:t>análisis</w:t>
      </w:r>
      <w:r w:rsidR="00C81D74" w:rsidRPr="001E21F7">
        <w:rPr>
          <w:rFonts w:ascii="Times New Roman" w:hAnsi="Times New Roman" w:cs="Times New Roman"/>
        </w:rPr>
        <w:t xml:space="preserve"> que complementen el utilizado en este trabajo.</w:t>
      </w:r>
      <w:r w:rsidRPr="001E21F7">
        <w:rPr>
          <w:rFonts w:ascii="Times New Roman" w:hAnsi="Times New Roman" w:cs="Times New Roman"/>
        </w:rPr>
        <w:t xml:space="preserve"> </w:t>
      </w:r>
      <w:r w:rsidR="00C81D74" w:rsidRPr="001E21F7">
        <w:rPr>
          <w:rFonts w:ascii="Times New Roman" w:hAnsi="Times New Roman" w:cs="Times New Roman"/>
        </w:rPr>
        <w:t>También, se podría incluir</w:t>
      </w:r>
      <w:r w:rsidRPr="001E21F7">
        <w:rPr>
          <w:rFonts w:ascii="Times New Roman" w:hAnsi="Times New Roman" w:cs="Times New Roman"/>
        </w:rPr>
        <w:t xml:space="preserve"> un análisis de la demanda</w:t>
      </w:r>
      <w:r w:rsidR="00A76ED3" w:rsidRPr="001E21F7">
        <w:rPr>
          <w:rStyle w:val="FootnoteReference"/>
          <w:rFonts w:ascii="Times New Roman" w:hAnsi="Times New Roman" w:cs="Times New Roman"/>
        </w:rPr>
        <w:footnoteReference w:id="9"/>
      </w:r>
      <w:r w:rsidRPr="001E21F7">
        <w:rPr>
          <w:rFonts w:ascii="Times New Roman" w:hAnsi="Times New Roman" w:cs="Times New Roman"/>
        </w:rPr>
        <w:t xml:space="preserve"> </w:t>
      </w:r>
      <w:r w:rsidR="00C81D74" w:rsidRPr="001E21F7">
        <w:rPr>
          <w:rFonts w:ascii="Times New Roman" w:hAnsi="Times New Roman" w:cs="Times New Roman"/>
        </w:rPr>
        <w:t>e</w:t>
      </w:r>
      <w:r w:rsidRPr="001E21F7">
        <w:rPr>
          <w:rFonts w:ascii="Times New Roman" w:hAnsi="Times New Roman" w:cs="Times New Roman"/>
        </w:rPr>
        <w:t xml:space="preserve"> incluir </w:t>
      </w:r>
      <w:r w:rsidR="00C81D74" w:rsidRPr="001E21F7">
        <w:rPr>
          <w:rFonts w:ascii="Times New Roman" w:hAnsi="Times New Roman" w:cs="Times New Roman"/>
        </w:rPr>
        <w:t xml:space="preserve">diversas </w:t>
      </w:r>
      <w:r w:rsidRPr="001E21F7">
        <w:rPr>
          <w:rFonts w:ascii="Times New Roman" w:hAnsi="Times New Roman" w:cs="Times New Roman"/>
        </w:rPr>
        <w:t>variables que tengan en cuenta los efectos del surgimiento del trabajo remoto en el mercado inmobiliario.</w:t>
      </w:r>
      <w:r w:rsidR="00A76ED3" w:rsidRPr="001E21F7">
        <w:rPr>
          <w:rFonts w:ascii="Times New Roman" w:hAnsi="Times New Roman" w:cs="Times New Roman"/>
        </w:rPr>
        <w:t xml:space="preserve"> </w:t>
      </w:r>
      <w:r w:rsidR="0049712F" w:rsidRPr="001E21F7">
        <w:rPr>
          <w:rFonts w:ascii="Times New Roman" w:hAnsi="Times New Roman" w:cs="Times New Roman"/>
        </w:rPr>
        <w:t xml:space="preserve">También, un análisis mas especifico de la elasticidad </w:t>
      </w:r>
      <w:r w:rsidR="00E332D6" w:rsidRPr="001E21F7">
        <w:rPr>
          <w:rFonts w:ascii="Times New Roman" w:hAnsi="Times New Roman" w:cs="Times New Roman"/>
        </w:rPr>
        <w:t>espacial</w:t>
      </w:r>
      <w:r w:rsidR="0049712F" w:rsidRPr="001E21F7">
        <w:rPr>
          <w:rFonts w:ascii="Times New Roman" w:hAnsi="Times New Roman" w:cs="Times New Roman"/>
        </w:rPr>
        <w:t xml:space="preserve"> de la demanda de alquileres temporarios para el caso de la Ciudad de Buenos Aires, podría robustecer los resultados </w:t>
      </w:r>
      <w:r w:rsidR="000730BE" w:rsidRPr="001E21F7">
        <w:rPr>
          <w:rFonts w:ascii="Times New Roman" w:hAnsi="Times New Roman" w:cs="Times New Roman"/>
        </w:rPr>
        <w:t>en</w:t>
      </w:r>
      <w:r w:rsidR="0049712F" w:rsidRPr="001E21F7">
        <w:rPr>
          <w:rFonts w:ascii="Times New Roman" w:hAnsi="Times New Roman" w:cs="Times New Roman"/>
        </w:rPr>
        <w:t xml:space="preserve"> la sección de análisis de</w:t>
      </w:r>
      <w:r w:rsidR="000B27F6" w:rsidRPr="001E21F7">
        <w:rPr>
          <w:rFonts w:ascii="Times New Roman" w:hAnsi="Times New Roman" w:cs="Times New Roman"/>
        </w:rPr>
        <w:t xml:space="preserve"> la </w:t>
      </w:r>
      <w:r w:rsidR="0049712F" w:rsidRPr="001E21F7">
        <w:rPr>
          <w:rFonts w:ascii="Times New Roman" w:hAnsi="Times New Roman" w:cs="Times New Roman"/>
        </w:rPr>
        <w:t xml:space="preserve">hipótesis </w:t>
      </w:r>
      <w:r w:rsidR="000B27F6" w:rsidRPr="001E21F7">
        <w:rPr>
          <w:rFonts w:ascii="Times New Roman" w:hAnsi="Times New Roman" w:cs="Times New Roman"/>
        </w:rPr>
        <w:t>de caída en la oferta por</w:t>
      </w:r>
      <w:r w:rsidR="00A46A59" w:rsidRPr="001E21F7">
        <w:rPr>
          <w:rFonts w:ascii="Times New Roman" w:hAnsi="Times New Roman" w:cs="Times New Roman"/>
        </w:rPr>
        <w:t xml:space="preserve"> </w:t>
      </w:r>
      <w:r w:rsidR="000B27F6" w:rsidRPr="001E21F7">
        <w:rPr>
          <w:rFonts w:ascii="Times New Roman" w:hAnsi="Times New Roman" w:cs="Times New Roman"/>
        </w:rPr>
        <w:t>mejor rentabilidad del dólar en el mercado interno.</w:t>
      </w:r>
    </w:p>
    <w:p w14:paraId="69D87B50" w14:textId="0C1706DE" w:rsidR="00D1426C" w:rsidRPr="001E21F7" w:rsidRDefault="00430EE4" w:rsidP="0022054E">
      <w:pPr>
        <w:spacing w:line="360" w:lineRule="auto"/>
        <w:rPr>
          <w:rFonts w:ascii="Times New Roman" w:hAnsi="Times New Roman" w:cs="Times New Roman"/>
        </w:rPr>
      </w:pPr>
      <w:r w:rsidRPr="001E21F7">
        <w:rPr>
          <w:rFonts w:ascii="Times New Roman" w:hAnsi="Times New Roman" w:cs="Times New Roman"/>
        </w:rPr>
        <w:t xml:space="preserve">En términos redistributivos, el </w:t>
      </w:r>
      <w:r w:rsidR="00E20F5A" w:rsidRPr="001E21F7">
        <w:rPr>
          <w:rFonts w:ascii="Times New Roman" w:hAnsi="Times New Roman" w:cs="Times New Roman"/>
        </w:rPr>
        <w:t xml:space="preserve">análisis realizado con los datos del componente inmobiliario del </w:t>
      </w:r>
      <w:r w:rsidR="00534AEE" w:rsidRPr="001E21F7">
        <w:rPr>
          <w:rFonts w:ascii="Times New Roman" w:hAnsi="Times New Roman" w:cs="Times New Roman"/>
        </w:rPr>
        <w:t>Índice</w:t>
      </w:r>
      <w:r w:rsidR="00E20F5A" w:rsidRPr="001E21F7">
        <w:rPr>
          <w:rFonts w:ascii="Times New Roman" w:hAnsi="Times New Roman" w:cs="Times New Roman"/>
        </w:rPr>
        <w:t xml:space="preserve"> de Precios al </w:t>
      </w:r>
      <w:r w:rsidR="00534AEE" w:rsidRPr="001E21F7">
        <w:rPr>
          <w:rFonts w:ascii="Times New Roman" w:hAnsi="Times New Roman" w:cs="Times New Roman"/>
        </w:rPr>
        <w:t>Consumidor</w:t>
      </w:r>
      <w:r w:rsidR="00E20F5A" w:rsidRPr="001E21F7">
        <w:rPr>
          <w:rFonts w:ascii="Times New Roman" w:hAnsi="Times New Roman" w:cs="Times New Roman"/>
        </w:rPr>
        <w:t xml:space="preserve"> encuentra resultados que pueden implicar efectos </w:t>
      </w:r>
      <w:r w:rsidRPr="001E21F7">
        <w:rPr>
          <w:rFonts w:ascii="Times New Roman" w:hAnsi="Times New Roman" w:cs="Times New Roman"/>
        </w:rPr>
        <w:t>importantes y beneficiosos</w:t>
      </w:r>
      <w:r w:rsidR="00E20F5A" w:rsidRPr="001E21F7">
        <w:rPr>
          <w:rFonts w:ascii="Times New Roman" w:hAnsi="Times New Roman" w:cs="Times New Roman"/>
        </w:rPr>
        <w:t xml:space="preserve"> hacia los inquilinos que lograron mantener sus alquileres pactados. Esto también se encuentra en línea con la literatura.</w:t>
      </w:r>
    </w:p>
    <w:p w14:paraId="14C908B8" w14:textId="70C65856" w:rsidR="00302F1E" w:rsidRPr="001E21F7" w:rsidRDefault="00302F1E" w:rsidP="0022054E">
      <w:pPr>
        <w:spacing w:line="360" w:lineRule="auto"/>
        <w:rPr>
          <w:rFonts w:ascii="Times New Roman" w:hAnsi="Times New Roman" w:cs="Times New Roman"/>
        </w:rPr>
      </w:pPr>
      <w:r w:rsidRPr="001E21F7">
        <w:rPr>
          <w:rFonts w:ascii="Times New Roman" w:hAnsi="Times New Roman" w:cs="Times New Roman"/>
        </w:rPr>
        <w:t>En este contexto,</w:t>
      </w:r>
      <w:r w:rsidR="008F7831" w:rsidRPr="001E21F7">
        <w:rPr>
          <w:rFonts w:ascii="Times New Roman" w:hAnsi="Times New Roman" w:cs="Times New Roman"/>
        </w:rPr>
        <w:t xml:space="preserve"> en la medida en que la mayoría de los resultados pued</w:t>
      </w:r>
      <w:r w:rsidR="00F33D71" w:rsidRPr="001E21F7">
        <w:rPr>
          <w:rFonts w:ascii="Times New Roman" w:hAnsi="Times New Roman" w:cs="Times New Roman"/>
        </w:rPr>
        <w:t>e</w:t>
      </w:r>
      <w:r w:rsidR="008F7831" w:rsidRPr="001E21F7">
        <w:rPr>
          <w:rFonts w:ascii="Times New Roman" w:hAnsi="Times New Roman" w:cs="Times New Roman"/>
        </w:rPr>
        <w:t>n ser explicados por</w:t>
      </w:r>
      <w:r w:rsidR="003430DC">
        <w:rPr>
          <w:rFonts w:ascii="Times New Roman" w:hAnsi="Times New Roman" w:cs="Times New Roman"/>
        </w:rPr>
        <w:t xml:space="preserve"> el control de precios implementado por </w:t>
      </w:r>
      <w:r w:rsidR="008F7831" w:rsidRPr="001E21F7">
        <w:rPr>
          <w:rFonts w:ascii="Times New Roman" w:hAnsi="Times New Roman" w:cs="Times New Roman"/>
        </w:rPr>
        <w:t>la Ley de Alquileres,</w:t>
      </w:r>
      <w:r w:rsidRPr="001E21F7">
        <w:rPr>
          <w:rFonts w:ascii="Times New Roman" w:hAnsi="Times New Roman" w:cs="Times New Roman"/>
        </w:rPr>
        <w:t xml:space="preserve"> se plantean dos cuestiones. Primero, </w:t>
      </w:r>
      <w:r w:rsidR="000F6F53">
        <w:rPr>
          <w:rFonts w:ascii="Times New Roman" w:hAnsi="Times New Roman" w:cs="Times New Roman"/>
        </w:rPr>
        <w:t xml:space="preserve">dadas las cifras de efectos mayores que la literatura causal existente, se hace </w:t>
      </w:r>
      <w:r w:rsidRPr="001E21F7">
        <w:rPr>
          <w:rFonts w:ascii="Times New Roman" w:hAnsi="Times New Roman" w:cs="Times New Roman"/>
        </w:rPr>
        <w:t xml:space="preserve">un refuerzo empírico de la importancia de garantizar la estabilidad de precios. Segundo, dado el contexto de leyes parecidas a la Argentina lo largo del mundo, donde se congelan muchas veces por debajo de la inflación, </w:t>
      </w:r>
      <w:r w:rsidR="00823566" w:rsidRPr="001E21F7">
        <w:rPr>
          <w:rFonts w:ascii="Times New Roman" w:hAnsi="Times New Roman" w:cs="Times New Roman"/>
        </w:rPr>
        <w:t xml:space="preserve">los resultados de </w:t>
      </w:r>
      <w:r w:rsidR="0032315E" w:rsidRPr="001E21F7">
        <w:rPr>
          <w:rFonts w:ascii="Times New Roman" w:hAnsi="Times New Roman" w:cs="Times New Roman"/>
        </w:rPr>
        <w:t>deberían</w:t>
      </w:r>
      <w:r w:rsidR="00823566" w:rsidRPr="001E21F7">
        <w:rPr>
          <w:rFonts w:ascii="Times New Roman" w:hAnsi="Times New Roman" w:cs="Times New Roman"/>
        </w:rPr>
        <w:t xml:space="preserve"> tenerse en cuenta al momento de la realización de políticas </w:t>
      </w:r>
      <w:r w:rsidR="0032315E" w:rsidRPr="001E21F7">
        <w:rPr>
          <w:rFonts w:ascii="Times New Roman" w:hAnsi="Times New Roman" w:cs="Times New Roman"/>
        </w:rPr>
        <w:t>públicas</w:t>
      </w:r>
      <w:r w:rsidRPr="001E21F7">
        <w:rPr>
          <w:rFonts w:ascii="Times New Roman" w:hAnsi="Times New Roman" w:cs="Times New Roman"/>
        </w:rPr>
        <w:t xml:space="preserve">. </w:t>
      </w:r>
    </w:p>
    <w:p w14:paraId="2B621051" w14:textId="60E85804" w:rsidR="005E1CDB" w:rsidRPr="001E21F7" w:rsidRDefault="005E1CDB" w:rsidP="001E21F7">
      <w:pPr>
        <w:spacing w:line="360" w:lineRule="auto"/>
        <w:rPr>
          <w:rFonts w:ascii="Times New Roman" w:hAnsi="Times New Roman" w:cs="Times New Roman"/>
        </w:rPr>
      </w:pPr>
    </w:p>
    <w:p w14:paraId="4BE292FE" w14:textId="3A1C532B" w:rsidR="00534AEE" w:rsidRPr="00534AEE" w:rsidRDefault="00234F05" w:rsidP="00534AEE">
      <w:pPr>
        <w:spacing w:line="360" w:lineRule="auto"/>
        <w:rPr>
          <w:rFonts w:ascii="Times New Roman" w:eastAsiaTheme="majorEastAsia" w:hAnsi="Times New Roman" w:cs="Times New Roman"/>
          <w:b/>
          <w:bCs/>
          <w:spacing w:val="15"/>
          <w:sz w:val="32"/>
          <w:szCs w:val="32"/>
          <w:lang w:val="en-US"/>
        </w:rPr>
      </w:pPr>
      <w:r w:rsidRPr="00534AEE">
        <w:rPr>
          <w:rStyle w:val="SubtitleChar"/>
          <w:rFonts w:ascii="Times New Roman" w:hAnsi="Times New Roman" w:cs="Times New Roman"/>
          <w:b/>
          <w:bCs/>
          <w:color w:val="auto"/>
          <w:sz w:val="32"/>
          <w:szCs w:val="32"/>
          <w:lang w:val="en-US"/>
        </w:rPr>
        <w:lastRenderedPageBreak/>
        <w:t>REFERENCIAS</w:t>
      </w:r>
    </w:p>
    <w:p w14:paraId="615B2FF1" w14:textId="6556BECC" w:rsidR="00534AEE" w:rsidRPr="00B7699A" w:rsidRDefault="00534AEE" w:rsidP="00534AEE">
      <w:pPr>
        <w:spacing w:line="360" w:lineRule="auto"/>
        <w:rPr>
          <w:rFonts w:ascii="Times New Roman" w:hAnsi="Times New Roman" w:cs="Times New Roman"/>
          <w:lang w:val="en-US"/>
        </w:rPr>
      </w:pPr>
      <w:r w:rsidRPr="00B7699A">
        <w:rPr>
          <w:rFonts w:ascii="Times New Roman" w:hAnsi="Times New Roman" w:cs="Times New Roman"/>
          <w:lang w:val="en-US"/>
        </w:rPr>
        <w:t>Abadie, A., Diamond, A. and Hainmueller, J. (2015), Comparative Politics and the Synthetic Control Method. American Journal of Political Science, 59: 495-510. </w:t>
      </w:r>
      <w:hyperlink r:id="rId21" w:history="1">
        <w:r w:rsidRPr="00B7699A">
          <w:rPr>
            <w:rStyle w:val="Hyperlink"/>
            <w:rFonts w:ascii="Times New Roman" w:hAnsi="Times New Roman" w:cs="Times New Roman"/>
            <w:lang w:val="en-US"/>
          </w:rPr>
          <w:t>https://doi.org/10.1111/ajps.12116</w:t>
        </w:r>
      </w:hyperlink>
    </w:p>
    <w:p w14:paraId="024B2299" w14:textId="77777777" w:rsidR="00534AEE" w:rsidRPr="00534AEE" w:rsidRDefault="00534AEE" w:rsidP="00534AEE">
      <w:pPr>
        <w:spacing w:line="360" w:lineRule="auto"/>
        <w:rPr>
          <w:rFonts w:ascii="Times New Roman" w:hAnsi="Times New Roman" w:cs="Times New Roman"/>
          <w:b/>
          <w:bCs/>
          <w:lang w:val="en-US"/>
        </w:rPr>
      </w:pPr>
      <w:r w:rsidRPr="00B7699A">
        <w:rPr>
          <w:rFonts w:ascii="Times New Roman" w:hAnsi="Times New Roman" w:cs="Times New Roman"/>
          <w:lang w:val="en-US"/>
        </w:rPr>
        <w:t>Abadie, Alberto, and Javier Gardeazabal (2003). "The Economic Costs of Conflict: A Case Study of the Basque Country." </w:t>
      </w:r>
      <w:r w:rsidRPr="00534AEE">
        <w:rPr>
          <w:rFonts w:ascii="Times New Roman" w:hAnsi="Times New Roman" w:cs="Times New Roman"/>
          <w:lang w:val="en-US"/>
        </w:rPr>
        <w:t>American Economic Review, 93 (1): 113–132</w:t>
      </w:r>
      <w:r w:rsidRPr="00534AEE">
        <w:rPr>
          <w:rFonts w:ascii="Times New Roman" w:hAnsi="Times New Roman" w:cs="Times New Roman"/>
          <w:b/>
          <w:bCs/>
          <w:lang w:val="en-US"/>
        </w:rPr>
        <w:t>.</w:t>
      </w:r>
    </w:p>
    <w:p w14:paraId="09C7C5DA" w14:textId="60DF2413" w:rsidR="00534AEE" w:rsidRDefault="00534AEE" w:rsidP="00B7699A">
      <w:pPr>
        <w:spacing w:line="360" w:lineRule="auto"/>
        <w:rPr>
          <w:rFonts w:ascii="Times New Roman" w:hAnsi="Times New Roman" w:cs="Times New Roman"/>
          <w:lang w:val="en-US"/>
        </w:rPr>
      </w:pPr>
      <w:r w:rsidRPr="00B7699A">
        <w:rPr>
          <w:rFonts w:ascii="Times New Roman" w:hAnsi="Times New Roman" w:cs="Times New Roman"/>
          <w:lang w:val="en-US"/>
        </w:rPr>
        <w:t>Alberto Abadie, Alexis Diamond &amp; Jens Hainmueller (2010) Synthetic Control Methods for Comparative Case Studies: Estimating the Effect of California’s Tobacco Control Program, Journal of the American Statistical Association, 105:490, 493-505, DOI: 10.1198/jasa.2009.ap08746</w:t>
      </w:r>
    </w:p>
    <w:p w14:paraId="41B06E1B" w14:textId="56516004" w:rsidR="00534AEE" w:rsidRPr="00534AEE" w:rsidRDefault="00534AEE" w:rsidP="00B7699A">
      <w:pPr>
        <w:spacing w:line="360" w:lineRule="auto"/>
        <w:rPr>
          <w:rFonts w:ascii="Times New Roman" w:hAnsi="Times New Roman" w:cs="Times New Roman"/>
          <w:lang w:val="es-ES"/>
        </w:rPr>
      </w:pPr>
      <w:r w:rsidRPr="00B7699A">
        <w:rPr>
          <w:rFonts w:ascii="Times New Roman" w:hAnsi="Times New Roman" w:cs="Times New Roman"/>
          <w:lang w:val="en-US"/>
        </w:rPr>
        <w:t xml:space="preserve">Arbel, A., &amp; Pizam, A. (1977). Some Determinants of Urban Hotel Location: The Tourists’ Inclinations. </w:t>
      </w:r>
      <w:proofErr w:type="spellStart"/>
      <w:r w:rsidRPr="00534AEE">
        <w:rPr>
          <w:rFonts w:ascii="Times New Roman" w:hAnsi="Times New Roman" w:cs="Times New Roman"/>
          <w:lang w:val="es-ES"/>
        </w:rPr>
        <w:t>Journal</w:t>
      </w:r>
      <w:proofErr w:type="spellEnd"/>
      <w:r w:rsidRPr="00534AEE">
        <w:rPr>
          <w:rFonts w:ascii="Times New Roman" w:hAnsi="Times New Roman" w:cs="Times New Roman"/>
          <w:lang w:val="es-ES"/>
        </w:rPr>
        <w:t xml:space="preserve"> of </w:t>
      </w:r>
      <w:proofErr w:type="spellStart"/>
      <w:r w:rsidRPr="00534AEE">
        <w:rPr>
          <w:rFonts w:ascii="Times New Roman" w:hAnsi="Times New Roman" w:cs="Times New Roman"/>
          <w:lang w:val="es-ES"/>
        </w:rPr>
        <w:t>Travel</w:t>
      </w:r>
      <w:proofErr w:type="spellEnd"/>
      <w:r w:rsidRPr="00534AEE">
        <w:rPr>
          <w:rFonts w:ascii="Times New Roman" w:hAnsi="Times New Roman" w:cs="Times New Roman"/>
          <w:lang w:val="es-ES"/>
        </w:rPr>
        <w:t xml:space="preserve"> </w:t>
      </w:r>
      <w:proofErr w:type="spellStart"/>
      <w:r w:rsidRPr="00534AEE">
        <w:rPr>
          <w:rFonts w:ascii="Times New Roman" w:hAnsi="Times New Roman" w:cs="Times New Roman"/>
          <w:lang w:val="es-ES"/>
        </w:rPr>
        <w:t>Research</w:t>
      </w:r>
      <w:proofErr w:type="spellEnd"/>
      <w:r w:rsidRPr="00534AEE">
        <w:rPr>
          <w:rFonts w:ascii="Times New Roman" w:hAnsi="Times New Roman" w:cs="Times New Roman"/>
          <w:lang w:val="es-ES"/>
        </w:rPr>
        <w:t xml:space="preserve">, 15(3), 18-22. </w:t>
      </w:r>
      <w:hyperlink r:id="rId22" w:history="1">
        <w:r w:rsidRPr="00B7699A">
          <w:rPr>
            <w:rStyle w:val="Hyperlink"/>
            <w:rFonts w:ascii="Times New Roman" w:hAnsi="Times New Roman" w:cs="Times New Roman"/>
            <w:lang w:val="es-ES"/>
          </w:rPr>
          <w:t>https://doi.org/10.1177/004728757701500305</w:t>
        </w:r>
      </w:hyperlink>
    </w:p>
    <w:p w14:paraId="480128B6" w14:textId="0ADD4A74" w:rsidR="00534AEE" w:rsidRPr="00534AEE" w:rsidRDefault="00534AEE" w:rsidP="00B7699A">
      <w:pPr>
        <w:spacing w:line="360" w:lineRule="auto"/>
        <w:rPr>
          <w:rFonts w:ascii="Times New Roman" w:hAnsi="Times New Roman" w:cs="Times New Roman"/>
        </w:rPr>
      </w:pPr>
      <w:r w:rsidRPr="00B7699A">
        <w:rPr>
          <w:rFonts w:ascii="Times New Roman" w:hAnsi="Times New Roman" w:cs="Times New Roman"/>
        </w:rPr>
        <w:t>Barberis, M. (2021) «Asimetrías del traspaso del tipo de cambio a precios: el caso argentino 2004-2019», Ensayos Económicos, (76), pp. 103–143. disponible en: https://bcra.ojs.theke.io/ensayos_economicos_bcra/article/view/129 (accedido: 30 septiembre 2024).</w:t>
      </w:r>
    </w:p>
    <w:p w14:paraId="4462E163" w14:textId="77777777" w:rsidR="00534AEE" w:rsidRDefault="00534AEE" w:rsidP="00534AEE">
      <w:pPr>
        <w:spacing w:line="360" w:lineRule="auto"/>
        <w:rPr>
          <w:rFonts w:ascii="Times New Roman" w:hAnsi="Times New Roman" w:cs="Times New Roman"/>
          <w:lang w:val="en-US"/>
        </w:rPr>
      </w:pPr>
      <w:r w:rsidRPr="00B7699A">
        <w:rPr>
          <w:rFonts w:ascii="Times New Roman" w:hAnsi="Times New Roman" w:cs="Times New Roman"/>
          <w:lang w:val="en-US"/>
        </w:rPr>
        <w:t>Coleman, D. (1988), Rent control: The British experience and policy response. J Real Estate Finan Econ </w:t>
      </w:r>
      <w:r w:rsidRPr="00B7699A">
        <w:rPr>
          <w:rFonts w:ascii="Times New Roman" w:hAnsi="Times New Roman" w:cs="Times New Roman"/>
          <w:b/>
          <w:bCs/>
          <w:lang w:val="en-US"/>
        </w:rPr>
        <w:t>1</w:t>
      </w:r>
      <w:r w:rsidRPr="00B7699A">
        <w:rPr>
          <w:rFonts w:ascii="Times New Roman" w:hAnsi="Times New Roman" w:cs="Times New Roman"/>
          <w:lang w:val="en-US"/>
        </w:rPr>
        <w:t xml:space="preserve">, 233–255. </w:t>
      </w:r>
      <w:hyperlink r:id="rId23" w:history="1">
        <w:r w:rsidRPr="00B7699A">
          <w:rPr>
            <w:rStyle w:val="Hyperlink"/>
            <w:rFonts w:ascii="Times New Roman" w:hAnsi="Times New Roman" w:cs="Times New Roman"/>
            <w:lang w:val="en-US"/>
          </w:rPr>
          <w:t>https://doi.org/10.1007/BF00658919</w:t>
        </w:r>
      </w:hyperlink>
    </w:p>
    <w:p w14:paraId="510B6EA0" w14:textId="77777777" w:rsidR="00534AEE" w:rsidRPr="00B7699A" w:rsidRDefault="00534AEE" w:rsidP="00534AEE">
      <w:pPr>
        <w:spacing w:line="360" w:lineRule="auto"/>
        <w:rPr>
          <w:rFonts w:ascii="Times New Roman" w:hAnsi="Times New Roman" w:cs="Times New Roman"/>
          <w:lang w:val="es-ES"/>
        </w:rPr>
      </w:pPr>
      <w:r w:rsidRPr="00B7699A">
        <w:rPr>
          <w:rFonts w:ascii="Times New Roman" w:hAnsi="Times New Roman" w:cs="Times New Roman"/>
        </w:rPr>
        <w:t xml:space="preserve">Canals, C., Montoriol Garriga, J., Carreras Baquer, Oriol. Y Schaefer, L, (2020). ¿Cómo modificará el teletrabajo la movilidad urbana y las decisiones residenciales? </w:t>
      </w:r>
      <w:r w:rsidRPr="00534AEE">
        <w:rPr>
          <w:rFonts w:ascii="Times New Roman" w:hAnsi="Times New Roman" w:cs="Times New Roman"/>
          <w:lang w:val="es-ES"/>
        </w:rPr>
        <w:t xml:space="preserve">CaixaBank. </w:t>
      </w:r>
      <w:r w:rsidRPr="00B7699A">
        <w:rPr>
          <w:rFonts w:ascii="Times New Roman" w:hAnsi="Times New Roman" w:cs="Times New Roman"/>
          <w:lang w:val="es-ES"/>
        </w:rPr>
        <w:t xml:space="preserve">Extraído de: </w:t>
      </w:r>
      <w:hyperlink r:id="rId24" w:history="1">
        <w:r w:rsidRPr="00B7699A">
          <w:rPr>
            <w:rStyle w:val="Hyperlink"/>
            <w:rFonts w:ascii="Times New Roman" w:hAnsi="Times New Roman" w:cs="Times New Roman"/>
            <w:lang w:val="es-ES"/>
          </w:rPr>
          <w:t>https://www.caixabankresearch.com/es/economia-y-mercados/mercado-laboral-y-demografia/como-modificara-teletrabajo-movilidad-urbana-y?index</w:t>
        </w:r>
      </w:hyperlink>
      <w:r w:rsidRPr="00B7699A">
        <w:rPr>
          <w:rFonts w:ascii="Times New Roman" w:hAnsi="Times New Roman" w:cs="Times New Roman"/>
          <w:lang w:val="es-ES"/>
        </w:rPr>
        <w:t xml:space="preserve"> </w:t>
      </w:r>
    </w:p>
    <w:p w14:paraId="5BB1DA2A" w14:textId="48A6D6C2" w:rsidR="00534AEE" w:rsidRPr="00534AEE" w:rsidRDefault="00534AEE" w:rsidP="00534AEE">
      <w:pPr>
        <w:spacing w:line="360" w:lineRule="auto"/>
        <w:rPr>
          <w:rFonts w:ascii="Times New Roman" w:hAnsi="Times New Roman" w:cs="Times New Roman"/>
          <w:lang w:val="es-ES"/>
        </w:rPr>
      </w:pPr>
      <w:r w:rsidRPr="00B7699A">
        <w:rPr>
          <w:rFonts w:ascii="Times New Roman" w:hAnsi="Times New Roman" w:cs="Times New Roman"/>
          <w:lang w:val="es-ES"/>
        </w:rPr>
        <w:t xml:space="preserve">Decreto 70/2023. Bases para la Reconstrucción de la Economía Argentina (2023). Publicado en el Boletín Oficial, 21 de diciembre de 2023. </w:t>
      </w:r>
      <w:r w:rsidRPr="00B7699A">
        <w:rPr>
          <w:rFonts w:ascii="Times New Roman" w:hAnsi="Times New Roman" w:cs="Times New Roman"/>
        </w:rPr>
        <w:t>Buenos Aires</w:t>
      </w:r>
      <w:r w:rsidRPr="00B7699A">
        <w:rPr>
          <w:rFonts w:ascii="Times New Roman" w:hAnsi="Times New Roman" w:cs="Times New Roman"/>
          <w:lang w:val="es-ES"/>
        </w:rPr>
        <w:t>, Argentina</w:t>
      </w:r>
      <w:r w:rsidRPr="00B7699A">
        <w:rPr>
          <w:rFonts w:ascii="Times New Roman" w:hAnsi="Times New Roman" w:cs="Times New Roman"/>
          <w:lang w:val="es-ES"/>
        </w:rPr>
        <w:br/>
      </w:r>
      <w:proofErr w:type="spellStart"/>
      <w:r w:rsidRPr="00534AEE">
        <w:rPr>
          <w:rFonts w:ascii="Times New Roman" w:hAnsi="Times New Roman" w:cs="Times New Roman"/>
          <w:lang w:val="es-ES"/>
        </w:rPr>
        <w:t>World</w:t>
      </w:r>
      <w:proofErr w:type="spellEnd"/>
      <w:r w:rsidRPr="00534AEE">
        <w:rPr>
          <w:rFonts w:ascii="Times New Roman" w:hAnsi="Times New Roman" w:cs="Times New Roman"/>
          <w:lang w:val="es-ES"/>
        </w:rPr>
        <w:t xml:space="preserve"> Bank. 2013. </w:t>
      </w:r>
      <w:r w:rsidRPr="00B7699A">
        <w:rPr>
          <w:rFonts w:ascii="Times New Roman" w:hAnsi="Times New Roman" w:cs="Times New Roman"/>
          <w:lang w:val="en-US"/>
        </w:rPr>
        <w:t>World Databank – Global Economic Monitor (GEM). </w:t>
      </w:r>
      <w:hyperlink r:id="rId25" w:history="1">
        <w:r w:rsidRPr="00B7699A">
          <w:rPr>
            <w:rStyle w:val="Hyperlink"/>
            <w:rFonts w:ascii="Times New Roman" w:hAnsi="Times New Roman" w:cs="Times New Roman"/>
          </w:rPr>
          <w:t>https://databank.worldbank.org/source/global-economic-monitor-(gem)#</w:t>
        </w:r>
      </w:hyperlink>
      <w:r w:rsidRPr="00B7699A">
        <w:rPr>
          <w:rFonts w:ascii="Times New Roman" w:hAnsi="Times New Roman" w:cs="Times New Roman"/>
        </w:rPr>
        <w:t xml:space="preserve">.  </w:t>
      </w:r>
      <w:r w:rsidRPr="00B7699A">
        <w:rPr>
          <w:rFonts w:ascii="Times New Roman" w:hAnsi="Times New Roman" w:cs="Times New Roman"/>
          <w:lang w:val="es-ES"/>
        </w:rPr>
        <w:t>Año de acceso, 2024.</w:t>
      </w:r>
    </w:p>
    <w:p w14:paraId="5DB4F613" w14:textId="1A1272A2" w:rsidR="00534AEE" w:rsidRPr="00534AEE" w:rsidRDefault="00534AEE" w:rsidP="00B7699A">
      <w:pPr>
        <w:spacing w:line="360" w:lineRule="auto"/>
        <w:rPr>
          <w:rFonts w:ascii="Times New Roman" w:hAnsi="Times New Roman" w:cs="Times New Roman"/>
          <w:b/>
          <w:bCs/>
          <w:lang w:val="en-US"/>
        </w:rPr>
      </w:pPr>
      <w:r w:rsidRPr="00B7699A">
        <w:rPr>
          <w:rFonts w:ascii="Times New Roman" w:hAnsi="Times New Roman" w:cs="Times New Roman"/>
          <w:lang w:val="en-US"/>
        </w:rPr>
        <w:lastRenderedPageBreak/>
        <w:t>Diamond, Rebecca, Tim McQuade, and Franklin Qian (2019), "The Effects of Rent Control Expansion on Tenants, Landlords, and Inequality: Evidence from San Francisco." </w:t>
      </w:r>
      <w:r w:rsidRPr="00534AEE">
        <w:rPr>
          <w:rFonts w:ascii="Times New Roman" w:hAnsi="Times New Roman" w:cs="Times New Roman"/>
          <w:lang w:val="en-US"/>
        </w:rPr>
        <w:t>American Economic Review, 109 (9): 3365–94</w:t>
      </w:r>
      <w:r w:rsidRPr="00534AEE">
        <w:rPr>
          <w:rFonts w:ascii="Times New Roman" w:hAnsi="Times New Roman" w:cs="Times New Roman"/>
          <w:b/>
          <w:bCs/>
          <w:lang w:val="en-US"/>
        </w:rPr>
        <w:t>.</w:t>
      </w:r>
    </w:p>
    <w:p w14:paraId="1B367C24" w14:textId="717AC58A" w:rsidR="00534AEE" w:rsidRPr="00534AEE" w:rsidRDefault="00534AEE" w:rsidP="00B7699A">
      <w:pPr>
        <w:spacing w:line="360" w:lineRule="auto"/>
        <w:rPr>
          <w:rFonts w:ascii="Times New Roman" w:hAnsi="Times New Roman" w:cs="Times New Roman"/>
          <w:lang w:val="es-ES"/>
        </w:rPr>
      </w:pPr>
      <w:r w:rsidRPr="001A54E3">
        <w:rPr>
          <w:rFonts w:ascii="Times New Roman" w:hAnsi="Times New Roman" w:cs="Times New Roman"/>
          <w:lang w:val="en-US"/>
        </w:rPr>
        <w:t>Gianacas, Christopher et al.</w:t>
      </w:r>
      <w:r w:rsidRPr="00B7699A">
        <w:rPr>
          <w:rFonts w:ascii="Times New Roman" w:hAnsi="Times New Roman" w:cs="Times New Roman"/>
          <w:lang w:val="en-US"/>
        </w:rPr>
        <w:t xml:space="preserve"> (2023), </w:t>
      </w:r>
      <w:r w:rsidRPr="001A54E3">
        <w:rPr>
          <w:rFonts w:ascii="Times New Roman" w:hAnsi="Times New Roman" w:cs="Times New Roman"/>
          <w:lang w:val="en-US"/>
        </w:rPr>
        <w:t>Bayesian structural time series, an alternative to interrupted time series in the right circumstances</w:t>
      </w:r>
      <w:r w:rsidRPr="00B7699A">
        <w:rPr>
          <w:rFonts w:ascii="Times New Roman" w:hAnsi="Times New Roman" w:cs="Times New Roman"/>
          <w:lang w:val="en-US"/>
        </w:rPr>
        <w:t xml:space="preserve">. </w:t>
      </w:r>
      <w:proofErr w:type="spellStart"/>
      <w:r w:rsidRPr="001A54E3">
        <w:rPr>
          <w:rFonts w:ascii="Times New Roman" w:hAnsi="Times New Roman" w:cs="Times New Roman"/>
          <w:lang w:val="es-ES"/>
        </w:rPr>
        <w:t>Journal</w:t>
      </w:r>
      <w:proofErr w:type="spellEnd"/>
      <w:r w:rsidRPr="001A54E3">
        <w:rPr>
          <w:rFonts w:ascii="Times New Roman" w:hAnsi="Times New Roman" w:cs="Times New Roman"/>
          <w:lang w:val="es-ES"/>
        </w:rPr>
        <w:t xml:space="preserve"> of </w:t>
      </w:r>
      <w:proofErr w:type="spellStart"/>
      <w:r w:rsidRPr="001A54E3">
        <w:rPr>
          <w:rFonts w:ascii="Times New Roman" w:hAnsi="Times New Roman" w:cs="Times New Roman"/>
          <w:lang w:val="es-ES"/>
        </w:rPr>
        <w:t>Clinical</w:t>
      </w:r>
      <w:proofErr w:type="spellEnd"/>
      <w:r w:rsidRPr="001A54E3">
        <w:rPr>
          <w:rFonts w:ascii="Times New Roman" w:hAnsi="Times New Roman" w:cs="Times New Roman"/>
          <w:lang w:val="es-ES"/>
        </w:rPr>
        <w:t xml:space="preserve"> </w:t>
      </w:r>
      <w:proofErr w:type="spellStart"/>
      <w:r w:rsidRPr="001A54E3">
        <w:rPr>
          <w:rFonts w:ascii="Times New Roman" w:hAnsi="Times New Roman" w:cs="Times New Roman"/>
          <w:lang w:val="es-ES"/>
        </w:rPr>
        <w:t>Epidemiology</w:t>
      </w:r>
      <w:proofErr w:type="spellEnd"/>
      <w:r w:rsidRPr="001A54E3">
        <w:rPr>
          <w:rFonts w:ascii="Times New Roman" w:hAnsi="Times New Roman" w:cs="Times New Roman"/>
          <w:lang w:val="es-ES"/>
        </w:rPr>
        <w:t xml:space="preserve">, </w:t>
      </w:r>
      <w:proofErr w:type="spellStart"/>
      <w:r w:rsidRPr="001A54E3">
        <w:rPr>
          <w:rFonts w:ascii="Times New Roman" w:hAnsi="Times New Roman" w:cs="Times New Roman"/>
          <w:lang w:val="es-ES"/>
        </w:rPr>
        <w:t>Volume</w:t>
      </w:r>
      <w:proofErr w:type="spellEnd"/>
      <w:r w:rsidRPr="001A54E3">
        <w:rPr>
          <w:rFonts w:ascii="Times New Roman" w:hAnsi="Times New Roman" w:cs="Times New Roman"/>
          <w:lang w:val="es-ES"/>
        </w:rPr>
        <w:t xml:space="preserve"> 163, 102 - 110</w:t>
      </w:r>
    </w:p>
    <w:p w14:paraId="2776C2C1" w14:textId="4B5E088C" w:rsidR="00534AEE" w:rsidRPr="00534AEE" w:rsidRDefault="00534AEE" w:rsidP="00534AEE">
      <w:pPr>
        <w:spacing w:line="360" w:lineRule="auto"/>
        <w:rPr>
          <w:rFonts w:ascii="Times New Roman" w:hAnsi="Times New Roman" w:cs="Times New Roman"/>
          <w:lang w:val="es-ES"/>
        </w:rPr>
      </w:pPr>
      <w:r w:rsidRPr="00B7699A">
        <w:rPr>
          <w:rFonts w:ascii="Times New Roman" w:hAnsi="Times New Roman" w:cs="Times New Roman"/>
        </w:rPr>
        <w:t>Instituto de Estadística y Censos de la Ciudad Autónoma de Buenos Aires, IDECBA (2013)</w:t>
      </w:r>
      <w:r w:rsidRPr="00B7699A">
        <w:rPr>
          <w:rFonts w:ascii="Times New Roman" w:hAnsi="Times New Roman" w:cs="Times New Roman"/>
          <w:lang w:val="es-ES"/>
        </w:rPr>
        <w:t xml:space="preserve">, </w:t>
      </w:r>
      <w:r w:rsidRPr="00B7699A">
        <w:rPr>
          <w:rFonts w:ascii="Times New Roman" w:hAnsi="Times New Roman" w:cs="Times New Roman"/>
        </w:rPr>
        <w:t>Mercado Inmobiliario.</w:t>
      </w:r>
      <w:r w:rsidRPr="00B7699A">
        <w:t xml:space="preserve"> </w:t>
      </w:r>
      <w:hyperlink r:id="rId26" w:history="1">
        <w:r w:rsidRPr="00B7699A">
          <w:rPr>
            <w:rStyle w:val="Hyperlink"/>
            <w:rFonts w:ascii="Times New Roman" w:hAnsi="Times New Roman" w:cs="Times New Roman"/>
          </w:rPr>
          <w:t>https://www.estadisticaciudad.gob.ar/eyc/?p=127432</w:t>
        </w:r>
      </w:hyperlink>
      <w:r w:rsidRPr="00B7699A">
        <w:rPr>
          <w:rFonts w:ascii="Times New Roman" w:hAnsi="Times New Roman" w:cs="Times New Roman"/>
        </w:rPr>
        <w:t xml:space="preserve">.  </w:t>
      </w:r>
      <w:r w:rsidRPr="00B7699A">
        <w:rPr>
          <w:rFonts w:ascii="Times New Roman" w:hAnsi="Times New Roman" w:cs="Times New Roman"/>
          <w:lang w:val="es-ES"/>
        </w:rPr>
        <w:t>Año de acceso, 2024</w:t>
      </w:r>
    </w:p>
    <w:p w14:paraId="121A359E" w14:textId="77777777" w:rsidR="00534AEE" w:rsidRDefault="00534AEE" w:rsidP="00534AEE">
      <w:pPr>
        <w:spacing w:line="360" w:lineRule="auto"/>
        <w:rPr>
          <w:rFonts w:ascii="Times New Roman" w:hAnsi="Times New Roman" w:cs="Times New Roman"/>
          <w:lang w:val="en-US"/>
        </w:rPr>
      </w:pPr>
      <w:r w:rsidRPr="00B7699A">
        <w:rPr>
          <w:rFonts w:ascii="Times New Roman" w:hAnsi="Times New Roman" w:cs="Times New Roman"/>
          <w:lang w:val="en-US"/>
        </w:rPr>
        <w:t xml:space="preserve">Javier Gutiérrez, Juan Carlos García-Palomares, Gustavo Romanillos, María Henar Salas-Olmedo (2017), The eruption of Airbnb in tourist cities: Comparing spatial patterns of hotels and peer-to-peer accommodation in Barcelona. Tourism Management, Volume 62, 2017, Pages 278-291, </w:t>
      </w:r>
      <w:hyperlink r:id="rId27" w:history="1">
        <w:r w:rsidRPr="00B7699A">
          <w:rPr>
            <w:rStyle w:val="Hyperlink"/>
            <w:rFonts w:ascii="Times New Roman" w:hAnsi="Times New Roman" w:cs="Times New Roman"/>
            <w:lang w:val="en-US"/>
          </w:rPr>
          <w:t>https://doi.org/10.1016/j.tourman.2017.05.003</w:t>
        </w:r>
      </w:hyperlink>
      <w:r w:rsidRPr="00B7699A">
        <w:rPr>
          <w:rFonts w:ascii="Times New Roman" w:hAnsi="Times New Roman" w:cs="Times New Roman"/>
          <w:lang w:val="en-US"/>
        </w:rPr>
        <w:t xml:space="preserve">. </w:t>
      </w:r>
    </w:p>
    <w:p w14:paraId="61B4BB05" w14:textId="225CF1AE" w:rsidR="00534AEE" w:rsidRPr="00B7699A" w:rsidRDefault="00534AEE" w:rsidP="00534AEE">
      <w:pPr>
        <w:spacing w:line="360" w:lineRule="auto"/>
        <w:rPr>
          <w:rFonts w:ascii="Times New Roman" w:hAnsi="Times New Roman" w:cs="Times New Roman"/>
          <w:lang w:val="en-US"/>
        </w:rPr>
      </w:pPr>
      <w:r w:rsidRPr="00B7699A">
        <w:rPr>
          <w:rFonts w:ascii="Times New Roman" w:hAnsi="Times New Roman" w:cs="Times New Roman"/>
          <w:lang w:val="en-US"/>
        </w:rPr>
        <w:t>Joseph Gyourko, Peter Linneman (1989), Equity and efficiency aspects of rent control: An empirical study of New York City, Journal of Urban Economics, Volume 26, Issue 1, Pages 54-74.</w:t>
      </w:r>
    </w:p>
    <w:p w14:paraId="7B58002C" w14:textId="00B85F24" w:rsidR="00534AEE" w:rsidRPr="00534AEE" w:rsidRDefault="00534AEE" w:rsidP="00534AEE">
      <w:pPr>
        <w:spacing w:line="360" w:lineRule="auto"/>
        <w:rPr>
          <w:rFonts w:ascii="Times New Roman" w:hAnsi="Times New Roman" w:cs="Times New Roman"/>
          <w:lang w:val="es-ES"/>
        </w:rPr>
      </w:pPr>
      <w:r w:rsidRPr="00B7699A">
        <w:rPr>
          <w:rFonts w:ascii="Times New Roman" w:hAnsi="Times New Roman" w:cs="Times New Roman"/>
          <w:lang w:val="en-US"/>
        </w:rPr>
        <w:t>Kay H. Brodersen. Fabian Gallusser. Jim Koehler. Nicolas Remy. Steven L. Scott (2015), "Inferring causal impact using Bayesian structural time-series models." </w:t>
      </w:r>
      <w:r w:rsidRPr="00B7699A">
        <w:rPr>
          <w:rFonts w:ascii="Times New Roman" w:hAnsi="Times New Roman" w:cs="Times New Roman"/>
          <w:lang w:val="es-ES"/>
        </w:rPr>
        <w:t xml:space="preserve">Ann. Appl. </w:t>
      </w:r>
      <w:r w:rsidRPr="00B7699A">
        <w:rPr>
          <w:rFonts w:ascii="Times New Roman" w:hAnsi="Times New Roman" w:cs="Times New Roman"/>
        </w:rPr>
        <w:t>Stat. 9 (1) 247 - 274, March 2015. https://doi.org/10.1214/14-AOAS788</w:t>
      </w:r>
    </w:p>
    <w:p w14:paraId="7A0B9FFA" w14:textId="77777777" w:rsidR="00534AEE" w:rsidRPr="00B7699A" w:rsidRDefault="00534AEE" w:rsidP="00534AEE">
      <w:pPr>
        <w:spacing w:line="360" w:lineRule="auto"/>
        <w:rPr>
          <w:rFonts w:ascii="Times New Roman" w:hAnsi="Times New Roman" w:cs="Times New Roman"/>
          <w:lang w:val="es-ES"/>
        </w:rPr>
      </w:pPr>
      <w:r w:rsidRPr="00534AEE">
        <w:rPr>
          <w:rFonts w:ascii="Times New Roman" w:hAnsi="Times New Roman" w:cs="Times New Roman"/>
          <w:lang w:val="es-ES"/>
        </w:rPr>
        <w:t xml:space="preserve">Ley 27.551. </w:t>
      </w:r>
      <w:r w:rsidRPr="00B7699A">
        <w:rPr>
          <w:rFonts w:ascii="Times New Roman" w:hAnsi="Times New Roman" w:cs="Times New Roman"/>
          <w:lang w:val="es-ES"/>
        </w:rPr>
        <w:t xml:space="preserve">Código civil y Comercial de la Nación. (2020). Publicada en el Boletín Oficial, 30 de junio de 2020. </w:t>
      </w:r>
      <w:r w:rsidRPr="00B7699A">
        <w:rPr>
          <w:rFonts w:ascii="Times New Roman" w:hAnsi="Times New Roman" w:cs="Times New Roman"/>
        </w:rPr>
        <w:t>Buenos Aires</w:t>
      </w:r>
      <w:r w:rsidRPr="00B7699A">
        <w:rPr>
          <w:rFonts w:ascii="Times New Roman" w:hAnsi="Times New Roman" w:cs="Times New Roman"/>
          <w:lang w:val="es-ES"/>
        </w:rPr>
        <w:t>, Argentina</w:t>
      </w:r>
    </w:p>
    <w:p w14:paraId="2B052DBC" w14:textId="77777777" w:rsidR="00534AEE" w:rsidRPr="00534AEE" w:rsidRDefault="00534AEE" w:rsidP="00534AEE">
      <w:pPr>
        <w:spacing w:line="360" w:lineRule="auto"/>
        <w:rPr>
          <w:rFonts w:ascii="Times New Roman" w:hAnsi="Times New Roman" w:cs="Times New Roman"/>
          <w:lang w:val="en-US"/>
        </w:rPr>
      </w:pPr>
      <w:r w:rsidRPr="00B7699A">
        <w:rPr>
          <w:rFonts w:ascii="Times New Roman" w:hAnsi="Times New Roman" w:cs="Times New Roman"/>
          <w:lang w:val="es-ES"/>
        </w:rPr>
        <w:t xml:space="preserve">Ley 27.737. Código civil y Comercial de la Nación (2023). Publicada en el Boletín Oficial, 17 de octubre de 2023. </w:t>
      </w:r>
      <w:r w:rsidRPr="00534AEE">
        <w:rPr>
          <w:rFonts w:ascii="Times New Roman" w:hAnsi="Times New Roman" w:cs="Times New Roman"/>
          <w:lang w:val="en-US"/>
        </w:rPr>
        <w:t>Buenos Aires, Argentina</w:t>
      </w:r>
    </w:p>
    <w:p w14:paraId="08B6E26E" w14:textId="77777777" w:rsidR="00534AEE" w:rsidRPr="00B7699A" w:rsidRDefault="00534AEE" w:rsidP="00534AEE">
      <w:pPr>
        <w:spacing w:line="360" w:lineRule="auto"/>
        <w:rPr>
          <w:rFonts w:ascii="Times New Roman" w:hAnsi="Times New Roman" w:cs="Times New Roman"/>
          <w:lang w:val="en-US"/>
        </w:rPr>
      </w:pPr>
      <w:r w:rsidRPr="00B7699A">
        <w:rPr>
          <w:rFonts w:ascii="Times New Roman" w:hAnsi="Times New Roman" w:cs="Times New Roman"/>
          <w:lang w:val="en-US"/>
        </w:rPr>
        <w:t>Noam Shoval, Adi Raveh (2004). Categorization of tourist attractions and the modeling of tourist cities: based on the co-plot method of multivariate analysis, Tourism Management, Volume 25, Issue 6,</w:t>
      </w:r>
      <w:r w:rsidRPr="00B7699A">
        <w:rPr>
          <w:lang w:val="en-US"/>
        </w:rPr>
        <w:t xml:space="preserve"> </w:t>
      </w:r>
      <w:r w:rsidRPr="00B7699A">
        <w:rPr>
          <w:rFonts w:ascii="Times New Roman" w:hAnsi="Times New Roman" w:cs="Times New Roman"/>
          <w:lang w:val="en-US"/>
        </w:rPr>
        <w:t xml:space="preserve"> 2004, Pages 741-750 </w:t>
      </w:r>
      <w:hyperlink r:id="rId28" w:history="1">
        <w:r w:rsidRPr="00B7699A">
          <w:rPr>
            <w:rStyle w:val="Hyperlink"/>
            <w:rFonts w:ascii="Times New Roman" w:hAnsi="Times New Roman" w:cs="Times New Roman"/>
            <w:lang w:val="en-US"/>
          </w:rPr>
          <w:t>https://doi.org/10.1016/j.tourman.2003.09.005</w:t>
        </w:r>
      </w:hyperlink>
      <w:r w:rsidRPr="00B7699A">
        <w:rPr>
          <w:rFonts w:ascii="Times New Roman" w:hAnsi="Times New Roman" w:cs="Times New Roman"/>
          <w:lang w:val="en-US"/>
        </w:rPr>
        <w:t>.</w:t>
      </w:r>
    </w:p>
    <w:p w14:paraId="4B525329" w14:textId="77777777" w:rsidR="00534AEE" w:rsidRDefault="00534AEE" w:rsidP="00534AEE">
      <w:pPr>
        <w:spacing w:line="360" w:lineRule="auto"/>
        <w:rPr>
          <w:rFonts w:ascii="Times New Roman" w:hAnsi="Times New Roman" w:cs="Times New Roman"/>
          <w:lang w:val="en-US"/>
        </w:rPr>
      </w:pPr>
      <w:r w:rsidRPr="00B7699A">
        <w:rPr>
          <w:rFonts w:ascii="Times New Roman" w:hAnsi="Times New Roman" w:cs="Times New Roman"/>
          <w:lang w:val="en-US"/>
        </w:rPr>
        <w:t>Paul J. Gertler &amp; Sebastian Martinez &amp; Patrick Premand &amp; Laura B. Rawlings &amp; Christel M. J. Vermeersch (2016). "</w:t>
      </w:r>
      <w:hyperlink r:id="rId29" w:history="1">
        <w:r w:rsidRPr="00B7699A">
          <w:rPr>
            <w:rStyle w:val="Hyperlink"/>
            <w:rFonts w:ascii="Times New Roman" w:hAnsi="Times New Roman" w:cs="Times New Roman"/>
            <w:b/>
            <w:bCs/>
            <w:lang w:val="en-US"/>
          </w:rPr>
          <w:t>Impact Evaluation in Practice, Second Edition</w:t>
        </w:r>
      </w:hyperlink>
      <w:r w:rsidRPr="00B7699A">
        <w:rPr>
          <w:rFonts w:ascii="Times New Roman" w:hAnsi="Times New Roman" w:cs="Times New Roman"/>
          <w:lang w:val="en-US"/>
        </w:rPr>
        <w:t>," </w:t>
      </w:r>
      <w:hyperlink r:id="rId30" w:history="1">
        <w:r w:rsidRPr="00B7699A">
          <w:rPr>
            <w:rStyle w:val="Hyperlink"/>
            <w:rFonts w:ascii="Times New Roman" w:hAnsi="Times New Roman" w:cs="Times New Roman"/>
            <w:lang w:val="en-US"/>
          </w:rPr>
          <w:t>World Bank Publications - Books</w:t>
        </w:r>
      </w:hyperlink>
      <w:r w:rsidRPr="00B7699A">
        <w:rPr>
          <w:rFonts w:ascii="Times New Roman" w:hAnsi="Times New Roman" w:cs="Times New Roman"/>
          <w:lang w:val="en-US"/>
        </w:rPr>
        <w:t>, The World Bank Group, number 25030.</w:t>
      </w:r>
    </w:p>
    <w:p w14:paraId="304D25F6" w14:textId="77777777" w:rsidR="00534AEE" w:rsidRPr="001A54E3" w:rsidRDefault="00534AEE" w:rsidP="00534AEE">
      <w:pPr>
        <w:spacing w:line="360" w:lineRule="auto"/>
        <w:rPr>
          <w:rFonts w:ascii="Times New Roman" w:hAnsi="Times New Roman" w:cs="Times New Roman"/>
          <w:lang w:val="es-ES"/>
        </w:rPr>
      </w:pPr>
      <w:r w:rsidRPr="00B7699A">
        <w:rPr>
          <w:rFonts w:ascii="Times New Roman" w:hAnsi="Times New Roman" w:cs="Times New Roman"/>
          <w:lang w:val="es-ES"/>
        </w:rPr>
        <w:lastRenderedPageBreak/>
        <w:t>Pizarro Levi, E.G. (2021), </w:t>
      </w:r>
      <w:r w:rsidRPr="00B7699A">
        <w:rPr>
          <w:rFonts w:ascii="Times New Roman" w:hAnsi="Times New Roman" w:cs="Times New Roman"/>
        </w:rPr>
        <w:t>Determinantes de la inflación: un análisis del caso argentino a través del Filtro de Kalman (2004-2020)</w:t>
      </w:r>
      <w:r w:rsidRPr="00B7699A">
        <w:rPr>
          <w:rFonts w:ascii="Times New Roman" w:hAnsi="Times New Roman" w:cs="Times New Roman"/>
          <w:lang w:val="es-ES"/>
        </w:rPr>
        <w:t xml:space="preserve">. Banco Central de la República Argentina, 13º Premio de Investigación Económica “Dr. Raúl Prebisch” 2021. </w:t>
      </w:r>
    </w:p>
    <w:p w14:paraId="555A3727" w14:textId="77777777" w:rsidR="00534AEE" w:rsidRPr="00B7699A" w:rsidRDefault="00534AEE" w:rsidP="00534AEE">
      <w:pPr>
        <w:spacing w:line="360" w:lineRule="auto"/>
        <w:rPr>
          <w:rFonts w:ascii="Times New Roman" w:hAnsi="Times New Roman" w:cs="Times New Roman"/>
          <w:lang w:val="en-US"/>
        </w:rPr>
      </w:pPr>
      <w:r w:rsidRPr="00B7699A">
        <w:rPr>
          <w:rFonts w:ascii="Times New Roman" w:hAnsi="Times New Roman" w:cs="Times New Roman"/>
          <w:lang w:val="en-US"/>
        </w:rPr>
        <w:t xml:space="preserve">Sermin Paksoy, M. (2024). Balancing Housing Policies: Examining Rent Controls in EU Member and Candidate Countries Through the Lens of Constitutional Rights. EU and Comparative Law Issues and Challenges Series (ECLIC), 8, 253–277. </w:t>
      </w:r>
      <w:hyperlink r:id="rId31" w:history="1">
        <w:r w:rsidRPr="00B7699A">
          <w:rPr>
            <w:rStyle w:val="Hyperlink"/>
            <w:rFonts w:ascii="Times New Roman" w:hAnsi="Times New Roman" w:cs="Times New Roman"/>
            <w:lang w:val="en-US"/>
          </w:rPr>
          <w:t>https://doi.org/10.25234/eclic/32279</w:t>
        </w:r>
      </w:hyperlink>
    </w:p>
    <w:p w14:paraId="7DBC5B02" w14:textId="7778BCC5" w:rsidR="00534AEE" w:rsidRPr="00534AEE" w:rsidRDefault="00534AEE" w:rsidP="00B7699A">
      <w:pPr>
        <w:spacing w:line="360" w:lineRule="auto"/>
        <w:rPr>
          <w:rFonts w:ascii="Times New Roman" w:hAnsi="Times New Roman" w:cs="Times New Roman"/>
          <w:lang w:val="en-US"/>
        </w:rPr>
      </w:pPr>
      <w:r w:rsidRPr="00B7699A">
        <w:rPr>
          <w:rFonts w:ascii="Times New Roman" w:hAnsi="Times New Roman" w:cs="Times New Roman"/>
          <w:lang w:val="en-US"/>
        </w:rPr>
        <w:t>Sims, David P., (2007), </w:t>
      </w:r>
      <w:hyperlink r:id="rId32" w:history="1">
        <w:r w:rsidRPr="00B7699A">
          <w:rPr>
            <w:rStyle w:val="Hyperlink"/>
            <w:rFonts w:ascii="Times New Roman" w:hAnsi="Times New Roman" w:cs="Times New Roman"/>
            <w:lang w:val="en-US"/>
          </w:rPr>
          <w:t>Out of control: What can we learn from the end of Massachusetts rent control?</w:t>
        </w:r>
      </w:hyperlink>
      <w:r w:rsidRPr="00B7699A">
        <w:rPr>
          <w:rFonts w:ascii="Times New Roman" w:hAnsi="Times New Roman" w:cs="Times New Roman"/>
          <w:lang w:val="en-US"/>
        </w:rPr>
        <w:t>, Journal of Urban Economics, Volume 26, issue 1, p. 129-151.</w:t>
      </w:r>
    </w:p>
    <w:p w14:paraId="13D93B26" w14:textId="5F728254" w:rsidR="00B02318" w:rsidRPr="00B7699A" w:rsidRDefault="00B02318" w:rsidP="00B7699A">
      <w:pPr>
        <w:spacing w:line="360" w:lineRule="auto"/>
        <w:rPr>
          <w:rFonts w:ascii="Times New Roman" w:hAnsi="Times New Roman" w:cs="Times New Roman"/>
        </w:rPr>
      </w:pPr>
      <w:r w:rsidRPr="00B7699A">
        <w:rPr>
          <w:rFonts w:ascii="Times New Roman" w:hAnsi="Times New Roman" w:cs="Times New Roman"/>
        </w:rPr>
        <w:t xml:space="preserve">Universidad de San Andrés y Mercado Libre. </w:t>
      </w:r>
      <w:r w:rsidR="00433D4B" w:rsidRPr="00B7699A">
        <w:rPr>
          <w:rFonts w:ascii="Times New Roman" w:hAnsi="Times New Roman" w:cs="Times New Roman"/>
        </w:rPr>
        <w:t xml:space="preserve">Índice Inmobiliario UdeSA – Mercado Libre. </w:t>
      </w:r>
      <w:r w:rsidRPr="00B7699A">
        <w:rPr>
          <w:rFonts w:ascii="Times New Roman" w:hAnsi="Times New Roman" w:cs="Times New Roman"/>
        </w:rPr>
        <w:t>Universidad de San Andrés</w:t>
      </w:r>
      <w:r w:rsidR="00EF3710" w:rsidRPr="00B7699A">
        <w:rPr>
          <w:rFonts w:ascii="Times New Roman" w:hAnsi="Times New Roman" w:cs="Times New Roman"/>
        </w:rPr>
        <w:t>.</w:t>
      </w:r>
      <w:r w:rsidR="00EF3710" w:rsidRPr="00B7699A">
        <w:t xml:space="preserve"> </w:t>
      </w:r>
      <w:hyperlink r:id="rId33" w:history="1">
        <w:r w:rsidR="00EF3710" w:rsidRPr="00B7699A">
          <w:rPr>
            <w:rStyle w:val="Hyperlink"/>
            <w:rFonts w:ascii="Times New Roman" w:hAnsi="Times New Roman" w:cs="Times New Roman"/>
          </w:rPr>
          <w:t>https://udesa.edu.ar/indices-mercado-libre</w:t>
        </w:r>
      </w:hyperlink>
      <w:r w:rsidRPr="00B7699A">
        <w:rPr>
          <w:rFonts w:ascii="Times New Roman" w:hAnsi="Times New Roman" w:cs="Times New Roman"/>
        </w:rPr>
        <w:t>.</w:t>
      </w:r>
      <w:r w:rsidR="00EF3710" w:rsidRPr="00B7699A">
        <w:rPr>
          <w:rFonts w:ascii="Times New Roman" w:hAnsi="Times New Roman" w:cs="Times New Roman"/>
        </w:rPr>
        <w:t xml:space="preserve"> </w:t>
      </w:r>
      <w:r w:rsidRPr="00B7699A">
        <w:rPr>
          <w:rFonts w:ascii="Times New Roman" w:hAnsi="Times New Roman" w:cs="Times New Roman"/>
        </w:rPr>
        <w:t>Año de acceso, 2024</w:t>
      </w:r>
    </w:p>
    <w:p w14:paraId="4CC5BDA2" w14:textId="1DAEE79F" w:rsidR="001C6199" w:rsidRPr="00B7699A" w:rsidRDefault="001C6199" w:rsidP="00B7699A">
      <w:pPr>
        <w:spacing w:line="360" w:lineRule="auto"/>
        <w:rPr>
          <w:rFonts w:ascii="Times New Roman" w:hAnsi="Times New Roman" w:cs="Times New Roman"/>
          <w:lang w:val="en-US"/>
        </w:rPr>
      </w:pPr>
      <w:r w:rsidRPr="00B7699A">
        <w:rPr>
          <w:rFonts w:ascii="Times New Roman" w:hAnsi="Times New Roman" w:cs="Times New Roman"/>
          <w:lang w:val="en-US"/>
        </w:rPr>
        <w:t>Werczberger, E.</w:t>
      </w:r>
      <w:r w:rsidRPr="00B7699A">
        <w:rPr>
          <w:rFonts w:ascii="Times New Roman" w:hAnsi="Times New Roman" w:cs="Times New Roman"/>
          <w:lang w:val="en-US"/>
        </w:rPr>
        <w:t xml:space="preserve"> </w:t>
      </w:r>
      <w:r w:rsidRPr="00B7699A">
        <w:rPr>
          <w:rFonts w:ascii="Times New Roman" w:hAnsi="Times New Roman" w:cs="Times New Roman"/>
          <w:lang w:val="en-US"/>
        </w:rPr>
        <w:t>(1988)</w:t>
      </w:r>
      <w:r w:rsidRPr="00B7699A">
        <w:rPr>
          <w:rFonts w:ascii="Times New Roman" w:hAnsi="Times New Roman" w:cs="Times New Roman"/>
          <w:lang w:val="en-US"/>
        </w:rPr>
        <w:t>,</w:t>
      </w:r>
      <w:r w:rsidRPr="00B7699A">
        <w:rPr>
          <w:rFonts w:ascii="Times New Roman" w:hAnsi="Times New Roman" w:cs="Times New Roman"/>
          <w:lang w:val="en-US"/>
        </w:rPr>
        <w:t xml:space="preserve"> The experience with rent control in Israel: From rental housing to condominiums. J Real Estate Finan Econ </w:t>
      </w:r>
      <w:r w:rsidRPr="00B7699A">
        <w:rPr>
          <w:rFonts w:ascii="Times New Roman" w:hAnsi="Times New Roman" w:cs="Times New Roman"/>
          <w:b/>
          <w:bCs/>
          <w:lang w:val="en-US"/>
        </w:rPr>
        <w:t>1</w:t>
      </w:r>
      <w:r w:rsidRPr="00B7699A">
        <w:rPr>
          <w:rFonts w:ascii="Times New Roman" w:hAnsi="Times New Roman" w:cs="Times New Roman"/>
          <w:lang w:val="en-US"/>
        </w:rPr>
        <w:t>, 277–293</w:t>
      </w:r>
      <w:r w:rsidRPr="00B7699A">
        <w:rPr>
          <w:rFonts w:ascii="Times New Roman" w:hAnsi="Times New Roman" w:cs="Times New Roman"/>
          <w:lang w:val="en-US"/>
        </w:rPr>
        <w:t xml:space="preserve">. </w:t>
      </w:r>
      <w:hyperlink r:id="rId34" w:history="1">
        <w:r w:rsidR="00D00D2F" w:rsidRPr="00B7699A">
          <w:rPr>
            <w:rStyle w:val="Hyperlink"/>
            <w:rFonts w:ascii="Times New Roman" w:hAnsi="Times New Roman" w:cs="Times New Roman"/>
            <w:lang w:val="en-US"/>
          </w:rPr>
          <w:t>https://doi.org/10.1007/BF00658921</w:t>
        </w:r>
      </w:hyperlink>
    </w:p>
    <w:p w14:paraId="3C269363" w14:textId="77777777" w:rsidR="00534AEE" w:rsidRPr="00B7699A" w:rsidRDefault="00534AEE">
      <w:pPr>
        <w:spacing w:line="360" w:lineRule="auto"/>
        <w:rPr>
          <w:rFonts w:ascii="Times New Roman" w:hAnsi="Times New Roman" w:cs="Times New Roman"/>
          <w:lang w:val="en-US"/>
        </w:rPr>
      </w:pPr>
    </w:p>
    <w:sectPr w:rsidR="00534AEE" w:rsidRPr="00B7699A" w:rsidSect="00983F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2640A" w14:textId="77777777" w:rsidR="00B233CC" w:rsidRDefault="00B233CC" w:rsidP="0037714A">
      <w:pPr>
        <w:spacing w:after="0" w:line="240" w:lineRule="auto"/>
      </w:pPr>
      <w:r>
        <w:separator/>
      </w:r>
    </w:p>
  </w:endnote>
  <w:endnote w:type="continuationSeparator" w:id="0">
    <w:p w14:paraId="5ABA027C" w14:textId="77777777" w:rsidR="00B233CC" w:rsidRDefault="00B233CC" w:rsidP="00377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FB730" w14:textId="77777777" w:rsidR="00B233CC" w:rsidRDefault="00B233CC" w:rsidP="0037714A">
      <w:pPr>
        <w:spacing w:after="0" w:line="240" w:lineRule="auto"/>
      </w:pPr>
      <w:r>
        <w:separator/>
      </w:r>
    </w:p>
  </w:footnote>
  <w:footnote w:type="continuationSeparator" w:id="0">
    <w:p w14:paraId="1937AE63" w14:textId="77777777" w:rsidR="00B233CC" w:rsidRDefault="00B233CC" w:rsidP="0037714A">
      <w:pPr>
        <w:spacing w:after="0" w:line="240" w:lineRule="auto"/>
      </w:pPr>
      <w:r>
        <w:continuationSeparator/>
      </w:r>
    </w:p>
  </w:footnote>
  <w:footnote w:id="1">
    <w:p w14:paraId="1FD3A14A" w14:textId="306517BE" w:rsidR="00DF14E8" w:rsidRPr="00DF14E8" w:rsidRDefault="00DF14E8">
      <w:pPr>
        <w:pStyle w:val="FootnoteText"/>
        <w:rPr>
          <w:lang w:val="en-US"/>
        </w:rPr>
      </w:pPr>
      <w:r>
        <w:rPr>
          <w:rStyle w:val="FootnoteReference"/>
        </w:rPr>
        <w:footnoteRef/>
      </w:r>
      <w:r w:rsidRPr="00DF14E8">
        <w:rPr>
          <w:lang w:val="en-US"/>
        </w:rPr>
        <w:t xml:space="preserve"> https://udesa.edu.ar/indices-mercado-libre</w:t>
      </w:r>
    </w:p>
  </w:footnote>
  <w:footnote w:id="2">
    <w:p w14:paraId="16CE83D0" w14:textId="0BC873F7" w:rsidR="00DF14E8" w:rsidRPr="00DF14E8" w:rsidRDefault="00DF14E8">
      <w:pPr>
        <w:pStyle w:val="FootnoteText"/>
        <w:rPr>
          <w:lang w:val="es-ES"/>
        </w:rPr>
      </w:pPr>
      <w:r>
        <w:rPr>
          <w:rStyle w:val="FootnoteReference"/>
        </w:rPr>
        <w:footnoteRef/>
      </w:r>
      <w:r w:rsidRPr="00DF14E8">
        <w:rPr>
          <w:lang w:val="es-ES"/>
        </w:rPr>
        <w:t xml:space="preserve"> Esto es, precio de </w:t>
      </w:r>
      <w:r>
        <w:rPr>
          <w:lang w:val="es-ES"/>
        </w:rPr>
        <w:t>publicaciones y no los efectivamente pactados una vez que se realiza la transacción inmobiliaria</w:t>
      </w:r>
    </w:p>
  </w:footnote>
  <w:footnote w:id="3">
    <w:p w14:paraId="60A5F336" w14:textId="29F19B1B" w:rsidR="0031423A" w:rsidRPr="003703B5" w:rsidRDefault="0031423A">
      <w:pPr>
        <w:pStyle w:val="FootnoteText"/>
        <w:rPr>
          <w:lang w:val="es-ES"/>
        </w:rPr>
      </w:pPr>
      <w:r>
        <w:rPr>
          <w:rStyle w:val="FootnoteReference"/>
        </w:rPr>
        <w:footnoteRef/>
      </w:r>
      <w:r w:rsidRPr="003703B5">
        <w:rPr>
          <w:lang w:val="es-ES"/>
        </w:rPr>
        <w:t xml:space="preserve"> https://www.estadisticaciudad.gob.ar/eyc/?cat=129</w:t>
      </w:r>
    </w:p>
  </w:footnote>
  <w:footnote w:id="4">
    <w:p w14:paraId="4BA707B3" w14:textId="79800042" w:rsidR="00234F05" w:rsidRPr="00234F05" w:rsidRDefault="00234F05">
      <w:pPr>
        <w:pStyle w:val="FootnoteText"/>
        <w:rPr>
          <w:lang w:val="es-ES"/>
        </w:rPr>
      </w:pPr>
      <w:r>
        <w:rPr>
          <w:rStyle w:val="FootnoteReference"/>
        </w:rPr>
        <w:footnoteRef/>
      </w:r>
      <w:r w:rsidRPr="00234F05">
        <w:rPr>
          <w:lang w:val="es-ES"/>
        </w:rPr>
        <w:t xml:space="preserve"> https://datacatalog.worldbank.org/search/dataset/0037798/Global-Economic-Monitor</w:t>
      </w:r>
    </w:p>
  </w:footnote>
  <w:footnote w:id="5">
    <w:p w14:paraId="0573CCDC" w14:textId="6ACC0C92" w:rsidR="00EF3D44" w:rsidRPr="001D4744" w:rsidRDefault="00EF3D44">
      <w:pPr>
        <w:pStyle w:val="FootnoteText"/>
        <w:rPr>
          <w:lang w:val="es-ES"/>
        </w:rPr>
      </w:pPr>
      <w:r>
        <w:rPr>
          <w:rStyle w:val="FootnoteReference"/>
        </w:rPr>
        <w:footnoteRef/>
      </w:r>
      <w:r w:rsidRPr="001D4744">
        <w:rPr>
          <w:lang w:val="es-ES"/>
        </w:rPr>
        <w:t xml:space="preserve"> https://www.gub.uy/instituto-nacional-estadistica/</w:t>
      </w:r>
    </w:p>
  </w:footnote>
  <w:footnote w:id="6">
    <w:p w14:paraId="2282FBB3" w14:textId="19F8AF95" w:rsidR="00094D7B" w:rsidRPr="00094D7B" w:rsidRDefault="00094D7B">
      <w:pPr>
        <w:pStyle w:val="FootnoteText"/>
        <w:rPr>
          <w:lang w:val="en-US"/>
        </w:rPr>
      </w:pPr>
      <w:r>
        <w:rPr>
          <w:rStyle w:val="FootnoteReference"/>
        </w:rPr>
        <w:footnoteRef/>
      </w:r>
      <w:r w:rsidRPr="00094D7B">
        <w:rPr>
          <w:lang w:val="en-US"/>
        </w:rPr>
        <w:t xml:space="preserve"> </w:t>
      </w:r>
      <w:r w:rsidRPr="00094D7B">
        <w:rPr>
          <w:lang w:val="en-US"/>
        </w:rPr>
        <w:t>https://www.rava.com/perfil/OFI-CCL</w:t>
      </w:r>
    </w:p>
  </w:footnote>
  <w:footnote w:id="7">
    <w:p w14:paraId="7A84A133" w14:textId="278DEC39" w:rsidR="00C72DBF" w:rsidRPr="00C72DBF" w:rsidRDefault="00C72DBF">
      <w:pPr>
        <w:pStyle w:val="FootnoteText"/>
        <w:rPr>
          <w:lang w:val="es-ES"/>
        </w:rPr>
      </w:pPr>
      <w:r>
        <w:rPr>
          <w:rStyle w:val="FootnoteReference"/>
        </w:rPr>
        <w:footnoteRef/>
      </w:r>
      <w:r>
        <w:t xml:space="preserve"> </w:t>
      </w:r>
      <w:r>
        <w:rPr>
          <w:lang w:val="es-ES"/>
        </w:rPr>
        <w:t>Esto es, al menos, a nuestro saber</w:t>
      </w:r>
    </w:p>
  </w:footnote>
  <w:footnote w:id="8">
    <w:p w14:paraId="28543580" w14:textId="6BF47763" w:rsidR="002901AB" w:rsidRPr="002901AB" w:rsidRDefault="002901AB">
      <w:pPr>
        <w:pStyle w:val="FootnoteText"/>
        <w:rPr>
          <w:lang w:val="es-ES"/>
        </w:rPr>
      </w:pPr>
      <w:r>
        <w:rPr>
          <w:rStyle w:val="FootnoteReference"/>
        </w:rPr>
        <w:footnoteRef/>
      </w:r>
      <w:r>
        <w:t xml:space="preserve"> </w:t>
      </w:r>
      <w:r>
        <w:rPr>
          <w:lang w:val="es-ES"/>
        </w:rPr>
        <w:t>Paler</w:t>
      </w:r>
      <w:r w:rsidR="00ED2B83">
        <w:rPr>
          <w:lang w:val="es-ES"/>
        </w:rPr>
        <w:t>m</w:t>
      </w:r>
      <w:r>
        <w:rPr>
          <w:lang w:val="es-ES"/>
        </w:rPr>
        <w:t>o, Retiro, San Telmo, Recoleta, Puerto Madero y Chacarita</w:t>
      </w:r>
    </w:p>
  </w:footnote>
  <w:footnote w:id="9">
    <w:p w14:paraId="26A6BDD7" w14:textId="147AA739" w:rsidR="00A76ED3" w:rsidRPr="00A76ED3" w:rsidRDefault="00A76ED3">
      <w:pPr>
        <w:pStyle w:val="FootnoteText"/>
        <w:rPr>
          <w:lang w:val="es-ES"/>
        </w:rPr>
      </w:pPr>
      <w:r>
        <w:rPr>
          <w:rStyle w:val="FootnoteReference"/>
        </w:rPr>
        <w:footnoteRef/>
      </w:r>
      <w:r>
        <w:t xml:space="preserve"> </w:t>
      </w:r>
      <w:r>
        <w:rPr>
          <w:lang w:val="es-ES"/>
        </w:rPr>
        <w:t>No se pudo contar para este trabajo con un análisis detallado de la demanda residencial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87E5D"/>
    <w:multiLevelType w:val="hybridMultilevel"/>
    <w:tmpl w:val="855C8E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8896E85"/>
    <w:multiLevelType w:val="hybridMultilevel"/>
    <w:tmpl w:val="949A3E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CF1111"/>
    <w:multiLevelType w:val="hybridMultilevel"/>
    <w:tmpl w:val="D27A1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A033A"/>
    <w:multiLevelType w:val="multilevel"/>
    <w:tmpl w:val="DA601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9480760">
    <w:abstractNumId w:val="0"/>
  </w:num>
  <w:num w:numId="2" w16cid:durableId="2118720218">
    <w:abstractNumId w:val="1"/>
  </w:num>
  <w:num w:numId="3" w16cid:durableId="674764373">
    <w:abstractNumId w:val="2"/>
  </w:num>
  <w:num w:numId="4" w16cid:durableId="7140469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80"/>
    <w:rsid w:val="00000BF3"/>
    <w:rsid w:val="00002315"/>
    <w:rsid w:val="00004308"/>
    <w:rsid w:val="000118D0"/>
    <w:rsid w:val="00014A8F"/>
    <w:rsid w:val="00022DD5"/>
    <w:rsid w:val="000233A3"/>
    <w:rsid w:val="00025A90"/>
    <w:rsid w:val="00033B8F"/>
    <w:rsid w:val="00042071"/>
    <w:rsid w:val="000472E0"/>
    <w:rsid w:val="00055AEB"/>
    <w:rsid w:val="000571BA"/>
    <w:rsid w:val="000730BE"/>
    <w:rsid w:val="000819AF"/>
    <w:rsid w:val="00085AD6"/>
    <w:rsid w:val="00094D7B"/>
    <w:rsid w:val="00095C56"/>
    <w:rsid w:val="000A1B2A"/>
    <w:rsid w:val="000A36E0"/>
    <w:rsid w:val="000A467F"/>
    <w:rsid w:val="000B1DC7"/>
    <w:rsid w:val="000B27F6"/>
    <w:rsid w:val="000B47E5"/>
    <w:rsid w:val="000B6B80"/>
    <w:rsid w:val="000C5F1F"/>
    <w:rsid w:val="000C63EB"/>
    <w:rsid w:val="000C761D"/>
    <w:rsid w:val="000D32CE"/>
    <w:rsid w:val="000D3CBC"/>
    <w:rsid w:val="000D7DAC"/>
    <w:rsid w:val="000E27EE"/>
    <w:rsid w:val="000E2DE6"/>
    <w:rsid w:val="000E70E9"/>
    <w:rsid w:val="000F68D3"/>
    <w:rsid w:val="000F6A68"/>
    <w:rsid w:val="000F6F53"/>
    <w:rsid w:val="0010582C"/>
    <w:rsid w:val="0011352B"/>
    <w:rsid w:val="001309BB"/>
    <w:rsid w:val="00133724"/>
    <w:rsid w:val="001536C6"/>
    <w:rsid w:val="00160A58"/>
    <w:rsid w:val="00164036"/>
    <w:rsid w:val="00164B08"/>
    <w:rsid w:val="00173C6D"/>
    <w:rsid w:val="00185AF6"/>
    <w:rsid w:val="0019011E"/>
    <w:rsid w:val="001910CA"/>
    <w:rsid w:val="001913ED"/>
    <w:rsid w:val="001A54E3"/>
    <w:rsid w:val="001A6526"/>
    <w:rsid w:val="001A7345"/>
    <w:rsid w:val="001C49C7"/>
    <w:rsid w:val="001C6199"/>
    <w:rsid w:val="001C7F1F"/>
    <w:rsid w:val="001D0754"/>
    <w:rsid w:val="001D4744"/>
    <w:rsid w:val="001D4A21"/>
    <w:rsid w:val="001D7D92"/>
    <w:rsid w:val="001E21F7"/>
    <w:rsid w:val="001E44AC"/>
    <w:rsid w:val="001E68D4"/>
    <w:rsid w:val="001E7CA6"/>
    <w:rsid w:val="00202342"/>
    <w:rsid w:val="00204178"/>
    <w:rsid w:val="00204B0A"/>
    <w:rsid w:val="00214E31"/>
    <w:rsid w:val="0022054E"/>
    <w:rsid w:val="00227375"/>
    <w:rsid w:val="00231283"/>
    <w:rsid w:val="002312C4"/>
    <w:rsid w:val="002346E4"/>
    <w:rsid w:val="00234F05"/>
    <w:rsid w:val="0023741C"/>
    <w:rsid w:val="0024385F"/>
    <w:rsid w:val="00245EA3"/>
    <w:rsid w:val="002472BD"/>
    <w:rsid w:val="00260180"/>
    <w:rsid w:val="002725ED"/>
    <w:rsid w:val="00273EDB"/>
    <w:rsid w:val="002741BB"/>
    <w:rsid w:val="00276649"/>
    <w:rsid w:val="00282AA8"/>
    <w:rsid w:val="002901AB"/>
    <w:rsid w:val="00291276"/>
    <w:rsid w:val="002914E1"/>
    <w:rsid w:val="00291894"/>
    <w:rsid w:val="002A0280"/>
    <w:rsid w:val="002B1080"/>
    <w:rsid w:val="002B27A5"/>
    <w:rsid w:val="002B4DF3"/>
    <w:rsid w:val="002B5E51"/>
    <w:rsid w:val="002B73AE"/>
    <w:rsid w:val="002B7FA2"/>
    <w:rsid w:val="002C126A"/>
    <w:rsid w:val="002C2058"/>
    <w:rsid w:val="002C3851"/>
    <w:rsid w:val="002C3989"/>
    <w:rsid w:val="002C74D3"/>
    <w:rsid w:val="002D564E"/>
    <w:rsid w:val="002D76FA"/>
    <w:rsid w:val="002E21F1"/>
    <w:rsid w:val="002E583E"/>
    <w:rsid w:val="002F1112"/>
    <w:rsid w:val="00302593"/>
    <w:rsid w:val="00302F1E"/>
    <w:rsid w:val="0031423A"/>
    <w:rsid w:val="00314AB4"/>
    <w:rsid w:val="00316A56"/>
    <w:rsid w:val="003179F7"/>
    <w:rsid w:val="0032315E"/>
    <w:rsid w:val="00325358"/>
    <w:rsid w:val="003274E9"/>
    <w:rsid w:val="003312A2"/>
    <w:rsid w:val="00333494"/>
    <w:rsid w:val="003430DC"/>
    <w:rsid w:val="00346EC4"/>
    <w:rsid w:val="0035034B"/>
    <w:rsid w:val="003535E2"/>
    <w:rsid w:val="00355B88"/>
    <w:rsid w:val="00361DE7"/>
    <w:rsid w:val="00366FA8"/>
    <w:rsid w:val="003703B5"/>
    <w:rsid w:val="003712A4"/>
    <w:rsid w:val="00371323"/>
    <w:rsid w:val="00375379"/>
    <w:rsid w:val="0037714A"/>
    <w:rsid w:val="00380DFC"/>
    <w:rsid w:val="003829E3"/>
    <w:rsid w:val="00386B9D"/>
    <w:rsid w:val="003A2F36"/>
    <w:rsid w:val="003A3816"/>
    <w:rsid w:val="003A6B53"/>
    <w:rsid w:val="003D0817"/>
    <w:rsid w:val="003D46B7"/>
    <w:rsid w:val="003F1A39"/>
    <w:rsid w:val="003F7975"/>
    <w:rsid w:val="004054FA"/>
    <w:rsid w:val="00415285"/>
    <w:rsid w:val="00423D42"/>
    <w:rsid w:val="00426118"/>
    <w:rsid w:val="00430EE4"/>
    <w:rsid w:val="00433D4B"/>
    <w:rsid w:val="00435950"/>
    <w:rsid w:val="00436569"/>
    <w:rsid w:val="00446854"/>
    <w:rsid w:val="00447526"/>
    <w:rsid w:val="0045039E"/>
    <w:rsid w:val="004532DF"/>
    <w:rsid w:val="004536FE"/>
    <w:rsid w:val="004715B4"/>
    <w:rsid w:val="00480172"/>
    <w:rsid w:val="0049712F"/>
    <w:rsid w:val="004A048D"/>
    <w:rsid w:val="004A0962"/>
    <w:rsid w:val="004A0A3A"/>
    <w:rsid w:val="004A495B"/>
    <w:rsid w:val="004B28FB"/>
    <w:rsid w:val="004C50BA"/>
    <w:rsid w:val="004C67DC"/>
    <w:rsid w:val="004D3FF9"/>
    <w:rsid w:val="004D5911"/>
    <w:rsid w:val="004E5EBD"/>
    <w:rsid w:val="004E7B88"/>
    <w:rsid w:val="004E7E83"/>
    <w:rsid w:val="004F0A50"/>
    <w:rsid w:val="005002AB"/>
    <w:rsid w:val="0050104B"/>
    <w:rsid w:val="00501ED0"/>
    <w:rsid w:val="00511E06"/>
    <w:rsid w:val="005143BC"/>
    <w:rsid w:val="00515BAB"/>
    <w:rsid w:val="00516BDC"/>
    <w:rsid w:val="005200C6"/>
    <w:rsid w:val="00522E4A"/>
    <w:rsid w:val="00527340"/>
    <w:rsid w:val="00534AEE"/>
    <w:rsid w:val="00535FF9"/>
    <w:rsid w:val="00540CB6"/>
    <w:rsid w:val="00543045"/>
    <w:rsid w:val="00560C23"/>
    <w:rsid w:val="005616AD"/>
    <w:rsid w:val="00561780"/>
    <w:rsid w:val="00564506"/>
    <w:rsid w:val="00565FD4"/>
    <w:rsid w:val="005670A2"/>
    <w:rsid w:val="00571210"/>
    <w:rsid w:val="0058122C"/>
    <w:rsid w:val="005916E2"/>
    <w:rsid w:val="00593CB7"/>
    <w:rsid w:val="005A019D"/>
    <w:rsid w:val="005A0C5F"/>
    <w:rsid w:val="005A126E"/>
    <w:rsid w:val="005A699D"/>
    <w:rsid w:val="005B4364"/>
    <w:rsid w:val="005B5637"/>
    <w:rsid w:val="005B72A7"/>
    <w:rsid w:val="005D41A4"/>
    <w:rsid w:val="005D708A"/>
    <w:rsid w:val="005E1CDB"/>
    <w:rsid w:val="005F4AED"/>
    <w:rsid w:val="0060600E"/>
    <w:rsid w:val="0062775C"/>
    <w:rsid w:val="00644F61"/>
    <w:rsid w:val="00651DC8"/>
    <w:rsid w:val="00653F5F"/>
    <w:rsid w:val="00654681"/>
    <w:rsid w:val="00655570"/>
    <w:rsid w:val="00663D92"/>
    <w:rsid w:val="00671391"/>
    <w:rsid w:val="006748D9"/>
    <w:rsid w:val="00682D3B"/>
    <w:rsid w:val="00683841"/>
    <w:rsid w:val="00691D69"/>
    <w:rsid w:val="00692C56"/>
    <w:rsid w:val="006A0607"/>
    <w:rsid w:val="006A55B6"/>
    <w:rsid w:val="006A6247"/>
    <w:rsid w:val="006C34AF"/>
    <w:rsid w:val="006C6E46"/>
    <w:rsid w:val="006C777F"/>
    <w:rsid w:val="006D146A"/>
    <w:rsid w:val="006E618D"/>
    <w:rsid w:val="006F0AA2"/>
    <w:rsid w:val="006F2164"/>
    <w:rsid w:val="006F22C8"/>
    <w:rsid w:val="006F4FAB"/>
    <w:rsid w:val="006F6681"/>
    <w:rsid w:val="00701B94"/>
    <w:rsid w:val="00705E91"/>
    <w:rsid w:val="00706C73"/>
    <w:rsid w:val="00706F5A"/>
    <w:rsid w:val="00707623"/>
    <w:rsid w:val="00707669"/>
    <w:rsid w:val="00727864"/>
    <w:rsid w:val="00727E34"/>
    <w:rsid w:val="00731636"/>
    <w:rsid w:val="0074045E"/>
    <w:rsid w:val="00741E71"/>
    <w:rsid w:val="00747B2D"/>
    <w:rsid w:val="007504BA"/>
    <w:rsid w:val="00751B84"/>
    <w:rsid w:val="00754F9F"/>
    <w:rsid w:val="00760600"/>
    <w:rsid w:val="00760BAB"/>
    <w:rsid w:val="00763EE2"/>
    <w:rsid w:val="007642EA"/>
    <w:rsid w:val="00764BC6"/>
    <w:rsid w:val="00766629"/>
    <w:rsid w:val="00772DF3"/>
    <w:rsid w:val="007802ED"/>
    <w:rsid w:val="00780F96"/>
    <w:rsid w:val="00782E54"/>
    <w:rsid w:val="00784EC7"/>
    <w:rsid w:val="00785D04"/>
    <w:rsid w:val="00791700"/>
    <w:rsid w:val="00796342"/>
    <w:rsid w:val="007A56AB"/>
    <w:rsid w:val="007B1E69"/>
    <w:rsid w:val="007B608E"/>
    <w:rsid w:val="007C0B56"/>
    <w:rsid w:val="007C18FC"/>
    <w:rsid w:val="007C597F"/>
    <w:rsid w:val="007C7935"/>
    <w:rsid w:val="007D0B1F"/>
    <w:rsid w:val="007D7EEE"/>
    <w:rsid w:val="007E0C75"/>
    <w:rsid w:val="007E34D2"/>
    <w:rsid w:val="007E3A02"/>
    <w:rsid w:val="007E6DBA"/>
    <w:rsid w:val="007E7DBD"/>
    <w:rsid w:val="007F05E8"/>
    <w:rsid w:val="007F5FFC"/>
    <w:rsid w:val="00807DD3"/>
    <w:rsid w:val="00814983"/>
    <w:rsid w:val="00817D07"/>
    <w:rsid w:val="00823566"/>
    <w:rsid w:val="00831420"/>
    <w:rsid w:val="0084048D"/>
    <w:rsid w:val="008527A5"/>
    <w:rsid w:val="008655B8"/>
    <w:rsid w:val="00866285"/>
    <w:rsid w:val="00870095"/>
    <w:rsid w:val="008727DB"/>
    <w:rsid w:val="00876105"/>
    <w:rsid w:val="00876C40"/>
    <w:rsid w:val="0089076E"/>
    <w:rsid w:val="008B0456"/>
    <w:rsid w:val="008B36A0"/>
    <w:rsid w:val="008C16EA"/>
    <w:rsid w:val="008C1E7F"/>
    <w:rsid w:val="008C74EE"/>
    <w:rsid w:val="008D13C3"/>
    <w:rsid w:val="008D26AE"/>
    <w:rsid w:val="008D2C41"/>
    <w:rsid w:val="008D689C"/>
    <w:rsid w:val="008E61FD"/>
    <w:rsid w:val="008E7808"/>
    <w:rsid w:val="008F45CC"/>
    <w:rsid w:val="008F50DD"/>
    <w:rsid w:val="008F7831"/>
    <w:rsid w:val="0090007C"/>
    <w:rsid w:val="009017E0"/>
    <w:rsid w:val="009019FD"/>
    <w:rsid w:val="00904693"/>
    <w:rsid w:val="00904D3F"/>
    <w:rsid w:val="00906FF0"/>
    <w:rsid w:val="00914613"/>
    <w:rsid w:val="00915162"/>
    <w:rsid w:val="00927122"/>
    <w:rsid w:val="009407BD"/>
    <w:rsid w:val="009419AB"/>
    <w:rsid w:val="00957028"/>
    <w:rsid w:val="0095731B"/>
    <w:rsid w:val="00961E36"/>
    <w:rsid w:val="00964291"/>
    <w:rsid w:val="00967161"/>
    <w:rsid w:val="00981A9E"/>
    <w:rsid w:val="00983F11"/>
    <w:rsid w:val="00985145"/>
    <w:rsid w:val="009926AB"/>
    <w:rsid w:val="009A1482"/>
    <w:rsid w:val="009B04EA"/>
    <w:rsid w:val="009B3154"/>
    <w:rsid w:val="009B4807"/>
    <w:rsid w:val="009C40E0"/>
    <w:rsid w:val="009C6257"/>
    <w:rsid w:val="009C7A31"/>
    <w:rsid w:val="009C7CFB"/>
    <w:rsid w:val="009D34F6"/>
    <w:rsid w:val="009D6764"/>
    <w:rsid w:val="009E054C"/>
    <w:rsid w:val="009E21D2"/>
    <w:rsid w:val="009E3B03"/>
    <w:rsid w:val="009E7A75"/>
    <w:rsid w:val="009F51FD"/>
    <w:rsid w:val="00A070F0"/>
    <w:rsid w:val="00A07575"/>
    <w:rsid w:val="00A2040A"/>
    <w:rsid w:val="00A23CEA"/>
    <w:rsid w:val="00A24925"/>
    <w:rsid w:val="00A25453"/>
    <w:rsid w:val="00A25CB2"/>
    <w:rsid w:val="00A41CF7"/>
    <w:rsid w:val="00A45E37"/>
    <w:rsid w:val="00A46A59"/>
    <w:rsid w:val="00A5083C"/>
    <w:rsid w:val="00A50CD6"/>
    <w:rsid w:val="00A51055"/>
    <w:rsid w:val="00A53B86"/>
    <w:rsid w:val="00A557D4"/>
    <w:rsid w:val="00A70BAF"/>
    <w:rsid w:val="00A74C90"/>
    <w:rsid w:val="00A76ED3"/>
    <w:rsid w:val="00A7777D"/>
    <w:rsid w:val="00A82000"/>
    <w:rsid w:val="00A82B89"/>
    <w:rsid w:val="00A83622"/>
    <w:rsid w:val="00A87679"/>
    <w:rsid w:val="00A91060"/>
    <w:rsid w:val="00AA0A4C"/>
    <w:rsid w:val="00AA1882"/>
    <w:rsid w:val="00AB1E81"/>
    <w:rsid w:val="00AB7634"/>
    <w:rsid w:val="00AD24C4"/>
    <w:rsid w:val="00AF1AB9"/>
    <w:rsid w:val="00AF4259"/>
    <w:rsid w:val="00B0123B"/>
    <w:rsid w:val="00B01F8A"/>
    <w:rsid w:val="00B02318"/>
    <w:rsid w:val="00B1116F"/>
    <w:rsid w:val="00B11942"/>
    <w:rsid w:val="00B14CA4"/>
    <w:rsid w:val="00B22E83"/>
    <w:rsid w:val="00B233CC"/>
    <w:rsid w:val="00B23A5F"/>
    <w:rsid w:val="00B248BC"/>
    <w:rsid w:val="00B359E2"/>
    <w:rsid w:val="00B36E29"/>
    <w:rsid w:val="00B42904"/>
    <w:rsid w:val="00B44CC5"/>
    <w:rsid w:val="00B67319"/>
    <w:rsid w:val="00B7436D"/>
    <w:rsid w:val="00B7699A"/>
    <w:rsid w:val="00B80A37"/>
    <w:rsid w:val="00B973A6"/>
    <w:rsid w:val="00BA2ED5"/>
    <w:rsid w:val="00BA680A"/>
    <w:rsid w:val="00BA7E88"/>
    <w:rsid w:val="00BB4A36"/>
    <w:rsid w:val="00BC210E"/>
    <w:rsid w:val="00BD1A65"/>
    <w:rsid w:val="00BD2469"/>
    <w:rsid w:val="00BE0EE8"/>
    <w:rsid w:val="00BE1427"/>
    <w:rsid w:val="00BE1E54"/>
    <w:rsid w:val="00BE240A"/>
    <w:rsid w:val="00BE605B"/>
    <w:rsid w:val="00BE7EE7"/>
    <w:rsid w:val="00C0038C"/>
    <w:rsid w:val="00C0103B"/>
    <w:rsid w:val="00C0134B"/>
    <w:rsid w:val="00C01B9C"/>
    <w:rsid w:val="00C111A8"/>
    <w:rsid w:val="00C16E53"/>
    <w:rsid w:val="00C20257"/>
    <w:rsid w:val="00C24069"/>
    <w:rsid w:val="00C279CB"/>
    <w:rsid w:val="00C3487F"/>
    <w:rsid w:val="00C353A5"/>
    <w:rsid w:val="00C401A3"/>
    <w:rsid w:val="00C47A1E"/>
    <w:rsid w:val="00C51910"/>
    <w:rsid w:val="00C54FE5"/>
    <w:rsid w:val="00C564CD"/>
    <w:rsid w:val="00C570D2"/>
    <w:rsid w:val="00C623C1"/>
    <w:rsid w:val="00C62842"/>
    <w:rsid w:val="00C72DBF"/>
    <w:rsid w:val="00C7757B"/>
    <w:rsid w:val="00C81D74"/>
    <w:rsid w:val="00C91948"/>
    <w:rsid w:val="00CA3CD2"/>
    <w:rsid w:val="00CA6FAE"/>
    <w:rsid w:val="00CA723C"/>
    <w:rsid w:val="00CB0DD0"/>
    <w:rsid w:val="00CB4BD7"/>
    <w:rsid w:val="00CB53FB"/>
    <w:rsid w:val="00CB6B29"/>
    <w:rsid w:val="00CC11CB"/>
    <w:rsid w:val="00CC67D6"/>
    <w:rsid w:val="00CD7042"/>
    <w:rsid w:val="00CE2189"/>
    <w:rsid w:val="00CF3029"/>
    <w:rsid w:val="00CF72C5"/>
    <w:rsid w:val="00D00D2F"/>
    <w:rsid w:val="00D03888"/>
    <w:rsid w:val="00D042D8"/>
    <w:rsid w:val="00D1426C"/>
    <w:rsid w:val="00D175C6"/>
    <w:rsid w:val="00D2264E"/>
    <w:rsid w:val="00D346F7"/>
    <w:rsid w:val="00D36B60"/>
    <w:rsid w:val="00D409FD"/>
    <w:rsid w:val="00D4137C"/>
    <w:rsid w:val="00D4443F"/>
    <w:rsid w:val="00D5682A"/>
    <w:rsid w:val="00D73550"/>
    <w:rsid w:val="00D7686A"/>
    <w:rsid w:val="00D80B04"/>
    <w:rsid w:val="00D8273F"/>
    <w:rsid w:val="00D84DF5"/>
    <w:rsid w:val="00D92AB9"/>
    <w:rsid w:val="00D92D9B"/>
    <w:rsid w:val="00DA15AB"/>
    <w:rsid w:val="00DA4177"/>
    <w:rsid w:val="00DA67E0"/>
    <w:rsid w:val="00DA6939"/>
    <w:rsid w:val="00DB4FE9"/>
    <w:rsid w:val="00DB747F"/>
    <w:rsid w:val="00DB7A39"/>
    <w:rsid w:val="00DC3850"/>
    <w:rsid w:val="00DC3E6E"/>
    <w:rsid w:val="00DC6654"/>
    <w:rsid w:val="00DC7EC9"/>
    <w:rsid w:val="00DD3B8D"/>
    <w:rsid w:val="00DD51A1"/>
    <w:rsid w:val="00DD6C13"/>
    <w:rsid w:val="00DE373D"/>
    <w:rsid w:val="00DE5B0A"/>
    <w:rsid w:val="00DF14E8"/>
    <w:rsid w:val="00DF3910"/>
    <w:rsid w:val="00E02955"/>
    <w:rsid w:val="00E034B8"/>
    <w:rsid w:val="00E035AD"/>
    <w:rsid w:val="00E07C52"/>
    <w:rsid w:val="00E20F5A"/>
    <w:rsid w:val="00E24562"/>
    <w:rsid w:val="00E24D94"/>
    <w:rsid w:val="00E25428"/>
    <w:rsid w:val="00E332D6"/>
    <w:rsid w:val="00E37D4D"/>
    <w:rsid w:val="00E415E1"/>
    <w:rsid w:val="00E4237B"/>
    <w:rsid w:val="00E45C9C"/>
    <w:rsid w:val="00E46172"/>
    <w:rsid w:val="00E51BBA"/>
    <w:rsid w:val="00E5242D"/>
    <w:rsid w:val="00E545A2"/>
    <w:rsid w:val="00E561A9"/>
    <w:rsid w:val="00E61013"/>
    <w:rsid w:val="00E614E0"/>
    <w:rsid w:val="00E66F2D"/>
    <w:rsid w:val="00E67548"/>
    <w:rsid w:val="00E71554"/>
    <w:rsid w:val="00E82E91"/>
    <w:rsid w:val="00E86897"/>
    <w:rsid w:val="00E945F9"/>
    <w:rsid w:val="00EA1136"/>
    <w:rsid w:val="00EA456E"/>
    <w:rsid w:val="00EA6033"/>
    <w:rsid w:val="00EB248E"/>
    <w:rsid w:val="00EB4965"/>
    <w:rsid w:val="00EB5DB6"/>
    <w:rsid w:val="00EB7D90"/>
    <w:rsid w:val="00EC0234"/>
    <w:rsid w:val="00EC3900"/>
    <w:rsid w:val="00EC3B94"/>
    <w:rsid w:val="00ED2B83"/>
    <w:rsid w:val="00ED6AA6"/>
    <w:rsid w:val="00ED6FB5"/>
    <w:rsid w:val="00ED79AB"/>
    <w:rsid w:val="00EE6499"/>
    <w:rsid w:val="00EF2AAF"/>
    <w:rsid w:val="00EF3710"/>
    <w:rsid w:val="00EF3D44"/>
    <w:rsid w:val="00F05B35"/>
    <w:rsid w:val="00F05D25"/>
    <w:rsid w:val="00F07D08"/>
    <w:rsid w:val="00F07F4C"/>
    <w:rsid w:val="00F1037C"/>
    <w:rsid w:val="00F13960"/>
    <w:rsid w:val="00F14C1C"/>
    <w:rsid w:val="00F21E43"/>
    <w:rsid w:val="00F3269E"/>
    <w:rsid w:val="00F32E6D"/>
    <w:rsid w:val="00F33D71"/>
    <w:rsid w:val="00F36432"/>
    <w:rsid w:val="00F36F63"/>
    <w:rsid w:val="00F42E70"/>
    <w:rsid w:val="00F47397"/>
    <w:rsid w:val="00F5370A"/>
    <w:rsid w:val="00F544E7"/>
    <w:rsid w:val="00F60224"/>
    <w:rsid w:val="00F661D0"/>
    <w:rsid w:val="00F96176"/>
    <w:rsid w:val="00FA7B4A"/>
    <w:rsid w:val="00FB003C"/>
    <w:rsid w:val="00FB1722"/>
    <w:rsid w:val="00FB2052"/>
    <w:rsid w:val="00FC0605"/>
    <w:rsid w:val="00FC5749"/>
    <w:rsid w:val="00FC61B5"/>
    <w:rsid w:val="00FD3AC9"/>
    <w:rsid w:val="00FE7CC4"/>
    <w:rsid w:val="00FF71D4"/>
    <w:rsid w:val="00FF7EA5"/>
    <w:rsid w:val="00FF7FC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A724"/>
  <w15:chartTrackingRefBased/>
  <w15:docId w15:val="{2F5C091B-E80F-4482-9EB5-295F3B51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69E"/>
  </w:style>
  <w:style w:type="paragraph" w:styleId="Heading1">
    <w:name w:val="heading 1"/>
    <w:basedOn w:val="Normal"/>
    <w:next w:val="Normal"/>
    <w:link w:val="Heading1Char"/>
    <w:uiPriority w:val="9"/>
    <w:qFormat/>
    <w:rsid w:val="005617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17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17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17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17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1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7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17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17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17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17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1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780"/>
    <w:rPr>
      <w:rFonts w:eastAsiaTheme="majorEastAsia" w:cstheme="majorBidi"/>
      <w:color w:val="272727" w:themeColor="text1" w:themeTint="D8"/>
    </w:rPr>
  </w:style>
  <w:style w:type="paragraph" w:styleId="Title">
    <w:name w:val="Title"/>
    <w:basedOn w:val="Normal"/>
    <w:next w:val="Normal"/>
    <w:link w:val="TitleChar"/>
    <w:uiPriority w:val="10"/>
    <w:qFormat/>
    <w:rsid w:val="00561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780"/>
    <w:pPr>
      <w:spacing w:before="160"/>
      <w:jc w:val="center"/>
    </w:pPr>
    <w:rPr>
      <w:i/>
      <w:iCs/>
      <w:color w:val="404040" w:themeColor="text1" w:themeTint="BF"/>
    </w:rPr>
  </w:style>
  <w:style w:type="character" w:customStyle="1" w:styleId="QuoteChar">
    <w:name w:val="Quote Char"/>
    <w:basedOn w:val="DefaultParagraphFont"/>
    <w:link w:val="Quote"/>
    <w:uiPriority w:val="29"/>
    <w:rsid w:val="00561780"/>
    <w:rPr>
      <w:i/>
      <w:iCs/>
      <w:color w:val="404040" w:themeColor="text1" w:themeTint="BF"/>
    </w:rPr>
  </w:style>
  <w:style w:type="paragraph" w:styleId="ListParagraph">
    <w:name w:val="List Paragraph"/>
    <w:basedOn w:val="Normal"/>
    <w:uiPriority w:val="34"/>
    <w:qFormat/>
    <w:rsid w:val="00561780"/>
    <w:pPr>
      <w:ind w:left="720"/>
      <w:contextualSpacing/>
    </w:pPr>
  </w:style>
  <w:style w:type="character" w:styleId="IntenseEmphasis">
    <w:name w:val="Intense Emphasis"/>
    <w:basedOn w:val="DefaultParagraphFont"/>
    <w:uiPriority w:val="21"/>
    <w:qFormat/>
    <w:rsid w:val="00561780"/>
    <w:rPr>
      <w:i/>
      <w:iCs/>
      <w:color w:val="2F5496" w:themeColor="accent1" w:themeShade="BF"/>
    </w:rPr>
  </w:style>
  <w:style w:type="paragraph" w:styleId="IntenseQuote">
    <w:name w:val="Intense Quote"/>
    <w:basedOn w:val="Normal"/>
    <w:next w:val="Normal"/>
    <w:link w:val="IntenseQuoteChar"/>
    <w:uiPriority w:val="30"/>
    <w:qFormat/>
    <w:rsid w:val="005617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1780"/>
    <w:rPr>
      <w:i/>
      <w:iCs/>
      <w:color w:val="2F5496" w:themeColor="accent1" w:themeShade="BF"/>
    </w:rPr>
  </w:style>
  <w:style w:type="character" w:styleId="IntenseReference">
    <w:name w:val="Intense Reference"/>
    <w:basedOn w:val="DefaultParagraphFont"/>
    <w:uiPriority w:val="32"/>
    <w:qFormat/>
    <w:rsid w:val="00561780"/>
    <w:rPr>
      <w:b/>
      <w:bCs/>
      <w:smallCaps/>
      <w:color w:val="2F5496" w:themeColor="accent1" w:themeShade="BF"/>
      <w:spacing w:val="5"/>
    </w:rPr>
  </w:style>
  <w:style w:type="character" w:styleId="Hyperlink">
    <w:name w:val="Hyperlink"/>
    <w:basedOn w:val="DefaultParagraphFont"/>
    <w:uiPriority w:val="99"/>
    <w:unhideWhenUsed/>
    <w:rsid w:val="00000BF3"/>
    <w:rPr>
      <w:color w:val="0563C1" w:themeColor="hyperlink"/>
      <w:u w:val="single"/>
    </w:rPr>
  </w:style>
  <w:style w:type="character" w:styleId="UnresolvedMention">
    <w:name w:val="Unresolved Mention"/>
    <w:basedOn w:val="DefaultParagraphFont"/>
    <w:uiPriority w:val="99"/>
    <w:semiHidden/>
    <w:unhideWhenUsed/>
    <w:rsid w:val="00000BF3"/>
    <w:rPr>
      <w:color w:val="605E5C"/>
      <w:shd w:val="clear" w:color="auto" w:fill="E1DFDD"/>
    </w:rPr>
  </w:style>
  <w:style w:type="paragraph" w:styleId="Header">
    <w:name w:val="header"/>
    <w:basedOn w:val="Normal"/>
    <w:link w:val="HeaderChar"/>
    <w:uiPriority w:val="99"/>
    <w:unhideWhenUsed/>
    <w:rsid w:val="0037714A"/>
    <w:pPr>
      <w:tabs>
        <w:tab w:val="center" w:pos="4252"/>
        <w:tab w:val="right" w:pos="8504"/>
      </w:tabs>
      <w:spacing w:after="0" w:line="240" w:lineRule="auto"/>
    </w:pPr>
  </w:style>
  <w:style w:type="character" w:customStyle="1" w:styleId="HeaderChar">
    <w:name w:val="Header Char"/>
    <w:basedOn w:val="DefaultParagraphFont"/>
    <w:link w:val="Header"/>
    <w:uiPriority w:val="99"/>
    <w:rsid w:val="0037714A"/>
  </w:style>
  <w:style w:type="paragraph" w:styleId="Footer">
    <w:name w:val="footer"/>
    <w:basedOn w:val="Normal"/>
    <w:link w:val="FooterChar"/>
    <w:uiPriority w:val="99"/>
    <w:unhideWhenUsed/>
    <w:rsid w:val="0037714A"/>
    <w:pPr>
      <w:tabs>
        <w:tab w:val="center" w:pos="4252"/>
        <w:tab w:val="right" w:pos="8504"/>
      </w:tabs>
      <w:spacing w:after="0" w:line="240" w:lineRule="auto"/>
    </w:pPr>
  </w:style>
  <w:style w:type="character" w:customStyle="1" w:styleId="FooterChar">
    <w:name w:val="Footer Char"/>
    <w:basedOn w:val="DefaultParagraphFont"/>
    <w:link w:val="Footer"/>
    <w:uiPriority w:val="99"/>
    <w:rsid w:val="0037714A"/>
  </w:style>
  <w:style w:type="paragraph" w:styleId="FootnoteText">
    <w:name w:val="footnote text"/>
    <w:basedOn w:val="Normal"/>
    <w:link w:val="FootnoteTextChar"/>
    <w:uiPriority w:val="99"/>
    <w:semiHidden/>
    <w:unhideWhenUsed/>
    <w:rsid w:val="009D67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6764"/>
    <w:rPr>
      <w:sz w:val="20"/>
      <w:szCs w:val="20"/>
    </w:rPr>
  </w:style>
  <w:style w:type="character" w:styleId="FootnoteReference">
    <w:name w:val="footnote reference"/>
    <w:basedOn w:val="DefaultParagraphFont"/>
    <w:uiPriority w:val="99"/>
    <w:semiHidden/>
    <w:unhideWhenUsed/>
    <w:rsid w:val="009D6764"/>
    <w:rPr>
      <w:vertAlign w:val="superscript"/>
    </w:rPr>
  </w:style>
  <w:style w:type="character" w:styleId="SubtleEmphasis">
    <w:name w:val="Subtle Emphasis"/>
    <w:basedOn w:val="DefaultParagraphFont"/>
    <w:uiPriority w:val="19"/>
    <w:qFormat/>
    <w:rsid w:val="001E21F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56891">
      <w:bodyDiv w:val="1"/>
      <w:marLeft w:val="0"/>
      <w:marRight w:val="0"/>
      <w:marTop w:val="0"/>
      <w:marBottom w:val="0"/>
      <w:divBdr>
        <w:top w:val="none" w:sz="0" w:space="0" w:color="auto"/>
        <w:left w:val="none" w:sz="0" w:space="0" w:color="auto"/>
        <w:bottom w:val="none" w:sz="0" w:space="0" w:color="auto"/>
        <w:right w:val="none" w:sz="0" w:space="0" w:color="auto"/>
      </w:divBdr>
      <w:divsChild>
        <w:div w:id="1762528542">
          <w:marLeft w:val="0"/>
          <w:marRight w:val="0"/>
          <w:marTop w:val="0"/>
          <w:marBottom w:val="0"/>
          <w:divBdr>
            <w:top w:val="none" w:sz="0" w:space="0" w:color="auto"/>
            <w:left w:val="none" w:sz="0" w:space="0" w:color="auto"/>
            <w:bottom w:val="none" w:sz="0" w:space="0" w:color="auto"/>
            <w:right w:val="none" w:sz="0" w:space="0" w:color="auto"/>
          </w:divBdr>
        </w:div>
        <w:div w:id="1102991469">
          <w:marLeft w:val="0"/>
          <w:marRight w:val="0"/>
          <w:marTop w:val="0"/>
          <w:marBottom w:val="0"/>
          <w:divBdr>
            <w:top w:val="none" w:sz="0" w:space="0" w:color="auto"/>
            <w:left w:val="none" w:sz="0" w:space="0" w:color="auto"/>
            <w:bottom w:val="none" w:sz="0" w:space="0" w:color="auto"/>
            <w:right w:val="none" w:sz="0" w:space="0" w:color="auto"/>
          </w:divBdr>
        </w:div>
      </w:divsChild>
    </w:div>
    <w:div w:id="477960260">
      <w:bodyDiv w:val="1"/>
      <w:marLeft w:val="0"/>
      <w:marRight w:val="0"/>
      <w:marTop w:val="0"/>
      <w:marBottom w:val="0"/>
      <w:divBdr>
        <w:top w:val="none" w:sz="0" w:space="0" w:color="auto"/>
        <w:left w:val="none" w:sz="0" w:space="0" w:color="auto"/>
        <w:bottom w:val="none" w:sz="0" w:space="0" w:color="auto"/>
        <w:right w:val="none" w:sz="0" w:space="0" w:color="auto"/>
      </w:divBdr>
    </w:div>
    <w:div w:id="608196285">
      <w:bodyDiv w:val="1"/>
      <w:marLeft w:val="0"/>
      <w:marRight w:val="0"/>
      <w:marTop w:val="0"/>
      <w:marBottom w:val="0"/>
      <w:divBdr>
        <w:top w:val="none" w:sz="0" w:space="0" w:color="auto"/>
        <w:left w:val="none" w:sz="0" w:space="0" w:color="auto"/>
        <w:bottom w:val="none" w:sz="0" w:space="0" w:color="auto"/>
        <w:right w:val="none" w:sz="0" w:space="0" w:color="auto"/>
      </w:divBdr>
    </w:div>
    <w:div w:id="620840355">
      <w:bodyDiv w:val="1"/>
      <w:marLeft w:val="0"/>
      <w:marRight w:val="0"/>
      <w:marTop w:val="0"/>
      <w:marBottom w:val="0"/>
      <w:divBdr>
        <w:top w:val="none" w:sz="0" w:space="0" w:color="auto"/>
        <w:left w:val="none" w:sz="0" w:space="0" w:color="auto"/>
        <w:bottom w:val="none" w:sz="0" w:space="0" w:color="auto"/>
        <w:right w:val="none" w:sz="0" w:space="0" w:color="auto"/>
      </w:divBdr>
    </w:div>
    <w:div w:id="689113751">
      <w:bodyDiv w:val="1"/>
      <w:marLeft w:val="0"/>
      <w:marRight w:val="0"/>
      <w:marTop w:val="0"/>
      <w:marBottom w:val="0"/>
      <w:divBdr>
        <w:top w:val="none" w:sz="0" w:space="0" w:color="auto"/>
        <w:left w:val="none" w:sz="0" w:space="0" w:color="auto"/>
        <w:bottom w:val="none" w:sz="0" w:space="0" w:color="auto"/>
        <w:right w:val="none" w:sz="0" w:space="0" w:color="auto"/>
      </w:divBdr>
    </w:div>
    <w:div w:id="695077518">
      <w:bodyDiv w:val="1"/>
      <w:marLeft w:val="0"/>
      <w:marRight w:val="0"/>
      <w:marTop w:val="0"/>
      <w:marBottom w:val="0"/>
      <w:divBdr>
        <w:top w:val="none" w:sz="0" w:space="0" w:color="auto"/>
        <w:left w:val="none" w:sz="0" w:space="0" w:color="auto"/>
        <w:bottom w:val="none" w:sz="0" w:space="0" w:color="auto"/>
        <w:right w:val="none" w:sz="0" w:space="0" w:color="auto"/>
      </w:divBdr>
    </w:div>
    <w:div w:id="863786243">
      <w:bodyDiv w:val="1"/>
      <w:marLeft w:val="0"/>
      <w:marRight w:val="0"/>
      <w:marTop w:val="0"/>
      <w:marBottom w:val="0"/>
      <w:divBdr>
        <w:top w:val="none" w:sz="0" w:space="0" w:color="auto"/>
        <w:left w:val="none" w:sz="0" w:space="0" w:color="auto"/>
        <w:bottom w:val="none" w:sz="0" w:space="0" w:color="auto"/>
        <w:right w:val="none" w:sz="0" w:space="0" w:color="auto"/>
      </w:divBdr>
    </w:div>
    <w:div w:id="966617566">
      <w:bodyDiv w:val="1"/>
      <w:marLeft w:val="0"/>
      <w:marRight w:val="0"/>
      <w:marTop w:val="0"/>
      <w:marBottom w:val="0"/>
      <w:divBdr>
        <w:top w:val="none" w:sz="0" w:space="0" w:color="auto"/>
        <w:left w:val="none" w:sz="0" w:space="0" w:color="auto"/>
        <w:bottom w:val="none" w:sz="0" w:space="0" w:color="auto"/>
        <w:right w:val="none" w:sz="0" w:space="0" w:color="auto"/>
      </w:divBdr>
      <w:divsChild>
        <w:div w:id="85149395">
          <w:marLeft w:val="0"/>
          <w:marRight w:val="0"/>
          <w:marTop w:val="0"/>
          <w:marBottom w:val="0"/>
          <w:divBdr>
            <w:top w:val="none" w:sz="0" w:space="0" w:color="auto"/>
            <w:left w:val="none" w:sz="0" w:space="0" w:color="auto"/>
            <w:bottom w:val="none" w:sz="0" w:space="0" w:color="auto"/>
            <w:right w:val="none" w:sz="0" w:space="0" w:color="auto"/>
          </w:divBdr>
        </w:div>
        <w:div w:id="758598029">
          <w:marLeft w:val="0"/>
          <w:marRight w:val="0"/>
          <w:marTop w:val="0"/>
          <w:marBottom w:val="0"/>
          <w:divBdr>
            <w:top w:val="none" w:sz="0" w:space="0" w:color="auto"/>
            <w:left w:val="none" w:sz="0" w:space="0" w:color="auto"/>
            <w:bottom w:val="none" w:sz="0" w:space="0" w:color="auto"/>
            <w:right w:val="none" w:sz="0" w:space="0" w:color="auto"/>
          </w:divBdr>
        </w:div>
      </w:divsChild>
    </w:div>
    <w:div w:id="1108888404">
      <w:bodyDiv w:val="1"/>
      <w:marLeft w:val="0"/>
      <w:marRight w:val="0"/>
      <w:marTop w:val="0"/>
      <w:marBottom w:val="0"/>
      <w:divBdr>
        <w:top w:val="none" w:sz="0" w:space="0" w:color="auto"/>
        <w:left w:val="none" w:sz="0" w:space="0" w:color="auto"/>
        <w:bottom w:val="none" w:sz="0" w:space="0" w:color="auto"/>
        <w:right w:val="none" w:sz="0" w:space="0" w:color="auto"/>
      </w:divBdr>
    </w:div>
    <w:div w:id="1301879195">
      <w:bodyDiv w:val="1"/>
      <w:marLeft w:val="0"/>
      <w:marRight w:val="0"/>
      <w:marTop w:val="0"/>
      <w:marBottom w:val="0"/>
      <w:divBdr>
        <w:top w:val="none" w:sz="0" w:space="0" w:color="auto"/>
        <w:left w:val="none" w:sz="0" w:space="0" w:color="auto"/>
        <w:bottom w:val="none" w:sz="0" w:space="0" w:color="auto"/>
        <w:right w:val="none" w:sz="0" w:space="0" w:color="auto"/>
      </w:divBdr>
    </w:div>
    <w:div w:id="1498155356">
      <w:bodyDiv w:val="1"/>
      <w:marLeft w:val="0"/>
      <w:marRight w:val="0"/>
      <w:marTop w:val="0"/>
      <w:marBottom w:val="0"/>
      <w:divBdr>
        <w:top w:val="none" w:sz="0" w:space="0" w:color="auto"/>
        <w:left w:val="none" w:sz="0" w:space="0" w:color="auto"/>
        <w:bottom w:val="none" w:sz="0" w:space="0" w:color="auto"/>
        <w:right w:val="none" w:sz="0" w:space="0" w:color="auto"/>
      </w:divBdr>
    </w:div>
    <w:div w:id="1646155472">
      <w:bodyDiv w:val="1"/>
      <w:marLeft w:val="0"/>
      <w:marRight w:val="0"/>
      <w:marTop w:val="0"/>
      <w:marBottom w:val="0"/>
      <w:divBdr>
        <w:top w:val="none" w:sz="0" w:space="0" w:color="auto"/>
        <w:left w:val="none" w:sz="0" w:space="0" w:color="auto"/>
        <w:bottom w:val="none" w:sz="0" w:space="0" w:color="auto"/>
        <w:right w:val="none" w:sz="0" w:space="0" w:color="auto"/>
      </w:divBdr>
    </w:div>
    <w:div w:id="1755392235">
      <w:bodyDiv w:val="1"/>
      <w:marLeft w:val="0"/>
      <w:marRight w:val="0"/>
      <w:marTop w:val="0"/>
      <w:marBottom w:val="0"/>
      <w:divBdr>
        <w:top w:val="none" w:sz="0" w:space="0" w:color="auto"/>
        <w:left w:val="none" w:sz="0" w:space="0" w:color="auto"/>
        <w:bottom w:val="none" w:sz="0" w:space="0" w:color="auto"/>
        <w:right w:val="none" w:sz="0" w:space="0" w:color="auto"/>
      </w:divBdr>
      <w:divsChild>
        <w:div w:id="1321271476">
          <w:marLeft w:val="0"/>
          <w:marRight w:val="0"/>
          <w:marTop w:val="0"/>
          <w:marBottom w:val="0"/>
          <w:divBdr>
            <w:top w:val="none" w:sz="0" w:space="0" w:color="auto"/>
            <w:left w:val="none" w:sz="0" w:space="0" w:color="auto"/>
            <w:bottom w:val="none" w:sz="0" w:space="0" w:color="auto"/>
            <w:right w:val="none" w:sz="0" w:space="0" w:color="auto"/>
          </w:divBdr>
        </w:div>
        <w:div w:id="1891771644">
          <w:marLeft w:val="0"/>
          <w:marRight w:val="0"/>
          <w:marTop w:val="0"/>
          <w:marBottom w:val="0"/>
          <w:divBdr>
            <w:top w:val="none" w:sz="0" w:space="0" w:color="auto"/>
            <w:left w:val="none" w:sz="0" w:space="0" w:color="auto"/>
            <w:bottom w:val="none" w:sz="0" w:space="0" w:color="auto"/>
            <w:right w:val="none" w:sz="0" w:space="0" w:color="auto"/>
          </w:divBdr>
        </w:div>
      </w:divsChild>
    </w:div>
    <w:div w:id="1807891245">
      <w:bodyDiv w:val="1"/>
      <w:marLeft w:val="0"/>
      <w:marRight w:val="0"/>
      <w:marTop w:val="0"/>
      <w:marBottom w:val="0"/>
      <w:divBdr>
        <w:top w:val="none" w:sz="0" w:space="0" w:color="auto"/>
        <w:left w:val="none" w:sz="0" w:space="0" w:color="auto"/>
        <w:bottom w:val="none" w:sz="0" w:space="0" w:color="auto"/>
        <w:right w:val="none" w:sz="0" w:space="0" w:color="auto"/>
      </w:divBdr>
      <w:divsChild>
        <w:div w:id="1793015003">
          <w:marLeft w:val="0"/>
          <w:marRight w:val="0"/>
          <w:marTop w:val="0"/>
          <w:marBottom w:val="0"/>
          <w:divBdr>
            <w:top w:val="none" w:sz="0" w:space="0" w:color="auto"/>
            <w:left w:val="none" w:sz="0" w:space="0" w:color="auto"/>
            <w:bottom w:val="none" w:sz="0" w:space="0" w:color="auto"/>
            <w:right w:val="none" w:sz="0" w:space="0" w:color="auto"/>
          </w:divBdr>
        </w:div>
        <w:div w:id="762262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estadisticaciudad.gob.ar/eyc/?p=127432" TargetMode="External"/><Relationship Id="rId3" Type="http://schemas.openxmlformats.org/officeDocument/2006/relationships/styles" Target="styles.xml"/><Relationship Id="rId21" Type="http://schemas.openxmlformats.org/officeDocument/2006/relationships/hyperlink" Target="https://doi.org/10.1111/ajps.12116" TargetMode="External"/><Relationship Id="rId34" Type="http://schemas.openxmlformats.org/officeDocument/2006/relationships/hyperlink" Target="https://doi.org/10.1007/BF0065892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atabank.worldbank.org/source/global-economic-monitor-(gem)#" TargetMode="External"/><Relationship Id="rId33" Type="http://schemas.openxmlformats.org/officeDocument/2006/relationships/hyperlink" Target="https://udesa.edu.ar/indices-mercado-libr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ideas.repec.org/b/wbk/wbpubs/2503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aixabankresearch.com/es/economia-y-mercados/mercado-laboral-y-demografia/como-modificara-teletrabajo-movilidad-urbana-y?index" TargetMode="External"/><Relationship Id="rId32" Type="http://schemas.openxmlformats.org/officeDocument/2006/relationships/hyperlink" Target="https://econpapers.repec.org/RePEc:eee:juecon:v:61:y:2007:i:1:p:129-15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07/BF00658919" TargetMode="External"/><Relationship Id="rId28" Type="http://schemas.openxmlformats.org/officeDocument/2006/relationships/hyperlink" Target="https://doi.org/10.1016/j.tourman.2003.09.005"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1.xml"/><Relationship Id="rId31" Type="http://schemas.openxmlformats.org/officeDocument/2006/relationships/hyperlink" Target="https://doi.org/10.25234/eclic/3227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77/004728757701500305" TargetMode="External"/><Relationship Id="rId27" Type="http://schemas.openxmlformats.org/officeDocument/2006/relationships/hyperlink" Target="https://doi.org/10.1016/j.tourman.2017.05.003" TargetMode="External"/><Relationship Id="rId30" Type="http://schemas.openxmlformats.org/officeDocument/2006/relationships/hyperlink" Target="https://ideas.repec.org/s/wbk/wbpubs.html" TargetMode="External"/><Relationship Id="rId35" Type="http://schemas.openxmlformats.org/officeDocument/2006/relationships/fontTable" Target="fontTab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facud\Downloads\OFI-CCL%20-%20Cotizaciones%20historica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a:t>Grafico</a:t>
            </a:r>
            <a:r>
              <a:rPr lang="en-US" baseline="0"/>
              <a:t> 6: </a:t>
            </a:r>
            <a:r>
              <a:rPr lang="en-US"/>
              <a:t>Brecha Dolar Oficial - CCL</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'OFI-CCL - Cotizaciones historic'!$C$1</c:f>
              <c:strCache>
                <c:ptCount val="1"/>
                <c:pt idx="0">
                  <c:v>ultimo</c:v>
                </c:pt>
              </c:strCache>
            </c:strRef>
          </c:tx>
          <c:spPr>
            <a:ln w="28575" cap="rnd">
              <a:solidFill>
                <a:schemeClr val="accent1"/>
              </a:solidFill>
              <a:round/>
            </a:ln>
            <a:effectLst/>
          </c:spPr>
          <c:marker>
            <c:symbol val="none"/>
          </c:marker>
          <c:cat>
            <c:numRef>
              <c:f>'OFI-CCL - Cotizaciones historic'!$B$2:$B$1658</c:f>
              <c:numCache>
                <c:formatCode>m/d/yyyy</c:formatCode>
                <c:ptCount val="1657"/>
                <c:pt idx="0">
                  <c:v>43402</c:v>
                </c:pt>
                <c:pt idx="1">
                  <c:v>43403</c:v>
                </c:pt>
                <c:pt idx="2">
                  <c:v>43404</c:v>
                </c:pt>
                <c:pt idx="3">
                  <c:v>43405</c:v>
                </c:pt>
                <c:pt idx="4">
                  <c:v>43406</c:v>
                </c:pt>
                <c:pt idx="5">
                  <c:v>43407</c:v>
                </c:pt>
                <c:pt idx="6">
                  <c:v>43408</c:v>
                </c:pt>
                <c:pt idx="7">
                  <c:v>43409</c:v>
                </c:pt>
                <c:pt idx="8">
                  <c:v>43410</c:v>
                </c:pt>
                <c:pt idx="9">
                  <c:v>43411</c:v>
                </c:pt>
                <c:pt idx="10">
                  <c:v>43412</c:v>
                </c:pt>
                <c:pt idx="11">
                  <c:v>43413</c:v>
                </c:pt>
                <c:pt idx="12">
                  <c:v>43414</c:v>
                </c:pt>
                <c:pt idx="13">
                  <c:v>43415</c:v>
                </c:pt>
                <c:pt idx="14">
                  <c:v>43416</c:v>
                </c:pt>
                <c:pt idx="15">
                  <c:v>43417</c:v>
                </c:pt>
                <c:pt idx="16">
                  <c:v>43418</c:v>
                </c:pt>
                <c:pt idx="17">
                  <c:v>43419</c:v>
                </c:pt>
                <c:pt idx="18">
                  <c:v>43420</c:v>
                </c:pt>
                <c:pt idx="19">
                  <c:v>43421</c:v>
                </c:pt>
                <c:pt idx="20">
                  <c:v>43422</c:v>
                </c:pt>
                <c:pt idx="21">
                  <c:v>43423</c:v>
                </c:pt>
                <c:pt idx="22">
                  <c:v>43424</c:v>
                </c:pt>
                <c:pt idx="23">
                  <c:v>43425</c:v>
                </c:pt>
                <c:pt idx="24">
                  <c:v>43426</c:v>
                </c:pt>
                <c:pt idx="25">
                  <c:v>43427</c:v>
                </c:pt>
                <c:pt idx="26">
                  <c:v>43428</c:v>
                </c:pt>
                <c:pt idx="27">
                  <c:v>43429</c:v>
                </c:pt>
                <c:pt idx="28">
                  <c:v>43430</c:v>
                </c:pt>
                <c:pt idx="29">
                  <c:v>43431</c:v>
                </c:pt>
                <c:pt idx="30">
                  <c:v>43432</c:v>
                </c:pt>
                <c:pt idx="31">
                  <c:v>43433</c:v>
                </c:pt>
                <c:pt idx="32">
                  <c:v>43434</c:v>
                </c:pt>
                <c:pt idx="33">
                  <c:v>43435</c:v>
                </c:pt>
                <c:pt idx="34">
                  <c:v>43436</c:v>
                </c:pt>
                <c:pt idx="35">
                  <c:v>43437</c:v>
                </c:pt>
                <c:pt idx="36">
                  <c:v>43438</c:v>
                </c:pt>
                <c:pt idx="37">
                  <c:v>43439</c:v>
                </c:pt>
                <c:pt idx="38">
                  <c:v>43440</c:v>
                </c:pt>
                <c:pt idx="39">
                  <c:v>43441</c:v>
                </c:pt>
                <c:pt idx="40">
                  <c:v>43442</c:v>
                </c:pt>
                <c:pt idx="41">
                  <c:v>43443</c:v>
                </c:pt>
                <c:pt idx="42">
                  <c:v>43444</c:v>
                </c:pt>
                <c:pt idx="43">
                  <c:v>43445</c:v>
                </c:pt>
                <c:pt idx="44">
                  <c:v>43446</c:v>
                </c:pt>
                <c:pt idx="45">
                  <c:v>43447</c:v>
                </c:pt>
                <c:pt idx="46">
                  <c:v>43448</c:v>
                </c:pt>
                <c:pt idx="47">
                  <c:v>43449</c:v>
                </c:pt>
                <c:pt idx="48">
                  <c:v>43450</c:v>
                </c:pt>
                <c:pt idx="49">
                  <c:v>43451</c:v>
                </c:pt>
                <c:pt idx="50">
                  <c:v>43452</c:v>
                </c:pt>
                <c:pt idx="51">
                  <c:v>43453</c:v>
                </c:pt>
                <c:pt idx="52">
                  <c:v>43454</c:v>
                </c:pt>
                <c:pt idx="53">
                  <c:v>43455</c:v>
                </c:pt>
                <c:pt idx="54">
                  <c:v>43456</c:v>
                </c:pt>
                <c:pt idx="55">
                  <c:v>43457</c:v>
                </c:pt>
                <c:pt idx="56">
                  <c:v>43458</c:v>
                </c:pt>
                <c:pt idx="57">
                  <c:v>43459</c:v>
                </c:pt>
                <c:pt idx="58">
                  <c:v>43460</c:v>
                </c:pt>
                <c:pt idx="59">
                  <c:v>43461</c:v>
                </c:pt>
                <c:pt idx="60">
                  <c:v>43462</c:v>
                </c:pt>
                <c:pt idx="61">
                  <c:v>43463</c:v>
                </c:pt>
                <c:pt idx="62">
                  <c:v>43464</c:v>
                </c:pt>
                <c:pt idx="63">
                  <c:v>43465</c:v>
                </c:pt>
                <c:pt idx="64">
                  <c:v>43466</c:v>
                </c:pt>
                <c:pt idx="65">
                  <c:v>43467</c:v>
                </c:pt>
                <c:pt idx="66">
                  <c:v>43468</c:v>
                </c:pt>
                <c:pt idx="67">
                  <c:v>43469</c:v>
                </c:pt>
                <c:pt idx="68">
                  <c:v>43470</c:v>
                </c:pt>
                <c:pt idx="69">
                  <c:v>43471</c:v>
                </c:pt>
                <c:pt idx="70">
                  <c:v>43472</c:v>
                </c:pt>
                <c:pt idx="71">
                  <c:v>43473</c:v>
                </c:pt>
                <c:pt idx="72">
                  <c:v>43474</c:v>
                </c:pt>
                <c:pt idx="73">
                  <c:v>43475</c:v>
                </c:pt>
                <c:pt idx="74">
                  <c:v>43476</c:v>
                </c:pt>
                <c:pt idx="75">
                  <c:v>43477</c:v>
                </c:pt>
                <c:pt idx="76">
                  <c:v>43478</c:v>
                </c:pt>
                <c:pt idx="77">
                  <c:v>43479</c:v>
                </c:pt>
                <c:pt idx="78">
                  <c:v>43480</c:v>
                </c:pt>
                <c:pt idx="79">
                  <c:v>43481</c:v>
                </c:pt>
                <c:pt idx="80">
                  <c:v>43482</c:v>
                </c:pt>
                <c:pt idx="81">
                  <c:v>43483</c:v>
                </c:pt>
                <c:pt idx="82">
                  <c:v>43484</c:v>
                </c:pt>
                <c:pt idx="83">
                  <c:v>43485</c:v>
                </c:pt>
                <c:pt idx="84">
                  <c:v>43486</c:v>
                </c:pt>
                <c:pt idx="85">
                  <c:v>43487</c:v>
                </c:pt>
                <c:pt idx="86">
                  <c:v>43488</c:v>
                </c:pt>
                <c:pt idx="87">
                  <c:v>43489</c:v>
                </c:pt>
                <c:pt idx="88">
                  <c:v>43490</c:v>
                </c:pt>
                <c:pt idx="89">
                  <c:v>43491</c:v>
                </c:pt>
                <c:pt idx="90">
                  <c:v>43492</c:v>
                </c:pt>
                <c:pt idx="91">
                  <c:v>43493</c:v>
                </c:pt>
                <c:pt idx="92">
                  <c:v>43494</c:v>
                </c:pt>
                <c:pt idx="93">
                  <c:v>43495</c:v>
                </c:pt>
                <c:pt idx="94">
                  <c:v>43496</c:v>
                </c:pt>
                <c:pt idx="95">
                  <c:v>43497</c:v>
                </c:pt>
                <c:pt idx="96">
                  <c:v>43498</c:v>
                </c:pt>
                <c:pt idx="97">
                  <c:v>43499</c:v>
                </c:pt>
                <c:pt idx="98">
                  <c:v>43500</c:v>
                </c:pt>
                <c:pt idx="99">
                  <c:v>43501</c:v>
                </c:pt>
                <c:pt idx="100">
                  <c:v>43502</c:v>
                </c:pt>
                <c:pt idx="101">
                  <c:v>43503</c:v>
                </c:pt>
                <c:pt idx="102">
                  <c:v>43504</c:v>
                </c:pt>
                <c:pt idx="103">
                  <c:v>43505</c:v>
                </c:pt>
                <c:pt idx="104">
                  <c:v>43506</c:v>
                </c:pt>
                <c:pt idx="105">
                  <c:v>43507</c:v>
                </c:pt>
                <c:pt idx="106">
                  <c:v>43508</c:v>
                </c:pt>
                <c:pt idx="107">
                  <c:v>43509</c:v>
                </c:pt>
                <c:pt idx="108">
                  <c:v>43510</c:v>
                </c:pt>
                <c:pt idx="109">
                  <c:v>43511</c:v>
                </c:pt>
                <c:pt idx="110">
                  <c:v>43512</c:v>
                </c:pt>
                <c:pt idx="111">
                  <c:v>43513</c:v>
                </c:pt>
                <c:pt idx="112">
                  <c:v>43514</c:v>
                </c:pt>
                <c:pt idx="113">
                  <c:v>43515</c:v>
                </c:pt>
                <c:pt idx="114">
                  <c:v>43516</c:v>
                </c:pt>
                <c:pt idx="115">
                  <c:v>43517</c:v>
                </c:pt>
                <c:pt idx="116">
                  <c:v>43518</c:v>
                </c:pt>
                <c:pt idx="117">
                  <c:v>43519</c:v>
                </c:pt>
                <c:pt idx="118">
                  <c:v>43520</c:v>
                </c:pt>
                <c:pt idx="119">
                  <c:v>43521</c:v>
                </c:pt>
                <c:pt idx="120">
                  <c:v>43522</c:v>
                </c:pt>
                <c:pt idx="121">
                  <c:v>43523</c:v>
                </c:pt>
                <c:pt idx="122">
                  <c:v>43524</c:v>
                </c:pt>
                <c:pt idx="123">
                  <c:v>43525</c:v>
                </c:pt>
                <c:pt idx="124">
                  <c:v>43526</c:v>
                </c:pt>
                <c:pt idx="125">
                  <c:v>43527</c:v>
                </c:pt>
                <c:pt idx="126">
                  <c:v>43528</c:v>
                </c:pt>
                <c:pt idx="127">
                  <c:v>43529</c:v>
                </c:pt>
                <c:pt idx="128">
                  <c:v>43530</c:v>
                </c:pt>
                <c:pt idx="129">
                  <c:v>43531</c:v>
                </c:pt>
                <c:pt idx="130">
                  <c:v>43532</c:v>
                </c:pt>
                <c:pt idx="131">
                  <c:v>43533</c:v>
                </c:pt>
                <c:pt idx="132">
                  <c:v>43534</c:v>
                </c:pt>
                <c:pt idx="133">
                  <c:v>43535</c:v>
                </c:pt>
                <c:pt idx="134">
                  <c:v>43536</c:v>
                </c:pt>
                <c:pt idx="135">
                  <c:v>43537</c:v>
                </c:pt>
                <c:pt idx="136">
                  <c:v>43538</c:v>
                </c:pt>
                <c:pt idx="137">
                  <c:v>43539</c:v>
                </c:pt>
                <c:pt idx="138">
                  <c:v>43540</c:v>
                </c:pt>
                <c:pt idx="139">
                  <c:v>43541</c:v>
                </c:pt>
                <c:pt idx="140">
                  <c:v>43542</c:v>
                </c:pt>
                <c:pt idx="141">
                  <c:v>43543</c:v>
                </c:pt>
                <c:pt idx="142">
                  <c:v>43544</c:v>
                </c:pt>
                <c:pt idx="143">
                  <c:v>43545</c:v>
                </c:pt>
                <c:pt idx="144">
                  <c:v>43546</c:v>
                </c:pt>
                <c:pt idx="145">
                  <c:v>43547</c:v>
                </c:pt>
                <c:pt idx="146">
                  <c:v>43548</c:v>
                </c:pt>
                <c:pt idx="147">
                  <c:v>43549</c:v>
                </c:pt>
                <c:pt idx="148">
                  <c:v>43550</c:v>
                </c:pt>
                <c:pt idx="149">
                  <c:v>43551</c:v>
                </c:pt>
                <c:pt idx="150">
                  <c:v>43552</c:v>
                </c:pt>
                <c:pt idx="151">
                  <c:v>43553</c:v>
                </c:pt>
                <c:pt idx="152">
                  <c:v>43554</c:v>
                </c:pt>
                <c:pt idx="153">
                  <c:v>43555</c:v>
                </c:pt>
                <c:pt idx="154">
                  <c:v>43556</c:v>
                </c:pt>
                <c:pt idx="155">
                  <c:v>43557</c:v>
                </c:pt>
                <c:pt idx="156">
                  <c:v>43558</c:v>
                </c:pt>
                <c:pt idx="157">
                  <c:v>43559</c:v>
                </c:pt>
                <c:pt idx="158">
                  <c:v>43560</c:v>
                </c:pt>
                <c:pt idx="159">
                  <c:v>43561</c:v>
                </c:pt>
                <c:pt idx="160">
                  <c:v>43562</c:v>
                </c:pt>
                <c:pt idx="161">
                  <c:v>43563</c:v>
                </c:pt>
                <c:pt idx="162">
                  <c:v>43564</c:v>
                </c:pt>
                <c:pt idx="163">
                  <c:v>43565</c:v>
                </c:pt>
                <c:pt idx="164">
                  <c:v>43566</c:v>
                </c:pt>
                <c:pt idx="165">
                  <c:v>43567</c:v>
                </c:pt>
                <c:pt idx="166">
                  <c:v>43568</c:v>
                </c:pt>
                <c:pt idx="167">
                  <c:v>43569</c:v>
                </c:pt>
                <c:pt idx="168">
                  <c:v>43570</c:v>
                </c:pt>
                <c:pt idx="169">
                  <c:v>43571</c:v>
                </c:pt>
                <c:pt idx="170">
                  <c:v>43572</c:v>
                </c:pt>
                <c:pt idx="171">
                  <c:v>43573</c:v>
                </c:pt>
                <c:pt idx="172">
                  <c:v>43574</c:v>
                </c:pt>
                <c:pt idx="173">
                  <c:v>43575</c:v>
                </c:pt>
                <c:pt idx="174">
                  <c:v>43576</c:v>
                </c:pt>
                <c:pt idx="175">
                  <c:v>43577</c:v>
                </c:pt>
                <c:pt idx="176">
                  <c:v>43578</c:v>
                </c:pt>
                <c:pt idx="177">
                  <c:v>43579</c:v>
                </c:pt>
                <c:pt idx="178">
                  <c:v>43580</c:v>
                </c:pt>
                <c:pt idx="179">
                  <c:v>43581</c:v>
                </c:pt>
                <c:pt idx="180">
                  <c:v>43582</c:v>
                </c:pt>
                <c:pt idx="181">
                  <c:v>43583</c:v>
                </c:pt>
                <c:pt idx="182">
                  <c:v>43584</c:v>
                </c:pt>
                <c:pt idx="183">
                  <c:v>43585</c:v>
                </c:pt>
                <c:pt idx="184">
                  <c:v>43586</c:v>
                </c:pt>
                <c:pt idx="185">
                  <c:v>43587</c:v>
                </c:pt>
                <c:pt idx="186">
                  <c:v>43588</c:v>
                </c:pt>
                <c:pt idx="187">
                  <c:v>43589</c:v>
                </c:pt>
                <c:pt idx="188">
                  <c:v>43590</c:v>
                </c:pt>
                <c:pt idx="189">
                  <c:v>43591</c:v>
                </c:pt>
                <c:pt idx="190">
                  <c:v>43592</c:v>
                </c:pt>
                <c:pt idx="191">
                  <c:v>43593</c:v>
                </c:pt>
                <c:pt idx="192">
                  <c:v>43594</c:v>
                </c:pt>
                <c:pt idx="193">
                  <c:v>43595</c:v>
                </c:pt>
                <c:pt idx="194">
                  <c:v>43596</c:v>
                </c:pt>
                <c:pt idx="195">
                  <c:v>43597</c:v>
                </c:pt>
                <c:pt idx="196">
                  <c:v>43598</c:v>
                </c:pt>
                <c:pt idx="197">
                  <c:v>43599</c:v>
                </c:pt>
                <c:pt idx="198">
                  <c:v>43600</c:v>
                </c:pt>
                <c:pt idx="199">
                  <c:v>43601</c:v>
                </c:pt>
                <c:pt idx="200">
                  <c:v>43602</c:v>
                </c:pt>
                <c:pt idx="201">
                  <c:v>43603</c:v>
                </c:pt>
                <c:pt idx="202">
                  <c:v>43604</c:v>
                </c:pt>
                <c:pt idx="203">
                  <c:v>43605</c:v>
                </c:pt>
                <c:pt idx="204">
                  <c:v>43606</c:v>
                </c:pt>
                <c:pt idx="205">
                  <c:v>43607</c:v>
                </c:pt>
                <c:pt idx="206">
                  <c:v>43608</c:v>
                </c:pt>
                <c:pt idx="207">
                  <c:v>43609</c:v>
                </c:pt>
                <c:pt idx="208">
                  <c:v>43610</c:v>
                </c:pt>
                <c:pt idx="209">
                  <c:v>43611</c:v>
                </c:pt>
                <c:pt idx="210">
                  <c:v>43612</c:v>
                </c:pt>
                <c:pt idx="211">
                  <c:v>43613</c:v>
                </c:pt>
                <c:pt idx="212">
                  <c:v>43614</c:v>
                </c:pt>
                <c:pt idx="213">
                  <c:v>43615</c:v>
                </c:pt>
                <c:pt idx="214">
                  <c:v>43616</c:v>
                </c:pt>
                <c:pt idx="215">
                  <c:v>43617</c:v>
                </c:pt>
                <c:pt idx="216">
                  <c:v>43618</c:v>
                </c:pt>
                <c:pt idx="217">
                  <c:v>43619</c:v>
                </c:pt>
                <c:pt idx="218">
                  <c:v>43620</c:v>
                </c:pt>
                <c:pt idx="219">
                  <c:v>43621</c:v>
                </c:pt>
                <c:pt idx="220">
                  <c:v>43622</c:v>
                </c:pt>
                <c:pt idx="221">
                  <c:v>43623</c:v>
                </c:pt>
                <c:pt idx="222">
                  <c:v>43624</c:v>
                </c:pt>
                <c:pt idx="223">
                  <c:v>43625</c:v>
                </c:pt>
                <c:pt idx="224">
                  <c:v>43626</c:v>
                </c:pt>
                <c:pt idx="225">
                  <c:v>43627</c:v>
                </c:pt>
                <c:pt idx="226">
                  <c:v>43628</c:v>
                </c:pt>
                <c:pt idx="227">
                  <c:v>43629</c:v>
                </c:pt>
                <c:pt idx="228">
                  <c:v>43630</c:v>
                </c:pt>
                <c:pt idx="229">
                  <c:v>43631</c:v>
                </c:pt>
                <c:pt idx="230">
                  <c:v>43632</c:v>
                </c:pt>
                <c:pt idx="231">
                  <c:v>43633</c:v>
                </c:pt>
                <c:pt idx="232">
                  <c:v>43634</c:v>
                </c:pt>
                <c:pt idx="233">
                  <c:v>43635</c:v>
                </c:pt>
                <c:pt idx="234">
                  <c:v>43636</c:v>
                </c:pt>
                <c:pt idx="235">
                  <c:v>43637</c:v>
                </c:pt>
                <c:pt idx="236">
                  <c:v>43638</c:v>
                </c:pt>
                <c:pt idx="237">
                  <c:v>43639</c:v>
                </c:pt>
                <c:pt idx="238">
                  <c:v>43640</c:v>
                </c:pt>
                <c:pt idx="239">
                  <c:v>43641</c:v>
                </c:pt>
                <c:pt idx="240">
                  <c:v>43642</c:v>
                </c:pt>
                <c:pt idx="241">
                  <c:v>43643</c:v>
                </c:pt>
                <c:pt idx="242">
                  <c:v>43644</c:v>
                </c:pt>
                <c:pt idx="243">
                  <c:v>43645</c:v>
                </c:pt>
                <c:pt idx="244">
                  <c:v>43646</c:v>
                </c:pt>
                <c:pt idx="245">
                  <c:v>43647</c:v>
                </c:pt>
                <c:pt idx="246">
                  <c:v>43648</c:v>
                </c:pt>
                <c:pt idx="247">
                  <c:v>43649</c:v>
                </c:pt>
                <c:pt idx="248">
                  <c:v>43650</c:v>
                </c:pt>
                <c:pt idx="249">
                  <c:v>43651</c:v>
                </c:pt>
                <c:pt idx="250">
                  <c:v>43652</c:v>
                </c:pt>
                <c:pt idx="251">
                  <c:v>43653</c:v>
                </c:pt>
                <c:pt idx="252">
                  <c:v>43654</c:v>
                </c:pt>
                <c:pt idx="253">
                  <c:v>43655</c:v>
                </c:pt>
                <c:pt idx="254">
                  <c:v>43656</c:v>
                </c:pt>
                <c:pt idx="255">
                  <c:v>43657</c:v>
                </c:pt>
                <c:pt idx="256">
                  <c:v>43658</c:v>
                </c:pt>
                <c:pt idx="257">
                  <c:v>43659</c:v>
                </c:pt>
                <c:pt idx="258">
                  <c:v>43660</c:v>
                </c:pt>
                <c:pt idx="259">
                  <c:v>43661</c:v>
                </c:pt>
                <c:pt idx="260">
                  <c:v>43662</c:v>
                </c:pt>
                <c:pt idx="261">
                  <c:v>43663</c:v>
                </c:pt>
                <c:pt idx="262">
                  <c:v>43664</c:v>
                </c:pt>
                <c:pt idx="263">
                  <c:v>43665</c:v>
                </c:pt>
                <c:pt idx="264">
                  <c:v>43666</c:v>
                </c:pt>
                <c:pt idx="265">
                  <c:v>43667</c:v>
                </c:pt>
                <c:pt idx="266">
                  <c:v>43668</c:v>
                </c:pt>
                <c:pt idx="267">
                  <c:v>43669</c:v>
                </c:pt>
                <c:pt idx="268">
                  <c:v>43670</c:v>
                </c:pt>
                <c:pt idx="269">
                  <c:v>43671</c:v>
                </c:pt>
                <c:pt idx="270">
                  <c:v>43672</c:v>
                </c:pt>
                <c:pt idx="271">
                  <c:v>43673</c:v>
                </c:pt>
                <c:pt idx="272">
                  <c:v>43674</c:v>
                </c:pt>
                <c:pt idx="273">
                  <c:v>43675</c:v>
                </c:pt>
                <c:pt idx="274">
                  <c:v>43676</c:v>
                </c:pt>
                <c:pt idx="275">
                  <c:v>43677</c:v>
                </c:pt>
                <c:pt idx="276">
                  <c:v>43678</c:v>
                </c:pt>
                <c:pt idx="277">
                  <c:v>43679</c:v>
                </c:pt>
                <c:pt idx="278">
                  <c:v>43680</c:v>
                </c:pt>
                <c:pt idx="279">
                  <c:v>43681</c:v>
                </c:pt>
                <c:pt idx="280">
                  <c:v>43682</c:v>
                </c:pt>
                <c:pt idx="281">
                  <c:v>43683</c:v>
                </c:pt>
                <c:pt idx="282">
                  <c:v>43684</c:v>
                </c:pt>
                <c:pt idx="283">
                  <c:v>43685</c:v>
                </c:pt>
                <c:pt idx="284">
                  <c:v>43686</c:v>
                </c:pt>
                <c:pt idx="285">
                  <c:v>43687</c:v>
                </c:pt>
                <c:pt idx="286">
                  <c:v>43688</c:v>
                </c:pt>
                <c:pt idx="287">
                  <c:v>43689</c:v>
                </c:pt>
                <c:pt idx="288">
                  <c:v>43690</c:v>
                </c:pt>
                <c:pt idx="289">
                  <c:v>43691</c:v>
                </c:pt>
                <c:pt idx="290">
                  <c:v>43692</c:v>
                </c:pt>
                <c:pt idx="291">
                  <c:v>43693</c:v>
                </c:pt>
                <c:pt idx="292">
                  <c:v>43694</c:v>
                </c:pt>
                <c:pt idx="293">
                  <c:v>43695</c:v>
                </c:pt>
                <c:pt idx="294">
                  <c:v>43696</c:v>
                </c:pt>
                <c:pt idx="295">
                  <c:v>43697</c:v>
                </c:pt>
                <c:pt idx="296">
                  <c:v>43698</c:v>
                </c:pt>
                <c:pt idx="297">
                  <c:v>43699</c:v>
                </c:pt>
                <c:pt idx="298">
                  <c:v>43700</c:v>
                </c:pt>
                <c:pt idx="299">
                  <c:v>43701</c:v>
                </c:pt>
                <c:pt idx="300">
                  <c:v>43702</c:v>
                </c:pt>
                <c:pt idx="301">
                  <c:v>43703</c:v>
                </c:pt>
                <c:pt idx="302">
                  <c:v>43704</c:v>
                </c:pt>
                <c:pt idx="303">
                  <c:v>43705</c:v>
                </c:pt>
                <c:pt idx="304">
                  <c:v>43706</c:v>
                </c:pt>
                <c:pt idx="305">
                  <c:v>43707</c:v>
                </c:pt>
                <c:pt idx="306">
                  <c:v>43708</c:v>
                </c:pt>
                <c:pt idx="307">
                  <c:v>43709</c:v>
                </c:pt>
                <c:pt idx="308">
                  <c:v>43710</c:v>
                </c:pt>
                <c:pt idx="309">
                  <c:v>43711</c:v>
                </c:pt>
                <c:pt idx="310">
                  <c:v>43712</c:v>
                </c:pt>
                <c:pt idx="311">
                  <c:v>43713</c:v>
                </c:pt>
                <c:pt idx="312">
                  <c:v>43714</c:v>
                </c:pt>
                <c:pt idx="313">
                  <c:v>43715</c:v>
                </c:pt>
                <c:pt idx="314">
                  <c:v>43716</c:v>
                </c:pt>
                <c:pt idx="315">
                  <c:v>43717</c:v>
                </c:pt>
                <c:pt idx="316">
                  <c:v>43718</c:v>
                </c:pt>
                <c:pt idx="317">
                  <c:v>43719</c:v>
                </c:pt>
                <c:pt idx="318">
                  <c:v>43720</c:v>
                </c:pt>
                <c:pt idx="319">
                  <c:v>43721</c:v>
                </c:pt>
                <c:pt idx="320">
                  <c:v>43722</c:v>
                </c:pt>
                <c:pt idx="321">
                  <c:v>43723</c:v>
                </c:pt>
                <c:pt idx="322">
                  <c:v>43724</c:v>
                </c:pt>
                <c:pt idx="323">
                  <c:v>43725</c:v>
                </c:pt>
                <c:pt idx="324">
                  <c:v>43726</c:v>
                </c:pt>
                <c:pt idx="325">
                  <c:v>43727</c:v>
                </c:pt>
                <c:pt idx="326">
                  <c:v>43728</c:v>
                </c:pt>
                <c:pt idx="327">
                  <c:v>43729</c:v>
                </c:pt>
                <c:pt idx="328">
                  <c:v>43730</c:v>
                </c:pt>
                <c:pt idx="329">
                  <c:v>43731</c:v>
                </c:pt>
                <c:pt idx="330">
                  <c:v>43732</c:v>
                </c:pt>
                <c:pt idx="331">
                  <c:v>43733</c:v>
                </c:pt>
                <c:pt idx="332">
                  <c:v>43734</c:v>
                </c:pt>
                <c:pt idx="333">
                  <c:v>43735</c:v>
                </c:pt>
                <c:pt idx="334">
                  <c:v>43736</c:v>
                </c:pt>
                <c:pt idx="335">
                  <c:v>43737</c:v>
                </c:pt>
                <c:pt idx="336">
                  <c:v>43738</c:v>
                </c:pt>
                <c:pt idx="337">
                  <c:v>43739</c:v>
                </c:pt>
                <c:pt idx="338">
                  <c:v>43740</c:v>
                </c:pt>
                <c:pt idx="339">
                  <c:v>43741</c:v>
                </c:pt>
                <c:pt idx="340">
                  <c:v>43742</c:v>
                </c:pt>
                <c:pt idx="341">
                  <c:v>43743</c:v>
                </c:pt>
                <c:pt idx="342">
                  <c:v>43744</c:v>
                </c:pt>
                <c:pt idx="343">
                  <c:v>43745</c:v>
                </c:pt>
                <c:pt idx="344">
                  <c:v>43746</c:v>
                </c:pt>
                <c:pt idx="345">
                  <c:v>43747</c:v>
                </c:pt>
                <c:pt idx="346">
                  <c:v>43748</c:v>
                </c:pt>
                <c:pt idx="347">
                  <c:v>43749</c:v>
                </c:pt>
                <c:pt idx="348">
                  <c:v>43750</c:v>
                </c:pt>
                <c:pt idx="349">
                  <c:v>43751</c:v>
                </c:pt>
                <c:pt idx="350">
                  <c:v>43752</c:v>
                </c:pt>
                <c:pt idx="351">
                  <c:v>43753</c:v>
                </c:pt>
                <c:pt idx="352">
                  <c:v>43754</c:v>
                </c:pt>
                <c:pt idx="353">
                  <c:v>43755</c:v>
                </c:pt>
                <c:pt idx="354">
                  <c:v>43756</c:v>
                </c:pt>
                <c:pt idx="355">
                  <c:v>43757</c:v>
                </c:pt>
                <c:pt idx="356">
                  <c:v>43758</c:v>
                </c:pt>
                <c:pt idx="357">
                  <c:v>43759</c:v>
                </c:pt>
                <c:pt idx="358">
                  <c:v>43760</c:v>
                </c:pt>
                <c:pt idx="359">
                  <c:v>43761</c:v>
                </c:pt>
                <c:pt idx="360">
                  <c:v>43762</c:v>
                </c:pt>
                <c:pt idx="361">
                  <c:v>43763</c:v>
                </c:pt>
                <c:pt idx="362">
                  <c:v>43764</c:v>
                </c:pt>
                <c:pt idx="363">
                  <c:v>43765</c:v>
                </c:pt>
                <c:pt idx="364">
                  <c:v>43766</c:v>
                </c:pt>
                <c:pt idx="365">
                  <c:v>43767</c:v>
                </c:pt>
                <c:pt idx="366">
                  <c:v>43768</c:v>
                </c:pt>
                <c:pt idx="367">
                  <c:v>43769</c:v>
                </c:pt>
                <c:pt idx="368">
                  <c:v>43770</c:v>
                </c:pt>
                <c:pt idx="369">
                  <c:v>43771</c:v>
                </c:pt>
                <c:pt idx="370">
                  <c:v>43772</c:v>
                </c:pt>
                <c:pt idx="371">
                  <c:v>43773</c:v>
                </c:pt>
                <c:pt idx="372">
                  <c:v>43774</c:v>
                </c:pt>
                <c:pt idx="373">
                  <c:v>43775</c:v>
                </c:pt>
                <c:pt idx="374">
                  <c:v>43776</c:v>
                </c:pt>
                <c:pt idx="375">
                  <c:v>43777</c:v>
                </c:pt>
                <c:pt idx="376">
                  <c:v>43778</c:v>
                </c:pt>
                <c:pt idx="377">
                  <c:v>43779</c:v>
                </c:pt>
                <c:pt idx="378">
                  <c:v>43780</c:v>
                </c:pt>
                <c:pt idx="379">
                  <c:v>43781</c:v>
                </c:pt>
                <c:pt idx="380">
                  <c:v>43782</c:v>
                </c:pt>
                <c:pt idx="381">
                  <c:v>43783</c:v>
                </c:pt>
                <c:pt idx="382">
                  <c:v>43784</c:v>
                </c:pt>
                <c:pt idx="383">
                  <c:v>43785</c:v>
                </c:pt>
                <c:pt idx="384">
                  <c:v>43786</c:v>
                </c:pt>
                <c:pt idx="385">
                  <c:v>43787</c:v>
                </c:pt>
                <c:pt idx="386">
                  <c:v>43788</c:v>
                </c:pt>
                <c:pt idx="387">
                  <c:v>43789</c:v>
                </c:pt>
                <c:pt idx="388">
                  <c:v>43790</c:v>
                </c:pt>
                <c:pt idx="389">
                  <c:v>43791</c:v>
                </c:pt>
                <c:pt idx="390">
                  <c:v>43792</c:v>
                </c:pt>
                <c:pt idx="391">
                  <c:v>43793</c:v>
                </c:pt>
                <c:pt idx="392">
                  <c:v>43794</c:v>
                </c:pt>
                <c:pt idx="393">
                  <c:v>43795</c:v>
                </c:pt>
                <c:pt idx="394">
                  <c:v>43796</c:v>
                </c:pt>
                <c:pt idx="395">
                  <c:v>43797</c:v>
                </c:pt>
                <c:pt idx="396">
                  <c:v>43798</c:v>
                </c:pt>
                <c:pt idx="397">
                  <c:v>43799</c:v>
                </c:pt>
                <c:pt idx="398">
                  <c:v>43800</c:v>
                </c:pt>
                <c:pt idx="399">
                  <c:v>43801</c:v>
                </c:pt>
                <c:pt idx="400">
                  <c:v>43802</c:v>
                </c:pt>
                <c:pt idx="401">
                  <c:v>43803</c:v>
                </c:pt>
                <c:pt idx="402">
                  <c:v>43804</c:v>
                </c:pt>
                <c:pt idx="403">
                  <c:v>43805</c:v>
                </c:pt>
                <c:pt idx="404">
                  <c:v>43806</c:v>
                </c:pt>
                <c:pt idx="405">
                  <c:v>43807</c:v>
                </c:pt>
                <c:pt idx="406">
                  <c:v>43808</c:v>
                </c:pt>
                <c:pt idx="407">
                  <c:v>43809</c:v>
                </c:pt>
                <c:pt idx="408">
                  <c:v>43810</c:v>
                </c:pt>
                <c:pt idx="409">
                  <c:v>43811</c:v>
                </c:pt>
                <c:pt idx="410">
                  <c:v>43812</c:v>
                </c:pt>
                <c:pt idx="411">
                  <c:v>43813</c:v>
                </c:pt>
                <c:pt idx="412">
                  <c:v>43814</c:v>
                </c:pt>
                <c:pt idx="413">
                  <c:v>43815</c:v>
                </c:pt>
                <c:pt idx="414">
                  <c:v>43816</c:v>
                </c:pt>
                <c:pt idx="415">
                  <c:v>43817</c:v>
                </c:pt>
                <c:pt idx="416">
                  <c:v>43818</c:v>
                </c:pt>
                <c:pt idx="417">
                  <c:v>43819</c:v>
                </c:pt>
                <c:pt idx="418">
                  <c:v>43820</c:v>
                </c:pt>
                <c:pt idx="419">
                  <c:v>43821</c:v>
                </c:pt>
                <c:pt idx="420">
                  <c:v>43822</c:v>
                </c:pt>
                <c:pt idx="421">
                  <c:v>43823</c:v>
                </c:pt>
                <c:pt idx="422">
                  <c:v>43824</c:v>
                </c:pt>
                <c:pt idx="423">
                  <c:v>43825</c:v>
                </c:pt>
                <c:pt idx="424">
                  <c:v>43826</c:v>
                </c:pt>
                <c:pt idx="425">
                  <c:v>43827</c:v>
                </c:pt>
                <c:pt idx="426">
                  <c:v>43828</c:v>
                </c:pt>
                <c:pt idx="427">
                  <c:v>43829</c:v>
                </c:pt>
                <c:pt idx="428">
                  <c:v>43830</c:v>
                </c:pt>
                <c:pt idx="429">
                  <c:v>43831</c:v>
                </c:pt>
                <c:pt idx="430">
                  <c:v>43832</c:v>
                </c:pt>
                <c:pt idx="431">
                  <c:v>43833</c:v>
                </c:pt>
                <c:pt idx="432">
                  <c:v>43834</c:v>
                </c:pt>
                <c:pt idx="433">
                  <c:v>43835</c:v>
                </c:pt>
                <c:pt idx="434">
                  <c:v>43836</c:v>
                </c:pt>
                <c:pt idx="435">
                  <c:v>43837</c:v>
                </c:pt>
                <c:pt idx="436">
                  <c:v>43838</c:v>
                </c:pt>
                <c:pt idx="437">
                  <c:v>43839</c:v>
                </c:pt>
                <c:pt idx="438">
                  <c:v>43840</c:v>
                </c:pt>
                <c:pt idx="439">
                  <c:v>43841</c:v>
                </c:pt>
                <c:pt idx="440">
                  <c:v>43842</c:v>
                </c:pt>
                <c:pt idx="441">
                  <c:v>43843</c:v>
                </c:pt>
                <c:pt idx="442">
                  <c:v>43844</c:v>
                </c:pt>
                <c:pt idx="443">
                  <c:v>43845</c:v>
                </c:pt>
                <c:pt idx="444">
                  <c:v>43846</c:v>
                </c:pt>
                <c:pt idx="445">
                  <c:v>43847</c:v>
                </c:pt>
                <c:pt idx="446">
                  <c:v>43848</c:v>
                </c:pt>
                <c:pt idx="447">
                  <c:v>43849</c:v>
                </c:pt>
                <c:pt idx="448">
                  <c:v>43850</c:v>
                </c:pt>
                <c:pt idx="449">
                  <c:v>43851</c:v>
                </c:pt>
                <c:pt idx="450">
                  <c:v>43852</c:v>
                </c:pt>
                <c:pt idx="451">
                  <c:v>43853</c:v>
                </c:pt>
                <c:pt idx="452">
                  <c:v>43854</c:v>
                </c:pt>
                <c:pt idx="453">
                  <c:v>43855</c:v>
                </c:pt>
                <c:pt idx="454">
                  <c:v>43856</c:v>
                </c:pt>
                <c:pt idx="455">
                  <c:v>43857</c:v>
                </c:pt>
                <c:pt idx="456">
                  <c:v>43858</c:v>
                </c:pt>
                <c:pt idx="457">
                  <c:v>43859</c:v>
                </c:pt>
                <c:pt idx="458">
                  <c:v>43860</c:v>
                </c:pt>
                <c:pt idx="459">
                  <c:v>43861</c:v>
                </c:pt>
                <c:pt idx="460">
                  <c:v>43862</c:v>
                </c:pt>
                <c:pt idx="461">
                  <c:v>43863</c:v>
                </c:pt>
                <c:pt idx="462">
                  <c:v>43864</c:v>
                </c:pt>
                <c:pt idx="463">
                  <c:v>43865</c:v>
                </c:pt>
                <c:pt idx="464">
                  <c:v>43866</c:v>
                </c:pt>
                <c:pt idx="465">
                  <c:v>43867</c:v>
                </c:pt>
                <c:pt idx="466">
                  <c:v>43868</c:v>
                </c:pt>
                <c:pt idx="467">
                  <c:v>43869</c:v>
                </c:pt>
                <c:pt idx="468">
                  <c:v>43870</c:v>
                </c:pt>
                <c:pt idx="469">
                  <c:v>43871</c:v>
                </c:pt>
                <c:pt idx="470">
                  <c:v>43872</c:v>
                </c:pt>
                <c:pt idx="471">
                  <c:v>43873</c:v>
                </c:pt>
                <c:pt idx="472">
                  <c:v>43874</c:v>
                </c:pt>
                <c:pt idx="473">
                  <c:v>43875</c:v>
                </c:pt>
                <c:pt idx="474">
                  <c:v>43876</c:v>
                </c:pt>
                <c:pt idx="475">
                  <c:v>43877</c:v>
                </c:pt>
                <c:pt idx="476">
                  <c:v>43878</c:v>
                </c:pt>
                <c:pt idx="477">
                  <c:v>43879</c:v>
                </c:pt>
                <c:pt idx="478">
                  <c:v>43880</c:v>
                </c:pt>
                <c:pt idx="479">
                  <c:v>43881</c:v>
                </c:pt>
                <c:pt idx="480">
                  <c:v>43882</c:v>
                </c:pt>
                <c:pt idx="481">
                  <c:v>43883</c:v>
                </c:pt>
                <c:pt idx="482">
                  <c:v>43884</c:v>
                </c:pt>
                <c:pt idx="483">
                  <c:v>43885</c:v>
                </c:pt>
                <c:pt idx="484">
                  <c:v>43886</c:v>
                </c:pt>
                <c:pt idx="485">
                  <c:v>43887</c:v>
                </c:pt>
                <c:pt idx="486">
                  <c:v>43888</c:v>
                </c:pt>
                <c:pt idx="487">
                  <c:v>43889</c:v>
                </c:pt>
                <c:pt idx="488">
                  <c:v>43890</c:v>
                </c:pt>
                <c:pt idx="489">
                  <c:v>43891</c:v>
                </c:pt>
                <c:pt idx="490">
                  <c:v>43892</c:v>
                </c:pt>
                <c:pt idx="491">
                  <c:v>43893</c:v>
                </c:pt>
                <c:pt idx="492">
                  <c:v>43894</c:v>
                </c:pt>
                <c:pt idx="493">
                  <c:v>43895</c:v>
                </c:pt>
                <c:pt idx="494">
                  <c:v>43896</c:v>
                </c:pt>
                <c:pt idx="495">
                  <c:v>43897</c:v>
                </c:pt>
                <c:pt idx="496">
                  <c:v>43898</c:v>
                </c:pt>
                <c:pt idx="497">
                  <c:v>43899</c:v>
                </c:pt>
                <c:pt idx="498">
                  <c:v>43900</c:v>
                </c:pt>
                <c:pt idx="499">
                  <c:v>43901</c:v>
                </c:pt>
                <c:pt idx="500">
                  <c:v>43902</c:v>
                </c:pt>
                <c:pt idx="501">
                  <c:v>43903</c:v>
                </c:pt>
                <c:pt idx="502">
                  <c:v>43904</c:v>
                </c:pt>
                <c:pt idx="503">
                  <c:v>43905</c:v>
                </c:pt>
                <c:pt idx="504">
                  <c:v>43906</c:v>
                </c:pt>
                <c:pt idx="505">
                  <c:v>43907</c:v>
                </c:pt>
                <c:pt idx="506">
                  <c:v>43908</c:v>
                </c:pt>
                <c:pt idx="507">
                  <c:v>43909</c:v>
                </c:pt>
                <c:pt idx="508">
                  <c:v>43910</c:v>
                </c:pt>
                <c:pt idx="509">
                  <c:v>43911</c:v>
                </c:pt>
                <c:pt idx="510">
                  <c:v>43912</c:v>
                </c:pt>
                <c:pt idx="511">
                  <c:v>43913</c:v>
                </c:pt>
                <c:pt idx="512">
                  <c:v>43914</c:v>
                </c:pt>
                <c:pt idx="513">
                  <c:v>43915</c:v>
                </c:pt>
                <c:pt idx="514">
                  <c:v>43916</c:v>
                </c:pt>
                <c:pt idx="515">
                  <c:v>43917</c:v>
                </c:pt>
                <c:pt idx="516">
                  <c:v>43918</c:v>
                </c:pt>
                <c:pt idx="517">
                  <c:v>43919</c:v>
                </c:pt>
                <c:pt idx="518">
                  <c:v>43920</c:v>
                </c:pt>
                <c:pt idx="519">
                  <c:v>43921</c:v>
                </c:pt>
                <c:pt idx="520">
                  <c:v>43922</c:v>
                </c:pt>
                <c:pt idx="521">
                  <c:v>43923</c:v>
                </c:pt>
                <c:pt idx="522">
                  <c:v>43924</c:v>
                </c:pt>
                <c:pt idx="523">
                  <c:v>43925</c:v>
                </c:pt>
                <c:pt idx="524">
                  <c:v>43926</c:v>
                </c:pt>
                <c:pt idx="525">
                  <c:v>43927</c:v>
                </c:pt>
                <c:pt idx="526">
                  <c:v>43928</c:v>
                </c:pt>
                <c:pt idx="527">
                  <c:v>43929</c:v>
                </c:pt>
                <c:pt idx="528">
                  <c:v>43930</c:v>
                </c:pt>
                <c:pt idx="529">
                  <c:v>43931</c:v>
                </c:pt>
                <c:pt idx="530">
                  <c:v>43932</c:v>
                </c:pt>
                <c:pt idx="531">
                  <c:v>43933</c:v>
                </c:pt>
                <c:pt idx="532">
                  <c:v>43934</c:v>
                </c:pt>
                <c:pt idx="533">
                  <c:v>43935</c:v>
                </c:pt>
                <c:pt idx="534">
                  <c:v>43936</c:v>
                </c:pt>
                <c:pt idx="535">
                  <c:v>43937</c:v>
                </c:pt>
                <c:pt idx="536">
                  <c:v>43938</c:v>
                </c:pt>
                <c:pt idx="537">
                  <c:v>43939</c:v>
                </c:pt>
                <c:pt idx="538">
                  <c:v>43940</c:v>
                </c:pt>
                <c:pt idx="539">
                  <c:v>43941</c:v>
                </c:pt>
                <c:pt idx="540">
                  <c:v>43942</c:v>
                </c:pt>
                <c:pt idx="541">
                  <c:v>43943</c:v>
                </c:pt>
                <c:pt idx="542">
                  <c:v>43944</c:v>
                </c:pt>
                <c:pt idx="543">
                  <c:v>43945</c:v>
                </c:pt>
                <c:pt idx="544">
                  <c:v>43946</c:v>
                </c:pt>
                <c:pt idx="545">
                  <c:v>43947</c:v>
                </c:pt>
                <c:pt idx="546">
                  <c:v>43948</c:v>
                </c:pt>
                <c:pt idx="547">
                  <c:v>43949</c:v>
                </c:pt>
                <c:pt idx="548">
                  <c:v>43950</c:v>
                </c:pt>
                <c:pt idx="549">
                  <c:v>43951</c:v>
                </c:pt>
                <c:pt idx="550">
                  <c:v>43952</c:v>
                </c:pt>
                <c:pt idx="551">
                  <c:v>43953</c:v>
                </c:pt>
                <c:pt idx="552">
                  <c:v>43954</c:v>
                </c:pt>
                <c:pt idx="553">
                  <c:v>43955</c:v>
                </c:pt>
                <c:pt idx="554">
                  <c:v>43956</c:v>
                </c:pt>
                <c:pt idx="555">
                  <c:v>43957</c:v>
                </c:pt>
                <c:pt idx="556">
                  <c:v>43958</c:v>
                </c:pt>
                <c:pt idx="557">
                  <c:v>43959</c:v>
                </c:pt>
                <c:pt idx="558">
                  <c:v>43960</c:v>
                </c:pt>
                <c:pt idx="559">
                  <c:v>43961</c:v>
                </c:pt>
                <c:pt idx="560">
                  <c:v>43962</c:v>
                </c:pt>
                <c:pt idx="561">
                  <c:v>43963</c:v>
                </c:pt>
                <c:pt idx="562">
                  <c:v>43964</c:v>
                </c:pt>
                <c:pt idx="563">
                  <c:v>43965</c:v>
                </c:pt>
                <c:pt idx="564">
                  <c:v>43966</c:v>
                </c:pt>
                <c:pt idx="565">
                  <c:v>43967</c:v>
                </c:pt>
                <c:pt idx="566">
                  <c:v>43968</c:v>
                </c:pt>
                <c:pt idx="567">
                  <c:v>43969</c:v>
                </c:pt>
                <c:pt idx="568">
                  <c:v>43970</c:v>
                </c:pt>
                <c:pt idx="569">
                  <c:v>43971</c:v>
                </c:pt>
                <c:pt idx="570">
                  <c:v>43972</c:v>
                </c:pt>
                <c:pt idx="571">
                  <c:v>43973</c:v>
                </c:pt>
                <c:pt idx="572">
                  <c:v>43974</c:v>
                </c:pt>
                <c:pt idx="573">
                  <c:v>43975</c:v>
                </c:pt>
                <c:pt idx="574">
                  <c:v>43976</c:v>
                </c:pt>
                <c:pt idx="575">
                  <c:v>43977</c:v>
                </c:pt>
                <c:pt idx="576">
                  <c:v>43978</c:v>
                </c:pt>
                <c:pt idx="577">
                  <c:v>43979</c:v>
                </c:pt>
                <c:pt idx="578">
                  <c:v>43980</c:v>
                </c:pt>
                <c:pt idx="579">
                  <c:v>43990</c:v>
                </c:pt>
                <c:pt idx="580">
                  <c:v>43991</c:v>
                </c:pt>
                <c:pt idx="581">
                  <c:v>43992</c:v>
                </c:pt>
                <c:pt idx="582">
                  <c:v>43993</c:v>
                </c:pt>
                <c:pt idx="583">
                  <c:v>43994</c:v>
                </c:pt>
                <c:pt idx="584">
                  <c:v>43995</c:v>
                </c:pt>
                <c:pt idx="585">
                  <c:v>43996</c:v>
                </c:pt>
                <c:pt idx="586">
                  <c:v>43997</c:v>
                </c:pt>
                <c:pt idx="587">
                  <c:v>43998</c:v>
                </c:pt>
                <c:pt idx="588">
                  <c:v>43999</c:v>
                </c:pt>
                <c:pt idx="589">
                  <c:v>44000</c:v>
                </c:pt>
                <c:pt idx="590">
                  <c:v>44001</c:v>
                </c:pt>
                <c:pt idx="591">
                  <c:v>44002</c:v>
                </c:pt>
                <c:pt idx="592">
                  <c:v>44003</c:v>
                </c:pt>
                <c:pt idx="593">
                  <c:v>44004</c:v>
                </c:pt>
                <c:pt idx="594">
                  <c:v>44005</c:v>
                </c:pt>
                <c:pt idx="595">
                  <c:v>44006</c:v>
                </c:pt>
                <c:pt idx="596">
                  <c:v>44007</c:v>
                </c:pt>
                <c:pt idx="597">
                  <c:v>44008</c:v>
                </c:pt>
                <c:pt idx="598">
                  <c:v>44009</c:v>
                </c:pt>
                <c:pt idx="599">
                  <c:v>44010</c:v>
                </c:pt>
                <c:pt idx="600">
                  <c:v>44011</c:v>
                </c:pt>
                <c:pt idx="601">
                  <c:v>44012</c:v>
                </c:pt>
                <c:pt idx="602">
                  <c:v>44013</c:v>
                </c:pt>
                <c:pt idx="603">
                  <c:v>44014</c:v>
                </c:pt>
                <c:pt idx="604">
                  <c:v>44015</c:v>
                </c:pt>
                <c:pt idx="605">
                  <c:v>44016</c:v>
                </c:pt>
                <c:pt idx="606">
                  <c:v>44017</c:v>
                </c:pt>
                <c:pt idx="607">
                  <c:v>44018</c:v>
                </c:pt>
                <c:pt idx="608">
                  <c:v>44019</c:v>
                </c:pt>
                <c:pt idx="609">
                  <c:v>44020</c:v>
                </c:pt>
                <c:pt idx="610">
                  <c:v>44021</c:v>
                </c:pt>
                <c:pt idx="611">
                  <c:v>44022</c:v>
                </c:pt>
                <c:pt idx="612">
                  <c:v>44023</c:v>
                </c:pt>
                <c:pt idx="613">
                  <c:v>44024</c:v>
                </c:pt>
                <c:pt idx="614">
                  <c:v>44025</c:v>
                </c:pt>
                <c:pt idx="615">
                  <c:v>44026</c:v>
                </c:pt>
                <c:pt idx="616">
                  <c:v>44027</c:v>
                </c:pt>
                <c:pt idx="617">
                  <c:v>44028</c:v>
                </c:pt>
                <c:pt idx="618">
                  <c:v>44029</c:v>
                </c:pt>
                <c:pt idx="619">
                  <c:v>44030</c:v>
                </c:pt>
                <c:pt idx="620">
                  <c:v>44031</c:v>
                </c:pt>
                <c:pt idx="621">
                  <c:v>44032</c:v>
                </c:pt>
                <c:pt idx="622">
                  <c:v>44033</c:v>
                </c:pt>
                <c:pt idx="623">
                  <c:v>44034</c:v>
                </c:pt>
                <c:pt idx="624">
                  <c:v>44035</c:v>
                </c:pt>
                <c:pt idx="625">
                  <c:v>44036</c:v>
                </c:pt>
                <c:pt idx="626">
                  <c:v>44037</c:v>
                </c:pt>
                <c:pt idx="627">
                  <c:v>44038</c:v>
                </c:pt>
                <c:pt idx="628">
                  <c:v>44039</c:v>
                </c:pt>
                <c:pt idx="629">
                  <c:v>44040</c:v>
                </c:pt>
                <c:pt idx="630">
                  <c:v>44041</c:v>
                </c:pt>
                <c:pt idx="631">
                  <c:v>44042</c:v>
                </c:pt>
                <c:pt idx="632">
                  <c:v>44043</c:v>
                </c:pt>
                <c:pt idx="633">
                  <c:v>44044</c:v>
                </c:pt>
                <c:pt idx="634">
                  <c:v>44045</c:v>
                </c:pt>
                <c:pt idx="635">
                  <c:v>44046</c:v>
                </c:pt>
                <c:pt idx="636">
                  <c:v>44047</c:v>
                </c:pt>
                <c:pt idx="637">
                  <c:v>44048</c:v>
                </c:pt>
                <c:pt idx="638">
                  <c:v>44049</c:v>
                </c:pt>
                <c:pt idx="639">
                  <c:v>44050</c:v>
                </c:pt>
                <c:pt idx="640">
                  <c:v>44051</c:v>
                </c:pt>
                <c:pt idx="641">
                  <c:v>44052</c:v>
                </c:pt>
                <c:pt idx="642">
                  <c:v>44053</c:v>
                </c:pt>
                <c:pt idx="643">
                  <c:v>44054</c:v>
                </c:pt>
                <c:pt idx="644">
                  <c:v>44055</c:v>
                </c:pt>
                <c:pt idx="645">
                  <c:v>44056</c:v>
                </c:pt>
                <c:pt idx="646">
                  <c:v>44057</c:v>
                </c:pt>
                <c:pt idx="647">
                  <c:v>44058</c:v>
                </c:pt>
                <c:pt idx="648">
                  <c:v>44059</c:v>
                </c:pt>
                <c:pt idx="649">
                  <c:v>44060</c:v>
                </c:pt>
                <c:pt idx="650">
                  <c:v>44061</c:v>
                </c:pt>
                <c:pt idx="651">
                  <c:v>44062</c:v>
                </c:pt>
                <c:pt idx="652">
                  <c:v>44063</c:v>
                </c:pt>
                <c:pt idx="653">
                  <c:v>44064</c:v>
                </c:pt>
                <c:pt idx="654">
                  <c:v>44065</c:v>
                </c:pt>
                <c:pt idx="655">
                  <c:v>44066</c:v>
                </c:pt>
                <c:pt idx="656">
                  <c:v>44067</c:v>
                </c:pt>
                <c:pt idx="657">
                  <c:v>44068</c:v>
                </c:pt>
                <c:pt idx="658">
                  <c:v>44069</c:v>
                </c:pt>
                <c:pt idx="659">
                  <c:v>44070</c:v>
                </c:pt>
                <c:pt idx="660">
                  <c:v>44071</c:v>
                </c:pt>
                <c:pt idx="661">
                  <c:v>44072</c:v>
                </c:pt>
                <c:pt idx="662">
                  <c:v>44073</c:v>
                </c:pt>
                <c:pt idx="663">
                  <c:v>44074</c:v>
                </c:pt>
                <c:pt idx="664">
                  <c:v>44075</c:v>
                </c:pt>
                <c:pt idx="665">
                  <c:v>44076</c:v>
                </c:pt>
                <c:pt idx="666">
                  <c:v>44077</c:v>
                </c:pt>
                <c:pt idx="667">
                  <c:v>44078</c:v>
                </c:pt>
                <c:pt idx="668">
                  <c:v>44079</c:v>
                </c:pt>
                <c:pt idx="669">
                  <c:v>44080</c:v>
                </c:pt>
                <c:pt idx="670">
                  <c:v>44081</c:v>
                </c:pt>
                <c:pt idx="671">
                  <c:v>44082</c:v>
                </c:pt>
                <c:pt idx="672">
                  <c:v>44083</c:v>
                </c:pt>
                <c:pt idx="673">
                  <c:v>44084</c:v>
                </c:pt>
                <c:pt idx="674">
                  <c:v>44085</c:v>
                </c:pt>
                <c:pt idx="675">
                  <c:v>44086</c:v>
                </c:pt>
                <c:pt idx="676">
                  <c:v>44087</c:v>
                </c:pt>
                <c:pt idx="677">
                  <c:v>44088</c:v>
                </c:pt>
                <c:pt idx="678">
                  <c:v>44089</c:v>
                </c:pt>
                <c:pt idx="679">
                  <c:v>44090</c:v>
                </c:pt>
                <c:pt idx="680">
                  <c:v>44091</c:v>
                </c:pt>
                <c:pt idx="681">
                  <c:v>44092</c:v>
                </c:pt>
                <c:pt idx="682">
                  <c:v>44095</c:v>
                </c:pt>
                <c:pt idx="683">
                  <c:v>44096</c:v>
                </c:pt>
                <c:pt idx="684">
                  <c:v>44097</c:v>
                </c:pt>
                <c:pt idx="685">
                  <c:v>44098</c:v>
                </c:pt>
                <c:pt idx="686">
                  <c:v>44099</c:v>
                </c:pt>
                <c:pt idx="687">
                  <c:v>44102</c:v>
                </c:pt>
                <c:pt idx="688">
                  <c:v>44103</c:v>
                </c:pt>
                <c:pt idx="689">
                  <c:v>44104</c:v>
                </c:pt>
                <c:pt idx="690">
                  <c:v>44105</c:v>
                </c:pt>
                <c:pt idx="691">
                  <c:v>44106</c:v>
                </c:pt>
                <c:pt idx="692">
                  <c:v>44109</c:v>
                </c:pt>
                <c:pt idx="693">
                  <c:v>44110</c:v>
                </c:pt>
                <c:pt idx="694">
                  <c:v>44111</c:v>
                </c:pt>
                <c:pt idx="695">
                  <c:v>44112</c:v>
                </c:pt>
                <c:pt idx="696">
                  <c:v>44113</c:v>
                </c:pt>
                <c:pt idx="697">
                  <c:v>44117</c:v>
                </c:pt>
                <c:pt idx="698">
                  <c:v>44118</c:v>
                </c:pt>
                <c:pt idx="699">
                  <c:v>44119</c:v>
                </c:pt>
                <c:pt idx="700">
                  <c:v>44120</c:v>
                </c:pt>
                <c:pt idx="701">
                  <c:v>44123</c:v>
                </c:pt>
                <c:pt idx="702">
                  <c:v>44124</c:v>
                </c:pt>
                <c:pt idx="703">
                  <c:v>44125</c:v>
                </c:pt>
                <c:pt idx="704">
                  <c:v>44126</c:v>
                </c:pt>
                <c:pt idx="705">
                  <c:v>44127</c:v>
                </c:pt>
                <c:pt idx="706">
                  <c:v>44130</c:v>
                </c:pt>
                <c:pt idx="707">
                  <c:v>44131</c:v>
                </c:pt>
                <c:pt idx="708">
                  <c:v>44132</c:v>
                </c:pt>
                <c:pt idx="709">
                  <c:v>44133</c:v>
                </c:pt>
                <c:pt idx="710">
                  <c:v>44134</c:v>
                </c:pt>
                <c:pt idx="711">
                  <c:v>44137</c:v>
                </c:pt>
                <c:pt idx="712">
                  <c:v>44138</c:v>
                </c:pt>
                <c:pt idx="713">
                  <c:v>44139</c:v>
                </c:pt>
                <c:pt idx="714">
                  <c:v>44140</c:v>
                </c:pt>
                <c:pt idx="715">
                  <c:v>44141</c:v>
                </c:pt>
                <c:pt idx="716">
                  <c:v>44144</c:v>
                </c:pt>
                <c:pt idx="717">
                  <c:v>44145</c:v>
                </c:pt>
                <c:pt idx="718">
                  <c:v>44146</c:v>
                </c:pt>
                <c:pt idx="719">
                  <c:v>44147</c:v>
                </c:pt>
                <c:pt idx="720">
                  <c:v>44148</c:v>
                </c:pt>
                <c:pt idx="721">
                  <c:v>44151</c:v>
                </c:pt>
                <c:pt idx="722">
                  <c:v>44152</c:v>
                </c:pt>
                <c:pt idx="723">
                  <c:v>44153</c:v>
                </c:pt>
                <c:pt idx="724">
                  <c:v>44154</c:v>
                </c:pt>
                <c:pt idx="725">
                  <c:v>44155</c:v>
                </c:pt>
                <c:pt idx="726">
                  <c:v>44159</c:v>
                </c:pt>
                <c:pt idx="727">
                  <c:v>44160</c:v>
                </c:pt>
                <c:pt idx="728">
                  <c:v>44162</c:v>
                </c:pt>
                <c:pt idx="729">
                  <c:v>44165</c:v>
                </c:pt>
                <c:pt idx="730">
                  <c:v>44166</c:v>
                </c:pt>
                <c:pt idx="731">
                  <c:v>44167</c:v>
                </c:pt>
                <c:pt idx="732">
                  <c:v>44168</c:v>
                </c:pt>
                <c:pt idx="733">
                  <c:v>44169</c:v>
                </c:pt>
                <c:pt idx="734">
                  <c:v>44174</c:v>
                </c:pt>
                <c:pt idx="735">
                  <c:v>44175</c:v>
                </c:pt>
                <c:pt idx="736">
                  <c:v>44179</c:v>
                </c:pt>
                <c:pt idx="737">
                  <c:v>44180</c:v>
                </c:pt>
                <c:pt idx="738">
                  <c:v>44181</c:v>
                </c:pt>
                <c:pt idx="739">
                  <c:v>44182</c:v>
                </c:pt>
                <c:pt idx="740">
                  <c:v>44183</c:v>
                </c:pt>
                <c:pt idx="741">
                  <c:v>44186</c:v>
                </c:pt>
                <c:pt idx="742">
                  <c:v>44187</c:v>
                </c:pt>
                <c:pt idx="743">
                  <c:v>44188</c:v>
                </c:pt>
                <c:pt idx="744">
                  <c:v>44193</c:v>
                </c:pt>
                <c:pt idx="745">
                  <c:v>44194</c:v>
                </c:pt>
                <c:pt idx="746">
                  <c:v>44195</c:v>
                </c:pt>
                <c:pt idx="747">
                  <c:v>44200</c:v>
                </c:pt>
                <c:pt idx="748">
                  <c:v>44201</c:v>
                </c:pt>
                <c:pt idx="749">
                  <c:v>44202</c:v>
                </c:pt>
                <c:pt idx="750">
                  <c:v>44203</c:v>
                </c:pt>
                <c:pt idx="751">
                  <c:v>44204</c:v>
                </c:pt>
                <c:pt idx="752">
                  <c:v>44207</c:v>
                </c:pt>
                <c:pt idx="753">
                  <c:v>44208</c:v>
                </c:pt>
                <c:pt idx="754">
                  <c:v>44209</c:v>
                </c:pt>
                <c:pt idx="755">
                  <c:v>44210</c:v>
                </c:pt>
                <c:pt idx="756">
                  <c:v>44211</c:v>
                </c:pt>
                <c:pt idx="757">
                  <c:v>44214</c:v>
                </c:pt>
                <c:pt idx="758">
                  <c:v>44215</c:v>
                </c:pt>
                <c:pt idx="759">
                  <c:v>44216</c:v>
                </c:pt>
                <c:pt idx="760">
                  <c:v>44217</c:v>
                </c:pt>
                <c:pt idx="761">
                  <c:v>44218</c:v>
                </c:pt>
                <c:pt idx="762">
                  <c:v>44221</c:v>
                </c:pt>
                <c:pt idx="763">
                  <c:v>44222</c:v>
                </c:pt>
                <c:pt idx="764">
                  <c:v>44223</c:v>
                </c:pt>
                <c:pt idx="765">
                  <c:v>44224</c:v>
                </c:pt>
                <c:pt idx="766">
                  <c:v>44225</c:v>
                </c:pt>
                <c:pt idx="767">
                  <c:v>44228</c:v>
                </c:pt>
                <c:pt idx="768">
                  <c:v>44229</c:v>
                </c:pt>
                <c:pt idx="769">
                  <c:v>44230</c:v>
                </c:pt>
                <c:pt idx="770">
                  <c:v>44231</c:v>
                </c:pt>
                <c:pt idx="771">
                  <c:v>44232</c:v>
                </c:pt>
                <c:pt idx="772">
                  <c:v>44235</c:v>
                </c:pt>
                <c:pt idx="773">
                  <c:v>44236</c:v>
                </c:pt>
                <c:pt idx="774">
                  <c:v>44237</c:v>
                </c:pt>
                <c:pt idx="775">
                  <c:v>44238</c:v>
                </c:pt>
                <c:pt idx="776">
                  <c:v>44239</c:v>
                </c:pt>
                <c:pt idx="777">
                  <c:v>44244</c:v>
                </c:pt>
                <c:pt idx="778">
                  <c:v>44245</c:v>
                </c:pt>
                <c:pt idx="779">
                  <c:v>44246</c:v>
                </c:pt>
                <c:pt idx="780">
                  <c:v>44249</c:v>
                </c:pt>
                <c:pt idx="781">
                  <c:v>44250</c:v>
                </c:pt>
                <c:pt idx="782">
                  <c:v>44251</c:v>
                </c:pt>
                <c:pt idx="783">
                  <c:v>44252</c:v>
                </c:pt>
                <c:pt idx="784">
                  <c:v>44253</c:v>
                </c:pt>
                <c:pt idx="785">
                  <c:v>44256</c:v>
                </c:pt>
                <c:pt idx="786">
                  <c:v>44257</c:v>
                </c:pt>
                <c:pt idx="787">
                  <c:v>44258</c:v>
                </c:pt>
                <c:pt idx="788">
                  <c:v>44259</c:v>
                </c:pt>
                <c:pt idx="789">
                  <c:v>44260</c:v>
                </c:pt>
                <c:pt idx="790">
                  <c:v>44263</c:v>
                </c:pt>
                <c:pt idx="791">
                  <c:v>44264</c:v>
                </c:pt>
                <c:pt idx="792">
                  <c:v>44265</c:v>
                </c:pt>
                <c:pt idx="793">
                  <c:v>44266</c:v>
                </c:pt>
                <c:pt idx="794">
                  <c:v>44267</c:v>
                </c:pt>
                <c:pt idx="795">
                  <c:v>44270</c:v>
                </c:pt>
                <c:pt idx="796">
                  <c:v>44271</c:v>
                </c:pt>
                <c:pt idx="797">
                  <c:v>44272</c:v>
                </c:pt>
                <c:pt idx="798">
                  <c:v>44273</c:v>
                </c:pt>
                <c:pt idx="799">
                  <c:v>44274</c:v>
                </c:pt>
                <c:pt idx="800">
                  <c:v>44277</c:v>
                </c:pt>
                <c:pt idx="801">
                  <c:v>44278</c:v>
                </c:pt>
                <c:pt idx="802">
                  <c:v>44280</c:v>
                </c:pt>
                <c:pt idx="803">
                  <c:v>44281</c:v>
                </c:pt>
                <c:pt idx="804">
                  <c:v>44284</c:v>
                </c:pt>
                <c:pt idx="805">
                  <c:v>44285</c:v>
                </c:pt>
                <c:pt idx="806">
                  <c:v>44286</c:v>
                </c:pt>
                <c:pt idx="807">
                  <c:v>44291</c:v>
                </c:pt>
                <c:pt idx="808">
                  <c:v>44292</c:v>
                </c:pt>
                <c:pt idx="809">
                  <c:v>44293</c:v>
                </c:pt>
                <c:pt idx="810">
                  <c:v>44294</c:v>
                </c:pt>
                <c:pt idx="811">
                  <c:v>44295</c:v>
                </c:pt>
                <c:pt idx="812">
                  <c:v>44298</c:v>
                </c:pt>
                <c:pt idx="813">
                  <c:v>44299</c:v>
                </c:pt>
                <c:pt idx="814">
                  <c:v>44300</c:v>
                </c:pt>
                <c:pt idx="815">
                  <c:v>44301</c:v>
                </c:pt>
                <c:pt idx="816">
                  <c:v>44302</c:v>
                </c:pt>
                <c:pt idx="817">
                  <c:v>44305</c:v>
                </c:pt>
                <c:pt idx="818">
                  <c:v>44306</c:v>
                </c:pt>
                <c:pt idx="819">
                  <c:v>44307</c:v>
                </c:pt>
                <c:pt idx="820">
                  <c:v>44308</c:v>
                </c:pt>
                <c:pt idx="821">
                  <c:v>44309</c:v>
                </c:pt>
                <c:pt idx="822">
                  <c:v>44312</c:v>
                </c:pt>
                <c:pt idx="823">
                  <c:v>44313</c:v>
                </c:pt>
                <c:pt idx="824">
                  <c:v>44314</c:v>
                </c:pt>
                <c:pt idx="825">
                  <c:v>44315</c:v>
                </c:pt>
                <c:pt idx="826">
                  <c:v>44316</c:v>
                </c:pt>
                <c:pt idx="827">
                  <c:v>44319</c:v>
                </c:pt>
                <c:pt idx="828">
                  <c:v>44320</c:v>
                </c:pt>
                <c:pt idx="829">
                  <c:v>44321</c:v>
                </c:pt>
                <c:pt idx="830">
                  <c:v>44322</c:v>
                </c:pt>
                <c:pt idx="831">
                  <c:v>44323</c:v>
                </c:pt>
                <c:pt idx="832">
                  <c:v>44326</c:v>
                </c:pt>
                <c:pt idx="833">
                  <c:v>44327</c:v>
                </c:pt>
                <c:pt idx="834">
                  <c:v>44328</c:v>
                </c:pt>
                <c:pt idx="835">
                  <c:v>44329</c:v>
                </c:pt>
                <c:pt idx="836">
                  <c:v>44330</c:v>
                </c:pt>
                <c:pt idx="837">
                  <c:v>44333</c:v>
                </c:pt>
                <c:pt idx="838">
                  <c:v>44334</c:v>
                </c:pt>
                <c:pt idx="839">
                  <c:v>44335</c:v>
                </c:pt>
                <c:pt idx="840">
                  <c:v>44336</c:v>
                </c:pt>
                <c:pt idx="841">
                  <c:v>44337</c:v>
                </c:pt>
                <c:pt idx="842">
                  <c:v>44342</c:v>
                </c:pt>
                <c:pt idx="843">
                  <c:v>44343</c:v>
                </c:pt>
                <c:pt idx="844">
                  <c:v>44344</c:v>
                </c:pt>
                <c:pt idx="845">
                  <c:v>44347</c:v>
                </c:pt>
                <c:pt idx="846">
                  <c:v>44348</c:v>
                </c:pt>
                <c:pt idx="847">
                  <c:v>44349</c:v>
                </c:pt>
                <c:pt idx="848">
                  <c:v>44350</c:v>
                </c:pt>
                <c:pt idx="849">
                  <c:v>44351</c:v>
                </c:pt>
                <c:pt idx="850">
                  <c:v>44354</c:v>
                </c:pt>
                <c:pt idx="851">
                  <c:v>44355</c:v>
                </c:pt>
                <c:pt idx="852">
                  <c:v>44356</c:v>
                </c:pt>
                <c:pt idx="853">
                  <c:v>44357</c:v>
                </c:pt>
                <c:pt idx="854">
                  <c:v>44358</c:v>
                </c:pt>
                <c:pt idx="855">
                  <c:v>44361</c:v>
                </c:pt>
                <c:pt idx="856">
                  <c:v>44362</c:v>
                </c:pt>
                <c:pt idx="857">
                  <c:v>44363</c:v>
                </c:pt>
                <c:pt idx="858">
                  <c:v>44364</c:v>
                </c:pt>
                <c:pt idx="859">
                  <c:v>44365</c:v>
                </c:pt>
                <c:pt idx="860">
                  <c:v>44369</c:v>
                </c:pt>
                <c:pt idx="861">
                  <c:v>44370</c:v>
                </c:pt>
                <c:pt idx="862">
                  <c:v>44371</c:v>
                </c:pt>
                <c:pt idx="863">
                  <c:v>44372</c:v>
                </c:pt>
                <c:pt idx="864">
                  <c:v>44375</c:v>
                </c:pt>
                <c:pt idx="865">
                  <c:v>44376</c:v>
                </c:pt>
                <c:pt idx="866">
                  <c:v>44377</c:v>
                </c:pt>
                <c:pt idx="867">
                  <c:v>44378</c:v>
                </c:pt>
                <c:pt idx="868">
                  <c:v>44379</c:v>
                </c:pt>
                <c:pt idx="869">
                  <c:v>44382</c:v>
                </c:pt>
                <c:pt idx="870">
                  <c:v>44383</c:v>
                </c:pt>
                <c:pt idx="871">
                  <c:v>44384</c:v>
                </c:pt>
                <c:pt idx="872">
                  <c:v>44385</c:v>
                </c:pt>
                <c:pt idx="873">
                  <c:v>44389</c:v>
                </c:pt>
                <c:pt idx="874">
                  <c:v>44390</c:v>
                </c:pt>
                <c:pt idx="875">
                  <c:v>44391</c:v>
                </c:pt>
                <c:pt idx="876">
                  <c:v>44392</c:v>
                </c:pt>
                <c:pt idx="877">
                  <c:v>44393</c:v>
                </c:pt>
                <c:pt idx="878">
                  <c:v>44396</c:v>
                </c:pt>
                <c:pt idx="879">
                  <c:v>44397</c:v>
                </c:pt>
                <c:pt idx="880">
                  <c:v>44398</c:v>
                </c:pt>
                <c:pt idx="881">
                  <c:v>44399</c:v>
                </c:pt>
                <c:pt idx="882">
                  <c:v>44400</c:v>
                </c:pt>
                <c:pt idx="883">
                  <c:v>44403</c:v>
                </c:pt>
                <c:pt idx="884">
                  <c:v>44404</c:v>
                </c:pt>
                <c:pt idx="885">
                  <c:v>44405</c:v>
                </c:pt>
                <c:pt idx="886">
                  <c:v>44406</c:v>
                </c:pt>
                <c:pt idx="887">
                  <c:v>44407</c:v>
                </c:pt>
                <c:pt idx="888">
                  <c:v>44410</c:v>
                </c:pt>
                <c:pt idx="889">
                  <c:v>44411</c:v>
                </c:pt>
                <c:pt idx="890">
                  <c:v>44412</c:v>
                </c:pt>
                <c:pt idx="891">
                  <c:v>44413</c:v>
                </c:pt>
                <c:pt idx="892">
                  <c:v>44414</c:v>
                </c:pt>
                <c:pt idx="893">
                  <c:v>44417</c:v>
                </c:pt>
                <c:pt idx="894">
                  <c:v>44418</c:v>
                </c:pt>
                <c:pt idx="895">
                  <c:v>44419</c:v>
                </c:pt>
                <c:pt idx="896">
                  <c:v>44420</c:v>
                </c:pt>
                <c:pt idx="897">
                  <c:v>44421</c:v>
                </c:pt>
                <c:pt idx="898">
                  <c:v>44425</c:v>
                </c:pt>
                <c:pt idx="899">
                  <c:v>44426</c:v>
                </c:pt>
                <c:pt idx="900">
                  <c:v>44427</c:v>
                </c:pt>
                <c:pt idx="901">
                  <c:v>44428</c:v>
                </c:pt>
                <c:pt idx="902">
                  <c:v>44431</c:v>
                </c:pt>
                <c:pt idx="903">
                  <c:v>44432</c:v>
                </c:pt>
                <c:pt idx="904">
                  <c:v>44433</c:v>
                </c:pt>
                <c:pt idx="905">
                  <c:v>44434</c:v>
                </c:pt>
                <c:pt idx="906">
                  <c:v>44435</c:v>
                </c:pt>
                <c:pt idx="907">
                  <c:v>44438</c:v>
                </c:pt>
                <c:pt idx="908">
                  <c:v>44439</c:v>
                </c:pt>
                <c:pt idx="909">
                  <c:v>44440</c:v>
                </c:pt>
                <c:pt idx="910">
                  <c:v>44441</c:v>
                </c:pt>
                <c:pt idx="911">
                  <c:v>44442</c:v>
                </c:pt>
                <c:pt idx="912">
                  <c:v>44445</c:v>
                </c:pt>
                <c:pt idx="913">
                  <c:v>44446</c:v>
                </c:pt>
                <c:pt idx="914">
                  <c:v>44447</c:v>
                </c:pt>
                <c:pt idx="915">
                  <c:v>44448</c:v>
                </c:pt>
                <c:pt idx="916">
                  <c:v>44449</c:v>
                </c:pt>
                <c:pt idx="917">
                  <c:v>44452</c:v>
                </c:pt>
                <c:pt idx="918">
                  <c:v>44453</c:v>
                </c:pt>
                <c:pt idx="919">
                  <c:v>44454</c:v>
                </c:pt>
                <c:pt idx="920">
                  <c:v>44455</c:v>
                </c:pt>
                <c:pt idx="921">
                  <c:v>44456</c:v>
                </c:pt>
                <c:pt idx="922">
                  <c:v>44459</c:v>
                </c:pt>
                <c:pt idx="923">
                  <c:v>44460</c:v>
                </c:pt>
                <c:pt idx="924">
                  <c:v>44461</c:v>
                </c:pt>
                <c:pt idx="925">
                  <c:v>44462</c:v>
                </c:pt>
                <c:pt idx="926">
                  <c:v>44463</c:v>
                </c:pt>
                <c:pt idx="927">
                  <c:v>44466</c:v>
                </c:pt>
                <c:pt idx="928">
                  <c:v>44467</c:v>
                </c:pt>
                <c:pt idx="929">
                  <c:v>44468</c:v>
                </c:pt>
                <c:pt idx="930">
                  <c:v>44469</c:v>
                </c:pt>
                <c:pt idx="931">
                  <c:v>44470</c:v>
                </c:pt>
                <c:pt idx="932">
                  <c:v>44473</c:v>
                </c:pt>
                <c:pt idx="933">
                  <c:v>44474</c:v>
                </c:pt>
                <c:pt idx="934">
                  <c:v>44475</c:v>
                </c:pt>
                <c:pt idx="935">
                  <c:v>44476</c:v>
                </c:pt>
                <c:pt idx="936">
                  <c:v>44481</c:v>
                </c:pt>
                <c:pt idx="937">
                  <c:v>44482</c:v>
                </c:pt>
                <c:pt idx="938">
                  <c:v>44483</c:v>
                </c:pt>
                <c:pt idx="939">
                  <c:v>44484</c:v>
                </c:pt>
                <c:pt idx="940">
                  <c:v>44487</c:v>
                </c:pt>
                <c:pt idx="941">
                  <c:v>44488</c:v>
                </c:pt>
                <c:pt idx="942">
                  <c:v>44489</c:v>
                </c:pt>
                <c:pt idx="943">
                  <c:v>44490</c:v>
                </c:pt>
                <c:pt idx="944">
                  <c:v>44491</c:v>
                </c:pt>
                <c:pt idx="945">
                  <c:v>44494</c:v>
                </c:pt>
                <c:pt idx="946">
                  <c:v>44495</c:v>
                </c:pt>
                <c:pt idx="947">
                  <c:v>44496</c:v>
                </c:pt>
                <c:pt idx="948">
                  <c:v>44497</c:v>
                </c:pt>
                <c:pt idx="949">
                  <c:v>44498</c:v>
                </c:pt>
                <c:pt idx="950">
                  <c:v>44501</c:v>
                </c:pt>
                <c:pt idx="951">
                  <c:v>44502</c:v>
                </c:pt>
                <c:pt idx="952">
                  <c:v>44503</c:v>
                </c:pt>
                <c:pt idx="953">
                  <c:v>44504</c:v>
                </c:pt>
                <c:pt idx="954">
                  <c:v>44505</c:v>
                </c:pt>
                <c:pt idx="955">
                  <c:v>44508</c:v>
                </c:pt>
                <c:pt idx="956">
                  <c:v>44509</c:v>
                </c:pt>
                <c:pt idx="957">
                  <c:v>44510</c:v>
                </c:pt>
                <c:pt idx="958">
                  <c:v>44511</c:v>
                </c:pt>
                <c:pt idx="959">
                  <c:v>44512</c:v>
                </c:pt>
                <c:pt idx="960">
                  <c:v>44515</c:v>
                </c:pt>
                <c:pt idx="961">
                  <c:v>44516</c:v>
                </c:pt>
                <c:pt idx="962">
                  <c:v>44517</c:v>
                </c:pt>
                <c:pt idx="963">
                  <c:v>44518</c:v>
                </c:pt>
                <c:pt idx="964">
                  <c:v>44519</c:v>
                </c:pt>
                <c:pt idx="965">
                  <c:v>44523</c:v>
                </c:pt>
                <c:pt idx="966">
                  <c:v>44524</c:v>
                </c:pt>
                <c:pt idx="967">
                  <c:v>44525</c:v>
                </c:pt>
                <c:pt idx="968">
                  <c:v>44526</c:v>
                </c:pt>
                <c:pt idx="969">
                  <c:v>44529</c:v>
                </c:pt>
                <c:pt idx="970">
                  <c:v>44530</c:v>
                </c:pt>
                <c:pt idx="971">
                  <c:v>44531</c:v>
                </c:pt>
                <c:pt idx="972">
                  <c:v>44532</c:v>
                </c:pt>
                <c:pt idx="973">
                  <c:v>44533</c:v>
                </c:pt>
                <c:pt idx="974">
                  <c:v>44536</c:v>
                </c:pt>
                <c:pt idx="975">
                  <c:v>44537</c:v>
                </c:pt>
                <c:pt idx="976">
                  <c:v>44539</c:v>
                </c:pt>
                <c:pt idx="977">
                  <c:v>44540</c:v>
                </c:pt>
                <c:pt idx="978">
                  <c:v>44543</c:v>
                </c:pt>
                <c:pt idx="979">
                  <c:v>44544</c:v>
                </c:pt>
                <c:pt idx="980">
                  <c:v>44545</c:v>
                </c:pt>
                <c:pt idx="981">
                  <c:v>44546</c:v>
                </c:pt>
                <c:pt idx="982">
                  <c:v>44547</c:v>
                </c:pt>
                <c:pt idx="983">
                  <c:v>44550</c:v>
                </c:pt>
                <c:pt idx="984">
                  <c:v>44551</c:v>
                </c:pt>
                <c:pt idx="985">
                  <c:v>44557</c:v>
                </c:pt>
                <c:pt idx="986">
                  <c:v>44558</c:v>
                </c:pt>
                <c:pt idx="987">
                  <c:v>44559</c:v>
                </c:pt>
                <c:pt idx="988">
                  <c:v>44560</c:v>
                </c:pt>
                <c:pt idx="989">
                  <c:v>44564</c:v>
                </c:pt>
                <c:pt idx="990">
                  <c:v>44565</c:v>
                </c:pt>
                <c:pt idx="991">
                  <c:v>44566</c:v>
                </c:pt>
                <c:pt idx="992">
                  <c:v>44567</c:v>
                </c:pt>
                <c:pt idx="993">
                  <c:v>44568</c:v>
                </c:pt>
                <c:pt idx="994">
                  <c:v>44571</c:v>
                </c:pt>
                <c:pt idx="995">
                  <c:v>44572</c:v>
                </c:pt>
                <c:pt idx="996">
                  <c:v>44573</c:v>
                </c:pt>
                <c:pt idx="997">
                  <c:v>44574</c:v>
                </c:pt>
                <c:pt idx="998">
                  <c:v>44575</c:v>
                </c:pt>
                <c:pt idx="999">
                  <c:v>44578</c:v>
                </c:pt>
                <c:pt idx="1000">
                  <c:v>44579</c:v>
                </c:pt>
                <c:pt idx="1001">
                  <c:v>44580</c:v>
                </c:pt>
                <c:pt idx="1002">
                  <c:v>44581</c:v>
                </c:pt>
                <c:pt idx="1003">
                  <c:v>44582</c:v>
                </c:pt>
                <c:pt idx="1004">
                  <c:v>44585</c:v>
                </c:pt>
                <c:pt idx="1005">
                  <c:v>44586</c:v>
                </c:pt>
                <c:pt idx="1006">
                  <c:v>44587</c:v>
                </c:pt>
                <c:pt idx="1007">
                  <c:v>44588</c:v>
                </c:pt>
                <c:pt idx="1008">
                  <c:v>44589</c:v>
                </c:pt>
                <c:pt idx="1009">
                  <c:v>44592</c:v>
                </c:pt>
                <c:pt idx="1010">
                  <c:v>44593</c:v>
                </c:pt>
                <c:pt idx="1011">
                  <c:v>44594</c:v>
                </c:pt>
                <c:pt idx="1012">
                  <c:v>44595</c:v>
                </c:pt>
                <c:pt idx="1013">
                  <c:v>44596</c:v>
                </c:pt>
                <c:pt idx="1014">
                  <c:v>44599</c:v>
                </c:pt>
                <c:pt idx="1015">
                  <c:v>44600</c:v>
                </c:pt>
                <c:pt idx="1016">
                  <c:v>44601</c:v>
                </c:pt>
                <c:pt idx="1017">
                  <c:v>44602</c:v>
                </c:pt>
                <c:pt idx="1018">
                  <c:v>44603</c:v>
                </c:pt>
                <c:pt idx="1019">
                  <c:v>44606</c:v>
                </c:pt>
                <c:pt idx="1020">
                  <c:v>44607</c:v>
                </c:pt>
                <c:pt idx="1021">
                  <c:v>44608</c:v>
                </c:pt>
                <c:pt idx="1022">
                  <c:v>44609</c:v>
                </c:pt>
                <c:pt idx="1023">
                  <c:v>44610</c:v>
                </c:pt>
                <c:pt idx="1024">
                  <c:v>44613</c:v>
                </c:pt>
                <c:pt idx="1025">
                  <c:v>44614</c:v>
                </c:pt>
                <c:pt idx="1026">
                  <c:v>44615</c:v>
                </c:pt>
                <c:pt idx="1027">
                  <c:v>44616</c:v>
                </c:pt>
                <c:pt idx="1028">
                  <c:v>44617</c:v>
                </c:pt>
                <c:pt idx="1029">
                  <c:v>44622</c:v>
                </c:pt>
                <c:pt idx="1030">
                  <c:v>44623</c:v>
                </c:pt>
                <c:pt idx="1031">
                  <c:v>44624</c:v>
                </c:pt>
                <c:pt idx="1032">
                  <c:v>44627</c:v>
                </c:pt>
                <c:pt idx="1033">
                  <c:v>44631</c:v>
                </c:pt>
                <c:pt idx="1034">
                  <c:v>44634</c:v>
                </c:pt>
                <c:pt idx="1035">
                  <c:v>44635</c:v>
                </c:pt>
                <c:pt idx="1036">
                  <c:v>44636</c:v>
                </c:pt>
                <c:pt idx="1037">
                  <c:v>44637</c:v>
                </c:pt>
                <c:pt idx="1038">
                  <c:v>44638</c:v>
                </c:pt>
                <c:pt idx="1039">
                  <c:v>44641</c:v>
                </c:pt>
                <c:pt idx="1040">
                  <c:v>44642</c:v>
                </c:pt>
                <c:pt idx="1041">
                  <c:v>44643</c:v>
                </c:pt>
                <c:pt idx="1042">
                  <c:v>44645</c:v>
                </c:pt>
                <c:pt idx="1043">
                  <c:v>44648</c:v>
                </c:pt>
                <c:pt idx="1044">
                  <c:v>44649</c:v>
                </c:pt>
                <c:pt idx="1045">
                  <c:v>44650</c:v>
                </c:pt>
                <c:pt idx="1046">
                  <c:v>44651</c:v>
                </c:pt>
                <c:pt idx="1047">
                  <c:v>44652</c:v>
                </c:pt>
                <c:pt idx="1048">
                  <c:v>44655</c:v>
                </c:pt>
                <c:pt idx="1049">
                  <c:v>44656</c:v>
                </c:pt>
                <c:pt idx="1050">
                  <c:v>44657</c:v>
                </c:pt>
                <c:pt idx="1051">
                  <c:v>44658</c:v>
                </c:pt>
                <c:pt idx="1052">
                  <c:v>44659</c:v>
                </c:pt>
                <c:pt idx="1053">
                  <c:v>44662</c:v>
                </c:pt>
                <c:pt idx="1054">
                  <c:v>44663</c:v>
                </c:pt>
                <c:pt idx="1055">
                  <c:v>44664</c:v>
                </c:pt>
                <c:pt idx="1056">
                  <c:v>44669</c:v>
                </c:pt>
                <c:pt idx="1057">
                  <c:v>44670</c:v>
                </c:pt>
                <c:pt idx="1058">
                  <c:v>44671</c:v>
                </c:pt>
                <c:pt idx="1059">
                  <c:v>44672</c:v>
                </c:pt>
                <c:pt idx="1060">
                  <c:v>44673</c:v>
                </c:pt>
                <c:pt idx="1061">
                  <c:v>44676</c:v>
                </c:pt>
                <c:pt idx="1062">
                  <c:v>44677</c:v>
                </c:pt>
                <c:pt idx="1063">
                  <c:v>44678</c:v>
                </c:pt>
                <c:pt idx="1064">
                  <c:v>44679</c:v>
                </c:pt>
                <c:pt idx="1065">
                  <c:v>44680</c:v>
                </c:pt>
                <c:pt idx="1066">
                  <c:v>44683</c:v>
                </c:pt>
                <c:pt idx="1067">
                  <c:v>44684</c:v>
                </c:pt>
                <c:pt idx="1068">
                  <c:v>44685</c:v>
                </c:pt>
                <c:pt idx="1069">
                  <c:v>44686</c:v>
                </c:pt>
                <c:pt idx="1070">
                  <c:v>44687</c:v>
                </c:pt>
                <c:pt idx="1071">
                  <c:v>44690</c:v>
                </c:pt>
                <c:pt idx="1072">
                  <c:v>44691</c:v>
                </c:pt>
                <c:pt idx="1073">
                  <c:v>44692</c:v>
                </c:pt>
                <c:pt idx="1074">
                  <c:v>44693</c:v>
                </c:pt>
                <c:pt idx="1075">
                  <c:v>44694</c:v>
                </c:pt>
                <c:pt idx="1076">
                  <c:v>44697</c:v>
                </c:pt>
                <c:pt idx="1077">
                  <c:v>44698</c:v>
                </c:pt>
                <c:pt idx="1078">
                  <c:v>44700</c:v>
                </c:pt>
                <c:pt idx="1079">
                  <c:v>44701</c:v>
                </c:pt>
                <c:pt idx="1080">
                  <c:v>44704</c:v>
                </c:pt>
                <c:pt idx="1081">
                  <c:v>44705</c:v>
                </c:pt>
                <c:pt idx="1082">
                  <c:v>44707</c:v>
                </c:pt>
                <c:pt idx="1083">
                  <c:v>44708</c:v>
                </c:pt>
                <c:pt idx="1084">
                  <c:v>44711</c:v>
                </c:pt>
                <c:pt idx="1085">
                  <c:v>44712</c:v>
                </c:pt>
                <c:pt idx="1086">
                  <c:v>44713</c:v>
                </c:pt>
                <c:pt idx="1087">
                  <c:v>44714</c:v>
                </c:pt>
                <c:pt idx="1088">
                  <c:v>44715</c:v>
                </c:pt>
                <c:pt idx="1089">
                  <c:v>44718</c:v>
                </c:pt>
                <c:pt idx="1090">
                  <c:v>44719</c:v>
                </c:pt>
                <c:pt idx="1091">
                  <c:v>44720</c:v>
                </c:pt>
                <c:pt idx="1092">
                  <c:v>44721</c:v>
                </c:pt>
                <c:pt idx="1093">
                  <c:v>44722</c:v>
                </c:pt>
                <c:pt idx="1094">
                  <c:v>44725</c:v>
                </c:pt>
                <c:pt idx="1095">
                  <c:v>44726</c:v>
                </c:pt>
                <c:pt idx="1096">
                  <c:v>44727</c:v>
                </c:pt>
                <c:pt idx="1097">
                  <c:v>44728</c:v>
                </c:pt>
                <c:pt idx="1098">
                  <c:v>44733</c:v>
                </c:pt>
                <c:pt idx="1099">
                  <c:v>44734</c:v>
                </c:pt>
                <c:pt idx="1100">
                  <c:v>44735</c:v>
                </c:pt>
                <c:pt idx="1101">
                  <c:v>44736</c:v>
                </c:pt>
                <c:pt idx="1102">
                  <c:v>44739</c:v>
                </c:pt>
                <c:pt idx="1103">
                  <c:v>44740</c:v>
                </c:pt>
                <c:pt idx="1104">
                  <c:v>44741</c:v>
                </c:pt>
                <c:pt idx="1105">
                  <c:v>44742</c:v>
                </c:pt>
                <c:pt idx="1106">
                  <c:v>44743</c:v>
                </c:pt>
                <c:pt idx="1107">
                  <c:v>44746</c:v>
                </c:pt>
                <c:pt idx="1108">
                  <c:v>44747</c:v>
                </c:pt>
                <c:pt idx="1109">
                  <c:v>44748</c:v>
                </c:pt>
                <c:pt idx="1110">
                  <c:v>44749</c:v>
                </c:pt>
                <c:pt idx="1111">
                  <c:v>44750</c:v>
                </c:pt>
                <c:pt idx="1112">
                  <c:v>44753</c:v>
                </c:pt>
                <c:pt idx="1113">
                  <c:v>44754</c:v>
                </c:pt>
                <c:pt idx="1114">
                  <c:v>44755</c:v>
                </c:pt>
                <c:pt idx="1115">
                  <c:v>44767</c:v>
                </c:pt>
                <c:pt idx="1116">
                  <c:v>44768</c:v>
                </c:pt>
                <c:pt idx="1117">
                  <c:v>44769</c:v>
                </c:pt>
                <c:pt idx="1118">
                  <c:v>44770</c:v>
                </c:pt>
                <c:pt idx="1119">
                  <c:v>44771</c:v>
                </c:pt>
                <c:pt idx="1120">
                  <c:v>44774</c:v>
                </c:pt>
                <c:pt idx="1121">
                  <c:v>44775</c:v>
                </c:pt>
                <c:pt idx="1122">
                  <c:v>44776</c:v>
                </c:pt>
                <c:pt idx="1123">
                  <c:v>44777</c:v>
                </c:pt>
                <c:pt idx="1124">
                  <c:v>44778</c:v>
                </c:pt>
                <c:pt idx="1125">
                  <c:v>44781</c:v>
                </c:pt>
                <c:pt idx="1126">
                  <c:v>44782</c:v>
                </c:pt>
                <c:pt idx="1127">
                  <c:v>44783</c:v>
                </c:pt>
                <c:pt idx="1128">
                  <c:v>44784</c:v>
                </c:pt>
                <c:pt idx="1129">
                  <c:v>44785</c:v>
                </c:pt>
                <c:pt idx="1130">
                  <c:v>44789</c:v>
                </c:pt>
                <c:pt idx="1131">
                  <c:v>44790</c:v>
                </c:pt>
                <c:pt idx="1132">
                  <c:v>44791</c:v>
                </c:pt>
                <c:pt idx="1133">
                  <c:v>44792</c:v>
                </c:pt>
                <c:pt idx="1134">
                  <c:v>44795</c:v>
                </c:pt>
                <c:pt idx="1135">
                  <c:v>44796</c:v>
                </c:pt>
                <c:pt idx="1136">
                  <c:v>44797</c:v>
                </c:pt>
                <c:pt idx="1137">
                  <c:v>44798</c:v>
                </c:pt>
                <c:pt idx="1138">
                  <c:v>44799</c:v>
                </c:pt>
                <c:pt idx="1139">
                  <c:v>44803</c:v>
                </c:pt>
                <c:pt idx="1140">
                  <c:v>44804</c:v>
                </c:pt>
                <c:pt idx="1141">
                  <c:v>44805</c:v>
                </c:pt>
                <c:pt idx="1142">
                  <c:v>44806</c:v>
                </c:pt>
                <c:pt idx="1143">
                  <c:v>44809</c:v>
                </c:pt>
                <c:pt idx="1144">
                  <c:v>44810</c:v>
                </c:pt>
                <c:pt idx="1145">
                  <c:v>44811</c:v>
                </c:pt>
                <c:pt idx="1146">
                  <c:v>44812</c:v>
                </c:pt>
                <c:pt idx="1147">
                  <c:v>44813</c:v>
                </c:pt>
                <c:pt idx="1148">
                  <c:v>44816</c:v>
                </c:pt>
                <c:pt idx="1149">
                  <c:v>44817</c:v>
                </c:pt>
                <c:pt idx="1150">
                  <c:v>44818</c:v>
                </c:pt>
                <c:pt idx="1151">
                  <c:v>44819</c:v>
                </c:pt>
                <c:pt idx="1152">
                  <c:v>44820</c:v>
                </c:pt>
                <c:pt idx="1153">
                  <c:v>44823</c:v>
                </c:pt>
                <c:pt idx="1154">
                  <c:v>44824</c:v>
                </c:pt>
                <c:pt idx="1155">
                  <c:v>44825</c:v>
                </c:pt>
                <c:pt idx="1156">
                  <c:v>44826</c:v>
                </c:pt>
                <c:pt idx="1157">
                  <c:v>44827</c:v>
                </c:pt>
                <c:pt idx="1158">
                  <c:v>44830</c:v>
                </c:pt>
                <c:pt idx="1159">
                  <c:v>44831</c:v>
                </c:pt>
                <c:pt idx="1160">
                  <c:v>44832</c:v>
                </c:pt>
                <c:pt idx="1161">
                  <c:v>44833</c:v>
                </c:pt>
                <c:pt idx="1162">
                  <c:v>44838</c:v>
                </c:pt>
                <c:pt idx="1163">
                  <c:v>44839</c:v>
                </c:pt>
                <c:pt idx="1164">
                  <c:v>44840</c:v>
                </c:pt>
                <c:pt idx="1165">
                  <c:v>44845</c:v>
                </c:pt>
                <c:pt idx="1166">
                  <c:v>44846</c:v>
                </c:pt>
                <c:pt idx="1167">
                  <c:v>44847</c:v>
                </c:pt>
                <c:pt idx="1168">
                  <c:v>44848</c:v>
                </c:pt>
                <c:pt idx="1169">
                  <c:v>44851</c:v>
                </c:pt>
                <c:pt idx="1170">
                  <c:v>44852</c:v>
                </c:pt>
                <c:pt idx="1171">
                  <c:v>44853</c:v>
                </c:pt>
                <c:pt idx="1172">
                  <c:v>44854</c:v>
                </c:pt>
                <c:pt idx="1173">
                  <c:v>44855</c:v>
                </c:pt>
                <c:pt idx="1174">
                  <c:v>44858</c:v>
                </c:pt>
                <c:pt idx="1175">
                  <c:v>44859</c:v>
                </c:pt>
                <c:pt idx="1176">
                  <c:v>44860</c:v>
                </c:pt>
                <c:pt idx="1177">
                  <c:v>44861</c:v>
                </c:pt>
                <c:pt idx="1178">
                  <c:v>44862</c:v>
                </c:pt>
                <c:pt idx="1179">
                  <c:v>44865</c:v>
                </c:pt>
                <c:pt idx="1180">
                  <c:v>44866</c:v>
                </c:pt>
                <c:pt idx="1181">
                  <c:v>44867</c:v>
                </c:pt>
                <c:pt idx="1182">
                  <c:v>44868</c:v>
                </c:pt>
                <c:pt idx="1183">
                  <c:v>44869</c:v>
                </c:pt>
                <c:pt idx="1184">
                  <c:v>44872</c:v>
                </c:pt>
                <c:pt idx="1185">
                  <c:v>44873</c:v>
                </c:pt>
                <c:pt idx="1186">
                  <c:v>44874</c:v>
                </c:pt>
                <c:pt idx="1187">
                  <c:v>44875</c:v>
                </c:pt>
                <c:pt idx="1188">
                  <c:v>44876</c:v>
                </c:pt>
                <c:pt idx="1189">
                  <c:v>44879</c:v>
                </c:pt>
                <c:pt idx="1190">
                  <c:v>44880</c:v>
                </c:pt>
                <c:pt idx="1191">
                  <c:v>44881</c:v>
                </c:pt>
                <c:pt idx="1192">
                  <c:v>44882</c:v>
                </c:pt>
                <c:pt idx="1193">
                  <c:v>44883</c:v>
                </c:pt>
                <c:pt idx="1194">
                  <c:v>44887</c:v>
                </c:pt>
                <c:pt idx="1195">
                  <c:v>44888</c:v>
                </c:pt>
                <c:pt idx="1196">
                  <c:v>44889</c:v>
                </c:pt>
                <c:pt idx="1197">
                  <c:v>44890</c:v>
                </c:pt>
                <c:pt idx="1198">
                  <c:v>44893</c:v>
                </c:pt>
                <c:pt idx="1199">
                  <c:v>44894</c:v>
                </c:pt>
                <c:pt idx="1200">
                  <c:v>44895</c:v>
                </c:pt>
                <c:pt idx="1201">
                  <c:v>44896</c:v>
                </c:pt>
                <c:pt idx="1202">
                  <c:v>44897</c:v>
                </c:pt>
                <c:pt idx="1203">
                  <c:v>44900</c:v>
                </c:pt>
                <c:pt idx="1204">
                  <c:v>44901</c:v>
                </c:pt>
                <c:pt idx="1205">
                  <c:v>44902</c:v>
                </c:pt>
                <c:pt idx="1206">
                  <c:v>44907</c:v>
                </c:pt>
                <c:pt idx="1207">
                  <c:v>44908</c:v>
                </c:pt>
                <c:pt idx="1208">
                  <c:v>44909</c:v>
                </c:pt>
                <c:pt idx="1209">
                  <c:v>44910</c:v>
                </c:pt>
                <c:pt idx="1210">
                  <c:v>44911</c:v>
                </c:pt>
                <c:pt idx="1211">
                  <c:v>44914</c:v>
                </c:pt>
                <c:pt idx="1212">
                  <c:v>44915</c:v>
                </c:pt>
                <c:pt idx="1213">
                  <c:v>44916</c:v>
                </c:pt>
                <c:pt idx="1214">
                  <c:v>44917</c:v>
                </c:pt>
                <c:pt idx="1215">
                  <c:v>44918</c:v>
                </c:pt>
                <c:pt idx="1216">
                  <c:v>44921</c:v>
                </c:pt>
                <c:pt idx="1217">
                  <c:v>44922</c:v>
                </c:pt>
                <c:pt idx="1218">
                  <c:v>44923</c:v>
                </c:pt>
                <c:pt idx="1219">
                  <c:v>44924</c:v>
                </c:pt>
                <c:pt idx="1220">
                  <c:v>44925</c:v>
                </c:pt>
                <c:pt idx="1221">
                  <c:v>44928</c:v>
                </c:pt>
                <c:pt idx="1222">
                  <c:v>44929</c:v>
                </c:pt>
                <c:pt idx="1223">
                  <c:v>44930</c:v>
                </c:pt>
                <c:pt idx="1224">
                  <c:v>44931</c:v>
                </c:pt>
                <c:pt idx="1225">
                  <c:v>44932</c:v>
                </c:pt>
                <c:pt idx="1226">
                  <c:v>44935</c:v>
                </c:pt>
                <c:pt idx="1227">
                  <c:v>44936</c:v>
                </c:pt>
                <c:pt idx="1228">
                  <c:v>44937</c:v>
                </c:pt>
                <c:pt idx="1229">
                  <c:v>44938</c:v>
                </c:pt>
                <c:pt idx="1230">
                  <c:v>44939</c:v>
                </c:pt>
                <c:pt idx="1231">
                  <c:v>44942</c:v>
                </c:pt>
                <c:pt idx="1232">
                  <c:v>44943</c:v>
                </c:pt>
                <c:pt idx="1233">
                  <c:v>44944</c:v>
                </c:pt>
                <c:pt idx="1234">
                  <c:v>44945</c:v>
                </c:pt>
                <c:pt idx="1235">
                  <c:v>44946</c:v>
                </c:pt>
                <c:pt idx="1236">
                  <c:v>44949</c:v>
                </c:pt>
                <c:pt idx="1237">
                  <c:v>44950</c:v>
                </c:pt>
                <c:pt idx="1238">
                  <c:v>44951</c:v>
                </c:pt>
                <c:pt idx="1239">
                  <c:v>44952</c:v>
                </c:pt>
                <c:pt idx="1240">
                  <c:v>44953</c:v>
                </c:pt>
                <c:pt idx="1241">
                  <c:v>44956</c:v>
                </c:pt>
                <c:pt idx="1242">
                  <c:v>44957</c:v>
                </c:pt>
                <c:pt idx="1243">
                  <c:v>44958</c:v>
                </c:pt>
                <c:pt idx="1244">
                  <c:v>44959</c:v>
                </c:pt>
                <c:pt idx="1245">
                  <c:v>44960</c:v>
                </c:pt>
                <c:pt idx="1246">
                  <c:v>44963</c:v>
                </c:pt>
                <c:pt idx="1247">
                  <c:v>44964</c:v>
                </c:pt>
                <c:pt idx="1248">
                  <c:v>44965</c:v>
                </c:pt>
                <c:pt idx="1249">
                  <c:v>44966</c:v>
                </c:pt>
                <c:pt idx="1250">
                  <c:v>44967</c:v>
                </c:pt>
                <c:pt idx="1251">
                  <c:v>44970</c:v>
                </c:pt>
                <c:pt idx="1252">
                  <c:v>44971</c:v>
                </c:pt>
                <c:pt idx="1253">
                  <c:v>44972</c:v>
                </c:pt>
                <c:pt idx="1254">
                  <c:v>44973</c:v>
                </c:pt>
                <c:pt idx="1255">
                  <c:v>44974</c:v>
                </c:pt>
                <c:pt idx="1256">
                  <c:v>44979</c:v>
                </c:pt>
                <c:pt idx="1257">
                  <c:v>44980</c:v>
                </c:pt>
                <c:pt idx="1258">
                  <c:v>44981</c:v>
                </c:pt>
                <c:pt idx="1259">
                  <c:v>44984</c:v>
                </c:pt>
                <c:pt idx="1260">
                  <c:v>44985</c:v>
                </c:pt>
                <c:pt idx="1261">
                  <c:v>44986</c:v>
                </c:pt>
                <c:pt idx="1262">
                  <c:v>44987</c:v>
                </c:pt>
                <c:pt idx="1263">
                  <c:v>44988</c:v>
                </c:pt>
                <c:pt idx="1264">
                  <c:v>44991</c:v>
                </c:pt>
                <c:pt idx="1265">
                  <c:v>44992</c:v>
                </c:pt>
                <c:pt idx="1266">
                  <c:v>44993</c:v>
                </c:pt>
                <c:pt idx="1267">
                  <c:v>44994</c:v>
                </c:pt>
                <c:pt idx="1268">
                  <c:v>44995</c:v>
                </c:pt>
                <c:pt idx="1269">
                  <c:v>44998</c:v>
                </c:pt>
                <c:pt idx="1270">
                  <c:v>44999</c:v>
                </c:pt>
                <c:pt idx="1271">
                  <c:v>45000</c:v>
                </c:pt>
                <c:pt idx="1272">
                  <c:v>45001</c:v>
                </c:pt>
                <c:pt idx="1273">
                  <c:v>45002</c:v>
                </c:pt>
                <c:pt idx="1274">
                  <c:v>45005</c:v>
                </c:pt>
                <c:pt idx="1275">
                  <c:v>45006</c:v>
                </c:pt>
                <c:pt idx="1276">
                  <c:v>45007</c:v>
                </c:pt>
                <c:pt idx="1277">
                  <c:v>45008</c:v>
                </c:pt>
                <c:pt idx="1278">
                  <c:v>45012</c:v>
                </c:pt>
                <c:pt idx="1279">
                  <c:v>45013</c:v>
                </c:pt>
                <c:pt idx="1280">
                  <c:v>45014</c:v>
                </c:pt>
                <c:pt idx="1281">
                  <c:v>45015</c:v>
                </c:pt>
                <c:pt idx="1282">
                  <c:v>45016</c:v>
                </c:pt>
                <c:pt idx="1283">
                  <c:v>45019</c:v>
                </c:pt>
                <c:pt idx="1284">
                  <c:v>45020</c:v>
                </c:pt>
                <c:pt idx="1285">
                  <c:v>45021</c:v>
                </c:pt>
                <c:pt idx="1286">
                  <c:v>45026</c:v>
                </c:pt>
                <c:pt idx="1287">
                  <c:v>45027</c:v>
                </c:pt>
                <c:pt idx="1288">
                  <c:v>45028</c:v>
                </c:pt>
                <c:pt idx="1289">
                  <c:v>45029</c:v>
                </c:pt>
                <c:pt idx="1290">
                  <c:v>45030</c:v>
                </c:pt>
                <c:pt idx="1291">
                  <c:v>45033</c:v>
                </c:pt>
                <c:pt idx="1292">
                  <c:v>45034</c:v>
                </c:pt>
                <c:pt idx="1293">
                  <c:v>45035</c:v>
                </c:pt>
                <c:pt idx="1294">
                  <c:v>45036</c:v>
                </c:pt>
                <c:pt idx="1295">
                  <c:v>45037</c:v>
                </c:pt>
                <c:pt idx="1296">
                  <c:v>45040</c:v>
                </c:pt>
                <c:pt idx="1297">
                  <c:v>45041</c:v>
                </c:pt>
                <c:pt idx="1298">
                  <c:v>45042</c:v>
                </c:pt>
                <c:pt idx="1299">
                  <c:v>45043</c:v>
                </c:pt>
                <c:pt idx="1300">
                  <c:v>45044</c:v>
                </c:pt>
                <c:pt idx="1301">
                  <c:v>45048</c:v>
                </c:pt>
                <c:pt idx="1302">
                  <c:v>45049</c:v>
                </c:pt>
                <c:pt idx="1303">
                  <c:v>45050</c:v>
                </c:pt>
                <c:pt idx="1304">
                  <c:v>45051</c:v>
                </c:pt>
                <c:pt idx="1305">
                  <c:v>45054</c:v>
                </c:pt>
                <c:pt idx="1306">
                  <c:v>45055</c:v>
                </c:pt>
                <c:pt idx="1307">
                  <c:v>45056</c:v>
                </c:pt>
                <c:pt idx="1308">
                  <c:v>45057</c:v>
                </c:pt>
                <c:pt idx="1309">
                  <c:v>45058</c:v>
                </c:pt>
                <c:pt idx="1310">
                  <c:v>45061</c:v>
                </c:pt>
                <c:pt idx="1311">
                  <c:v>45062</c:v>
                </c:pt>
                <c:pt idx="1312">
                  <c:v>45063</c:v>
                </c:pt>
                <c:pt idx="1313">
                  <c:v>45064</c:v>
                </c:pt>
                <c:pt idx="1314">
                  <c:v>45065</c:v>
                </c:pt>
                <c:pt idx="1315">
                  <c:v>45068</c:v>
                </c:pt>
                <c:pt idx="1316">
                  <c:v>45069</c:v>
                </c:pt>
                <c:pt idx="1317">
                  <c:v>45070</c:v>
                </c:pt>
                <c:pt idx="1318">
                  <c:v>45075</c:v>
                </c:pt>
                <c:pt idx="1319">
                  <c:v>45076</c:v>
                </c:pt>
                <c:pt idx="1320">
                  <c:v>45077</c:v>
                </c:pt>
                <c:pt idx="1321">
                  <c:v>45078</c:v>
                </c:pt>
                <c:pt idx="1322">
                  <c:v>45079</c:v>
                </c:pt>
                <c:pt idx="1323">
                  <c:v>45082</c:v>
                </c:pt>
                <c:pt idx="1324">
                  <c:v>45083</c:v>
                </c:pt>
                <c:pt idx="1325">
                  <c:v>45084</c:v>
                </c:pt>
                <c:pt idx="1326">
                  <c:v>45085</c:v>
                </c:pt>
                <c:pt idx="1327">
                  <c:v>45086</c:v>
                </c:pt>
                <c:pt idx="1328">
                  <c:v>45089</c:v>
                </c:pt>
                <c:pt idx="1329">
                  <c:v>45090</c:v>
                </c:pt>
                <c:pt idx="1330">
                  <c:v>45091</c:v>
                </c:pt>
                <c:pt idx="1331">
                  <c:v>45092</c:v>
                </c:pt>
                <c:pt idx="1332">
                  <c:v>45093</c:v>
                </c:pt>
                <c:pt idx="1333">
                  <c:v>45098</c:v>
                </c:pt>
                <c:pt idx="1334">
                  <c:v>45099</c:v>
                </c:pt>
                <c:pt idx="1335">
                  <c:v>45100</c:v>
                </c:pt>
                <c:pt idx="1336">
                  <c:v>45103</c:v>
                </c:pt>
                <c:pt idx="1337">
                  <c:v>45104</c:v>
                </c:pt>
                <c:pt idx="1338">
                  <c:v>45105</c:v>
                </c:pt>
                <c:pt idx="1339">
                  <c:v>45106</c:v>
                </c:pt>
                <c:pt idx="1340">
                  <c:v>45107</c:v>
                </c:pt>
                <c:pt idx="1341">
                  <c:v>45110</c:v>
                </c:pt>
                <c:pt idx="1342">
                  <c:v>45111</c:v>
                </c:pt>
                <c:pt idx="1343">
                  <c:v>45112</c:v>
                </c:pt>
                <c:pt idx="1344">
                  <c:v>45113</c:v>
                </c:pt>
                <c:pt idx="1345">
                  <c:v>45114</c:v>
                </c:pt>
                <c:pt idx="1346">
                  <c:v>45117</c:v>
                </c:pt>
                <c:pt idx="1347">
                  <c:v>45118</c:v>
                </c:pt>
                <c:pt idx="1348">
                  <c:v>45119</c:v>
                </c:pt>
                <c:pt idx="1349">
                  <c:v>45120</c:v>
                </c:pt>
                <c:pt idx="1350">
                  <c:v>45121</c:v>
                </c:pt>
                <c:pt idx="1351">
                  <c:v>45124</c:v>
                </c:pt>
                <c:pt idx="1352">
                  <c:v>45125</c:v>
                </c:pt>
                <c:pt idx="1353">
                  <c:v>45126</c:v>
                </c:pt>
                <c:pt idx="1354">
                  <c:v>45127</c:v>
                </c:pt>
                <c:pt idx="1355">
                  <c:v>45128</c:v>
                </c:pt>
                <c:pt idx="1356">
                  <c:v>45131</c:v>
                </c:pt>
                <c:pt idx="1357">
                  <c:v>45132</c:v>
                </c:pt>
                <c:pt idx="1358">
                  <c:v>45133</c:v>
                </c:pt>
                <c:pt idx="1359">
                  <c:v>45134</c:v>
                </c:pt>
                <c:pt idx="1360">
                  <c:v>45135</c:v>
                </c:pt>
                <c:pt idx="1361">
                  <c:v>45138</c:v>
                </c:pt>
                <c:pt idx="1362">
                  <c:v>45139</c:v>
                </c:pt>
                <c:pt idx="1363">
                  <c:v>45140</c:v>
                </c:pt>
                <c:pt idx="1364">
                  <c:v>45141</c:v>
                </c:pt>
                <c:pt idx="1365">
                  <c:v>45142</c:v>
                </c:pt>
                <c:pt idx="1366">
                  <c:v>45145</c:v>
                </c:pt>
                <c:pt idx="1367">
                  <c:v>45146</c:v>
                </c:pt>
                <c:pt idx="1368">
                  <c:v>45147</c:v>
                </c:pt>
                <c:pt idx="1369">
                  <c:v>45148</c:v>
                </c:pt>
                <c:pt idx="1370">
                  <c:v>45149</c:v>
                </c:pt>
                <c:pt idx="1371">
                  <c:v>45152</c:v>
                </c:pt>
                <c:pt idx="1372">
                  <c:v>45153</c:v>
                </c:pt>
                <c:pt idx="1373">
                  <c:v>45154</c:v>
                </c:pt>
                <c:pt idx="1374">
                  <c:v>45155</c:v>
                </c:pt>
                <c:pt idx="1375">
                  <c:v>45156</c:v>
                </c:pt>
                <c:pt idx="1376">
                  <c:v>45160</c:v>
                </c:pt>
                <c:pt idx="1377">
                  <c:v>45161</c:v>
                </c:pt>
                <c:pt idx="1378">
                  <c:v>45162</c:v>
                </c:pt>
                <c:pt idx="1379">
                  <c:v>45163</c:v>
                </c:pt>
                <c:pt idx="1380">
                  <c:v>45166</c:v>
                </c:pt>
                <c:pt idx="1381">
                  <c:v>45167</c:v>
                </c:pt>
                <c:pt idx="1382">
                  <c:v>45168</c:v>
                </c:pt>
                <c:pt idx="1383">
                  <c:v>45169</c:v>
                </c:pt>
                <c:pt idx="1384">
                  <c:v>45170</c:v>
                </c:pt>
                <c:pt idx="1385">
                  <c:v>45173</c:v>
                </c:pt>
                <c:pt idx="1386">
                  <c:v>45174</c:v>
                </c:pt>
                <c:pt idx="1387">
                  <c:v>45175</c:v>
                </c:pt>
                <c:pt idx="1388">
                  <c:v>45176</c:v>
                </c:pt>
                <c:pt idx="1389">
                  <c:v>45177</c:v>
                </c:pt>
                <c:pt idx="1390">
                  <c:v>45180</c:v>
                </c:pt>
                <c:pt idx="1391">
                  <c:v>45181</c:v>
                </c:pt>
                <c:pt idx="1392">
                  <c:v>45182</c:v>
                </c:pt>
                <c:pt idx="1393">
                  <c:v>45183</c:v>
                </c:pt>
                <c:pt idx="1394">
                  <c:v>45184</c:v>
                </c:pt>
                <c:pt idx="1395">
                  <c:v>45187</c:v>
                </c:pt>
                <c:pt idx="1396">
                  <c:v>45188</c:v>
                </c:pt>
                <c:pt idx="1397">
                  <c:v>45189</c:v>
                </c:pt>
                <c:pt idx="1398">
                  <c:v>45190</c:v>
                </c:pt>
                <c:pt idx="1399">
                  <c:v>45191</c:v>
                </c:pt>
                <c:pt idx="1400">
                  <c:v>45194</c:v>
                </c:pt>
                <c:pt idx="1401">
                  <c:v>45195</c:v>
                </c:pt>
                <c:pt idx="1402">
                  <c:v>45196</c:v>
                </c:pt>
                <c:pt idx="1403">
                  <c:v>45197</c:v>
                </c:pt>
                <c:pt idx="1404">
                  <c:v>45198</c:v>
                </c:pt>
                <c:pt idx="1405">
                  <c:v>45201</c:v>
                </c:pt>
                <c:pt idx="1406">
                  <c:v>45202</c:v>
                </c:pt>
                <c:pt idx="1407">
                  <c:v>45203</c:v>
                </c:pt>
                <c:pt idx="1408">
                  <c:v>45204</c:v>
                </c:pt>
                <c:pt idx="1409">
                  <c:v>45205</c:v>
                </c:pt>
                <c:pt idx="1410">
                  <c:v>45208</c:v>
                </c:pt>
                <c:pt idx="1411">
                  <c:v>45209</c:v>
                </c:pt>
                <c:pt idx="1412">
                  <c:v>45210</c:v>
                </c:pt>
                <c:pt idx="1413">
                  <c:v>45211</c:v>
                </c:pt>
                <c:pt idx="1414">
                  <c:v>45216</c:v>
                </c:pt>
                <c:pt idx="1415">
                  <c:v>45217</c:v>
                </c:pt>
                <c:pt idx="1416">
                  <c:v>45218</c:v>
                </c:pt>
                <c:pt idx="1417">
                  <c:v>45219</c:v>
                </c:pt>
                <c:pt idx="1418">
                  <c:v>45222</c:v>
                </c:pt>
                <c:pt idx="1419">
                  <c:v>45223</c:v>
                </c:pt>
                <c:pt idx="1420">
                  <c:v>45224</c:v>
                </c:pt>
                <c:pt idx="1421">
                  <c:v>45225</c:v>
                </c:pt>
                <c:pt idx="1422">
                  <c:v>45226</c:v>
                </c:pt>
                <c:pt idx="1423">
                  <c:v>45229</c:v>
                </c:pt>
                <c:pt idx="1424">
                  <c:v>45230</c:v>
                </c:pt>
                <c:pt idx="1425">
                  <c:v>45231</c:v>
                </c:pt>
                <c:pt idx="1426">
                  <c:v>45232</c:v>
                </c:pt>
                <c:pt idx="1427">
                  <c:v>45233</c:v>
                </c:pt>
                <c:pt idx="1428">
                  <c:v>45237</c:v>
                </c:pt>
                <c:pt idx="1429">
                  <c:v>45238</c:v>
                </c:pt>
                <c:pt idx="1430">
                  <c:v>45239</c:v>
                </c:pt>
                <c:pt idx="1431">
                  <c:v>45240</c:v>
                </c:pt>
                <c:pt idx="1432">
                  <c:v>45243</c:v>
                </c:pt>
                <c:pt idx="1433">
                  <c:v>45244</c:v>
                </c:pt>
                <c:pt idx="1434">
                  <c:v>45245</c:v>
                </c:pt>
                <c:pt idx="1435">
                  <c:v>45246</c:v>
                </c:pt>
                <c:pt idx="1436">
                  <c:v>45247</c:v>
                </c:pt>
                <c:pt idx="1437">
                  <c:v>45251</c:v>
                </c:pt>
                <c:pt idx="1438">
                  <c:v>45252</c:v>
                </c:pt>
                <c:pt idx="1439">
                  <c:v>45253</c:v>
                </c:pt>
                <c:pt idx="1440">
                  <c:v>45254</c:v>
                </c:pt>
                <c:pt idx="1441">
                  <c:v>45257</c:v>
                </c:pt>
                <c:pt idx="1442">
                  <c:v>45258</c:v>
                </c:pt>
                <c:pt idx="1443">
                  <c:v>45259</c:v>
                </c:pt>
                <c:pt idx="1444">
                  <c:v>45260</c:v>
                </c:pt>
                <c:pt idx="1445">
                  <c:v>45261</c:v>
                </c:pt>
                <c:pt idx="1446">
                  <c:v>45264</c:v>
                </c:pt>
                <c:pt idx="1447">
                  <c:v>45265</c:v>
                </c:pt>
                <c:pt idx="1448">
                  <c:v>45266</c:v>
                </c:pt>
                <c:pt idx="1449">
                  <c:v>45267</c:v>
                </c:pt>
                <c:pt idx="1450">
                  <c:v>45271</c:v>
                </c:pt>
                <c:pt idx="1451">
                  <c:v>45272</c:v>
                </c:pt>
                <c:pt idx="1452">
                  <c:v>45273</c:v>
                </c:pt>
                <c:pt idx="1453">
                  <c:v>45274</c:v>
                </c:pt>
                <c:pt idx="1454">
                  <c:v>45275</c:v>
                </c:pt>
                <c:pt idx="1455">
                  <c:v>45278</c:v>
                </c:pt>
                <c:pt idx="1456">
                  <c:v>45279</c:v>
                </c:pt>
                <c:pt idx="1457">
                  <c:v>45280</c:v>
                </c:pt>
                <c:pt idx="1458">
                  <c:v>45281</c:v>
                </c:pt>
                <c:pt idx="1459">
                  <c:v>45282</c:v>
                </c:pt>
                <c:pt idx="1460">
                  <c:v>45286</c:v>
                </c:pt>
                <c:pt idx="1461">
                  <c:v>45287</c:v>
                </c:pt>
                <c:pt idx="1462">
                  <c:v>45288</c:v>
                </c:pt>
                <c:pt idx="1463">
                  <c:v>45289</c:v>
                </c:pt>
                <c:pt idx="1464">
                  <c:v>45293</c:v>
                </c:pt>
                <c:pt idx="1465">
                  <c:v>45294</c:v>
                </c:pt>
                <c:pt idx="1466">
                  <c:v>45295</c:v>
                </c:pt>
                <c:pt idx="1467">
                  <c:v>45296</c:v>
                </c:pt>
                <c:pt idx="1468">
                  <c:v>45299</c:v>
                </c:pt>
                <c:pt idx="1469">
                  <c:v>45300</c:v>
                </c:pt>
                <c:pt idx="1470">
                  <c:v>45301</c:v>
                </c:pt>
                <c:pt idx="1471">
                  <c:v>45302</c:v>
                </c:pt>
                <c:pt idx="1472">
                  <c:v>45303</c:v>
                </c:pt>
                <c:pt idx="1473">
                  <c:v>45306</c:v>
                </c:pt>
                <c:pt idx="1474">
                  <c:v>45307</c:v>
                </c:pt>
                <c:pt idx="1475">
                  <c:v>45308</c:v>
                </c:pt>
                <c:pt idx="1476">
                  <c:v>45309</c:v>
                </c:pt>
                <c:pt idx="1477">
                  <c:v>45310</c:v>
                </c:pt>
                <c:pt idx="1478">
                  <c:v>45313</c:v>
                </c:pt>
                <c:pt idx="1479">
                  <c:v>45314</c:v>
                </c:pt>
                <c:pt idx="1480">
                  <c:v>45315</c:v>
                </c:pt>
                <c:pt idx="1481">
                  <c:v>45316</c:v>
                </c:pt>
                <c:pt idx="1482">
                  <c:v>45317</c:v>
                </c:pt>
                <c:pt idx="1483">
                  <c:v>45320</c:v>
                </c:pt>
                <c:pt idx="1484">
                  <c:v>45321</c:v>
                </c:pt>
                <c:pt idx="1485">
                  <c:v>45322</c:v>
                </c:pt>
                <c:pt idx="1486">
                  <c:v>45323</c:v>
                </c:pt>
                <c:pt idx="1487">
                  <c:v>45324</c:v>
                </c:pt>
                <c:pt idx="1488">
                  <c:v>45327</c:v>
                </c:pt>
                <c:pt idx="1489">
                  <c:v>45328</c:v>
                </c:pt>
                <c:pt idx="1490">
                  <c:v>45329</c:v>
                </c:pt>
                <c:pt idx="1491">
                  <c:v>45330</c:v>
                </c:pt>
                <c:pt idx="1492">
                  <c:v>45331</c:v>
                </c:pt>
                <c:pt idx="1493">
                  <c:v>45336</c:v>
                </c:pt>
                <c:pt idx="1494">
                  <c:v>45337</c:v>
                </c:pt>
                <c:pt idx="1495">
                  <c:v>45338</c:v>
                </c:pt>
                <c:pt idx="1496">
                  <c:v>45341</c:v>
                </c:pt>
                <c:pt idx="1497">
                  <c:v>45342</c:v>
                </c:pt>
                <c:pt idx="1498">
                  <c:v>45343</c:v>
                </c:pt>
                <c:pt idx="1499">
                  <c:v>45344</c:v>
                </c:pt>
                <c:pt idx="1500">
                  <c:v>45345</c:v>
                </c:pt>
                <c:pt idx="1501">
                  <c:v>45348</c:v>
                </c:pt>
                <c:pt idx="1502">
                  <c:v>45349</c:v>
                </c:pt>
                <c:pt idx="1503">
                  <c:v>45350</c:v>
                </c:pt>
                <c:pt idx="1504">
                  <c:v>45351</c:v>
                </c:pt>
                <c:pt idx="1505">
                  <c:v>45352</c:v>
                </c:pt>
                <c:pt idx="1506">
                  <c:v>45355</c:v>
                </c:pt>
                <c:pt idx="1507">
                  <c:v>45356</c:v>
                </c:pt>
                <c:pt idx="1508">
                  <c:v>45357</c:v>
                </c:pt>
                <c:pt idx="1509">
                  <c:v>45358</c:v>
                </c:pt>
                <c:pt idx="1510">
                  <c:v>45359</c:v>
                </c:pt>
                <c:pt idx="1511">
                  <c:v>45362</c:v>
                </c:pt>
                <c:pt idx="1512">
                  <c:v>45363</c:v>
                </c:pt>
                <c:pt idx="1513">
                  <c:v>45364</c:v>
                </c:pt>
                <c:pt idx="1514">
                  <c:v>45365</c:v>
                </c:pt>
                <c:pt idx="1515">
                  <c:v>45366</c:v>
                </c:pt>
                <c:pt idx="1516">
                  <c:v>45369</c:v>
                </c:pt>
                <c:pt idx="1517">
                  <c:v>45370</c:v>
                </c:pt>
                <c:pt idx="1518">
                  <c:v>45371</c:v>
                </c:pt>
                <c:pt idx="1519">
                  <c:v>45372</c:v>
                </c:pt>
                <c:pt idx="1520">
                  <c:v>45373</c:v>
                </c:pt>
                <c:pt idx="1521">
                  <c:v>45376</c:v>
                </c:pt>
                <c:pt idx="1522">
                  <c:v>45377</c:v>
                </c:pt>
                <c:pt idx="1523">
                  <c:v>45378</c:v>
                </c:pt>
                <c:pt idx="1524">
                  <c:v>45385</c:v>
                </c:pt>
                <c:pt idx="1525">
                  <c:v>45386</c:v>
                </c:pt>
                <c:pt idx="1526">
                  <c:v>45387</c:v>
                </c:pt>
                <c:pt idx="1527">
                  <c:v>45390</c:v>
                </c:pt>
                <c:pt idx="1528">
                  <c:v>45391</c:v>
                </c:pt>
                <c:pt idx="1529">
                  <c:v>45392</c:v>
                </c:pt>
                <c:pt idx="1530">
                  <c:v>45393</c:v>
                </c:pt>
                <c:pt idx="1531">
                  <c:v>45394</c:v>
                </c:pt>
                <c:pt idx="1532">
                  <c:v>45397</c:v>
                </c:pt>
                <c:pt idx="1533">
                  <c:v>45398</c:v>
                </c:pt>
                <c:pt idx="1534">
                  <c:v>45399</c:v>
                </c:pt>
                <c:pt idx="1535">
                  <c:v>45400</c:v>
                </c:pt>
                <c:pt idx="1536">
                  <c:v>45401</c:v>
                </c:pt>
                <c:pt idx="1537">
                  <c:v>45404</c:v>
                </c:pt>
                <c:pt idx="1538">
                  <c:v>45405</c:v>
                </c:pt>
                <c:pt idx="1539">
                  <c:v>45406</c:v>
                </c:pt>
                <c:pt idx="1540">
                  <c:v>45407</c:v>
                </c:pt>
                <c:pt idx="1541">
                  <c:v>45408</c:v>
                </c:pt>
                <c:pt idx="1542">
                  <c:v>45411</c:v>
                </c:pt>
                <c:pt idx="1543">
                  <c:v>45412</c:v>
                </c:pt>
                <c:pt idx="1544">
                  <c:v>45414</c:v>
                </c:pt>
                <c:pt idx="1545">
                  <c:v>45415</c:v>
                </c:pt>
                <c:pt idx="1546">
                  <c:v>45418</c:v>
                </c:pt>
                <c:pt idx="1547">
                  <c:v>45419</c:v>
                </c:pt>
                <c:pt idx="1548">
                  <c:v>45420</c:v>
                </c:pt>
                <c:pt idx="1549">
                  <c:v>45421</c:v>
                </c:pt>
                <c:pt idx="1550">
                  <c:v>45422</c:v>
                </c:pt>
                <c:pt idx="1551">
                  <c:v>45425</c:v>
                </c:pt>
                <c:pt idx="1552">
                  <c:v>45426</c:v>
                </c:pt>
                <c:pt idx="1553">
                  <c:v>45427</c:v>
                </c:pt>
                <c:pt idx="1554">
                  <c:v>45428</c:v>
                </c:pt>
                <c:pt idx="1555">
                  <c:v>45429</c:v>
                </c:pt>
                <c:pt idx="1556">
                  <c:v>45432</c:v>
                </c:pt>
                <c:pt idx="1557">
                  <c:v>45433</c:v>
                </c:pt>
                <c:pt idx="1558">
                  <c:v>45434</c:v>
                </c:pt>
                <c:pt idx="1559">
                  <c:v>45435</c:v>
                </c:pt>
                <c:pt idx="1560">
                  <c:v>45436</c:v>
                </c:pt>
                <c:pt idx="1561">
                  <c:v>45439</c:v>
                </c:pt>
                <c:pt idx="1562">
                  <c:v>45440</c:v>
                </c:pt>
                <c:pt idx="1563">
                  <c:v>45441</c:v>
                </c:pt>
                <c:pt idx="1564">
                  <c:v>45442</c:v>
                </c:pt>
                <c:pt idx="1565">
                  <c:v>45443</c:v>
                </c:pt>
                <c:pt idx="1566">
                  <c:v>45446</c:v>
                </c:pt>
                <c:pt idx="1567">
                  <c:v>45447</c:v>
                </c:pt>
                <c:pt idx="1568">
                  <c:v>45448</c:v>
                </c:pt>
                <c:pt idx="1569">
                  <c:v>45449</c:v>
                </c:pt>
                <c:pt idx="1570">
                  <c:v>45450</c:v>
                </c:pt>
                <c:pt idx="1571">
                  <c:v>45453</c:v>
                </c:pt>
                <c:pt idx="1572">
                  <c:v>45454</c:v>
                </c:pt>
                <c:pt idx="1573">
                  <c:v>45455</c:v>
                </c:pt>
                <c:pt idx="1574">
                  <c:v>45456</c:v>
                </c:pt>
                <c:pt idx="1575">
                  <c:v>45457</c:v>
                </c:pt>
                <c:pt idx="1576">
                  <c:v>45461</c:v>
                </c:pt>
                <c:pt idx="1577">
                  <c:v>45462</c:v>
                </c:pt>
                <c:pt idx="1578">
                  <c:v>45467</c:v>
                </c:pt>
                <c:pt idx="1579">
                  <c:v>45468</c:v>
                </c:pt>
                <c:pt idx="1580">
                  <c:v>45469</c:v>
                </c:pt>
                <c:pt idx="1581">
                  <c:v>45470</c:v>
                </c:pt>
                <c:pt idx="1582">
                  <c:v>45471</c:v>
                </c:pt>
                <c:pt idx="1583">
                  <c:v>45474</c:v>
                </c:pt>
                <c:pt idx="1584">
                  <c:v>45475</c:v>
                </c:pt>
                <c:pt idx="1585">
                  <c:v>45476</c:v>
                </c:pt>
                <c:pt idx="1586">
                  <c:v>45477</c:v>
                </c:pt>
                <c:pt idx="1587">
                  <c:v>45478</c:v>
                </c:pt>
                <c:pt idx="1588">
                  <c:v>45481</c:v>
                </c:pt>
                <c:pt idx="1589">
                  <c:v>45483</c:v>
                </c:pt>
                <c:pt idx="1590">
                  <c:v>45484</c:v>
                </c:pt>
                <c:pt idx="1591">
                  <c:v>45485</c:v>
                </c:pt>
                <c:pt idx="1592">
                  <c:v>45488</c:v>
                </c:pt>
                <c:pt idx="1593">
                  <c:v>45489</c:v>
                </c:pt>
                <c:pt idx="1594">
                  <c:v>45490</c:v>
                </c:pt>
                <c:pt idx="1595">
                  <c:v>45491</c:v>
                </c:pt>
                <c:pt idx="1596">
                  <c:v>45492</c:v>
                </c:pt>
                <c:pt idx="1597">
                  <c:v>45495</c:v>
                </c:pt>
                <c:pt idx="1598">
                  <c:v>45496</c:v>
                </c:pt>
                <c:pt idx="1599">
                  <c:v>45497</c:v>
                </c:pt>
                <c:pt idx="1600">
                  <c:v>45498</c:v>
                </c:pt>
                <c:pt idx="1601">
                  <c:v>45499</c:v>
                </c:pt>
                <c:pt idx="1602">
                  <c:v>45502</c:v>
                </c:pt>
                <c:pt idx="1603">
                  <c:v>45503</c:v>
                </c:pt>
                <c:pt idx="1604">
                  <c:v>45504</c:v>
                </c:pt>
                <c:pt idx="1605">
                  <c:v>45505</c:v>
                </c:pt>
                <c:pt idx="1606">
                  <c:v>45506</c:v>
                </c:pt>
                <c:pt idx="1607">
                  <c:v>45509</c:v>
                </c:pt>
                <c:pt idx="1608">
                  <c:v>45510</c:v>
                </c:pt>
                <c:pt idx="1609">
                  <c:v>45511</c:v>
                </c:pt>
                <c:pt idx="1610">
                  <c:v>45512</c:v>
                </c:pt>
                <c:pt idx="1611">
                  <c:v>45513</c:v>
                </c:pt>
                <c:pt idx="1612">
                  <c:v>45516</c:v>
                </c:pt>
                <c:pt idx="1613">
                  <c:v>45517</c:v>
                </c:pt>
                <c:pt idx="1614">
                  <c:v>45518</c:v>
                </c:pt>
                <c:pt idx="1615">
                  <c:v>45519</c:v>
                </c:pt>
                <c:pt idx="1616">
                  <c:v>45520</c:v>
                </c:pt>
                <c:pt idx="1617">
                  <c:v>45521</c:v>
                </c:pt>
                <c:pt idx="1618">
                  <c:v>45522</c:v>
                </c:pt>
                <c:pt idx="1619">
                  <c:v>45523</c:v>
                </c:pt>
                <c:pt idx="1620">
                  <c:v>45524</c:v>
                </c:pt>
                <c:pt idx="1621">
                  <c:v>45525</c:v>
                </c:pt>
                <c:pt idx="1622">
                  <c:v>45526</c:v>
                </c:pt>
                <c:pt idx="1623">
                  <c:v>45527</c:v>
                </c:pt>
                <c:pt idx="1624">
                  <c:v>45528</c:v>
                </c:pt>
                <c:pt idx="1625">
                  <c:v>45529</c:v>
                </c:pt>
                <c:pt idx="1626">
                  <c:v>45530</c:v>
                </c:pt>
                <c:pt idx="1627">
                  <c:v>45531</c:v>
                </c:pt>
                <c:pt idx="1628">
                  <c:v>45532</c:v>
                </c:pt>
                <c:pt idx="1629">
                  <c:v>45533</c:v>
                </c:pt>
                <c:pt idx="1630">
                  <c:v>45534</c:v>
                </c:pt>
                <c:pt idx="1631">
                  <c:v>45535</c:v>
                </c:pt>
                <c:pt idx="1632">
                  <c:v>45536</c:v>
                </c:pt>
                <c:pt idx="1633">
                  <c:v>45537</c:v>
                </c:pt>
                <c:pt idx="1634">
                  <c:v>45538</c:v>
                </c:pt>
                <c:pt idx="1635">
                  <c:v>45539</c:v>
                </c:pt>
                <c:pt idx="1636">
                  <c:v>45540</c:v>
                </c:pt>
                <c:pt idx="1637">
                  <c:v>45541</c:v>
                </c:pt>
                <c:pt idx="1638">
                  <c:v>45542</c:v>
                </c:pt>
                <c:pt idx="1639">
                  <c:v>45543</c:v>
                </c:pt>
                <c:pt idx="1640">
                  <c:v>45544</c:v>
                </c:pt>
                <c:pt idx="1641">
                  <c:v>45545</c:v>
                </c:pt>
                <c:pt idx="1642">
                  <c:v>45546</c:v>
                </c:pt>
                <c:pt idx="1643">
                  <c:v>45547</c:v>
                </c:pt>
                <c:pt idx="1644">
                  <c:v>45548</c:v>
                </c:pt>
                <c:pt idx="1645">
                  <c:v>45549</c:v>
                </c:pt>
                <c:pt idx="1646">
                  <c:v>45551</c:v>
                </c:pt>
                <c:pt idx="1647">
                  <c:v>45552</c:v>
                </c:pt>
                <c:pt idx="1648">
                  <c:v>45553</c:v>
                </c:pt>
                <c:pt idx="1649">
                  <c:v>45554</c:v>
                </c:pt>
                <c:pt idx="1650">
                  <c:v>45555</c:v>
                </c:pt>
                <c:pt idx="1651">
                  <c:v>45556</c:v>
                </c:pt>
                <c:pt idx="1652">
                  <c:v>45557</c:v>
                </c:pt>
                <c:pt idx="1653">
                  <c:v>45558</c:v>
                </c:pt>
                <c:pt idx="1654">
                  <c:v>45559</c:v>
                </c:pt>
                <c:pt idx="1655">
                  <c:v>45560</c:v>
                </c:pt>
                <c:pt idx="1656">
                  <c:v>45561</c:v>
                </c:pt>
              </c:numCache>
            </c:numRef>
          </c:cat>
          <c:val>
            <c:numRef>
              <c:f>'OFI-CCL - Cotizaciones historic'!$C$2:$C$1658</c:f>
              <c:numCache>
                <c:formatCode>General</c:formatCode>
                <c:ptCount val="1657"/>
                <c:pt idx="0">
                  <c:v>-2.62</c:v>
                </c:pt>
                <c:pt idx="1">
                  <c:v>-1.38</c:v>
                </c:pt>
                <c:pt idx="2">
                  <c:v>-0.33</c:v>
                </c:pt>
                <c:pt idx="3">
                  <c:v>-2.0499999999999998</c:v>
                </c:pt>
                <c:pt idx="4">
                  <c:v>-1.26</c:v>
                </c:pt>
                <c:pt idx="5">
                  <c:v>-2.09</c:v>
                </c:pt>
                <c:pt idx="6">
                  <c:v>-2.09</c:v>
                </c:pt>
                <c:pt idx="7">
                  <c:v>-2.2799999999999998</c:v>
                </c:pt>
                <c:pt idx="8">
                  <c:v>-1.87</c:v>
                </c:pt>
                <c:pt idx="9">
                  <c:v>-2.4</c:v>
                </c:pt>
                <c:pt idx="10">
                  <c:v>-2.3199999999999998</c:v>
                </c:pt>
                <c:pt idx="11">
                  <c:v>-2.4300000000000002</c:v>
                </c:pt>
                <c:pt idx="12">
                  <c:v>-2.54</c:v>
                </c:pt>
                <c:pt idx="13">
                  <c:v>-2.54</c:v>
                </c:pt>
                <c:pt idx="14">
                  <c:v>-2.4700000000000002</c:v>
                </c:pt>
                <c:pt idx="15">
                  <c:v>-3.96</c:v>
                </c:pt>
                <c:pt idx="16">
                  <c:v>-3.96</c:v>
                </c:pt>
                <c:pt idx="17">
                  <c:v>-2.2200000000000002</c:v>
                </c:pt>
                <c:pt idx="18">
                  <c:v>-2.2200000000000002</c:v>
                </c:pt>
                <c:pt idx="19">
                  <c:v>-2.0099999999999998</c:v>
                </c:pt>
                <c:pt idx="20">
                  <c:v>-2.0099999999999998</c:v>
                </c:pt>
                <c:pt idx="21">
                  <c:v>-2.0099999999999998</c:v>
                </c:pt>
                <c:pt idx="22">
                  <c:v>-2.94</c:v>
                </c:pt>
                <c:pt idx="23">
                  <c:v>-2.35</c:v>
                </c:pt>
                <c:pt idx="24">
                  <c:v>-2.25</c:v>
                </c:pt>
                <c:pt idx="25">
                  <c:v>-5.9</c:v>
                </c:pt>
                <c:pt idx="26">
                  <c:v>-1.79</c:v>
                </c:pt>
                <c:pt idx="27">
                  <c:v>-1.79</c:v>
                </c:pt>
                <c:pt idx="28">
                  <c:v>-5.24</c:v>
                </c:pt>
                <c:pt idx="29">
                  <c:v>-1.97</c:v>
                </c:pt>
                <c:pt idx="30">
                  <c:v>-2.06</c:v>
                </c:pt>
                <c:pt idx="31">
                  <c:v>-0.05</c:v>
                </c:pt>
                <c:pt idx="32">
                  <c:v>-2.38</c:v>
                </c:pt>
                <c:pt idx="33">
                  <c:v>-2.38</c:v>
                </c:pt>
                <c:pt idx="34">
                  <c:v>-2.38</c:v>
                </c:pt>
                <c:pt idx="35">
                  <c:v>0.78</c:v>
                </c:pt>
                <c:pt idx="36">
                  <c:v>-4.41</c:v>
                </c:pt>
                <c:pt idx="37">
                  <c:v>-2.0099999999999998</c:v>
                </c:pt>
                <c:pt idx="38">
                  <c:v>-3.11</c:v>
                </c:pt>
                <c:pt idx="39">
                  <c:v>-0.7</c:v>
                </c:pt>
                <c:pt idx="40">
                  <c:v>-1.85</c:v>
                </c:pt>
                <c:pt idx="41">
                  <c:v>-1.85</c:v>
                </c:pt>
                <c:pt idx="42">
                  <c:v>-2.4900000000000002</c:v>
                </c:pt>
                <c:pt idx="43">
                  <c:v>-2.71</c:v>
                </c:pt>
                <c:pt idx="44">
                  <c:v>-2.21</c:v>
                </c:pt>
                <c:pt idx="45">
                  <c:v>-2.87</c:v>
                </c:pt>
                <c:pt idx="46">
                  <c:v>-2.97</c:v>
                </c:pt>
                <c:pt idx="47">
                  <c:v>-1.18</c:v>
                </c:pt>
                <c:pt idx="48">
                  <c:v>-1.18</c:v>
                </c:pt>
                <c:pt idx="49">
                  <c:v>-1.36</c:v>
                </c:pt>
                <c:pt idx="50">
                  <c:v>-1.36</c:v>
                </c:pt>
                <c:pt idx="51">
                  <c:v>-1.81</c:v>
                </c:pt>
                <c:pt idx="52">
                  <c:v>-1</c:v>
                </c:pt>
                <c:pt idx="53">
                  <c:v>-0.8</c:v>
                </c:pt>
                <c:pt idx="54">
                  <c:v>-2.16</c:v>
                </c:pt>
                <c:pt idx="55">
                  <c:v>-2.16</c:v>
                </c:pt>
                <c:pt idx="56">
                  <c:v>-2.16</c:v>
                </c:pt>
                <c:pt idx="57">
                  <c:v>-2.16</c:v>
                </c:pt>
                <c:pt idx="58">
                  <c:v>-3.54</c:v>
                </c:pt>
                <c:pt idx="59">
                  <c:v>-2.14</c:v>
                </c:pt>
                <c:pt idx="60">
                  <c:v>-0.16</c:v>
                </c:pt>
                <c:pt idx="61">
                  <c:v>-1.45</c:v>
                </c:pt>
                <c:pt idx="62">
                  <c:v>-1.45</c:v>
                </c:pt>
                <c:pt idx="63">
                  <c:v>-1.45</c:v>
                </c:pt>
                <c:pt idx="64">
                  <c:v>-1.45</c:v>
                </c:pt>
                <c:pt idx="65">
                  <c:v>-2.0499999999999998</c:v>
                </c:pt>
                <c:pt idx="66">
                  <c:v>-1.54</c:v>
                </c:pt>
                <c:pt idx="67">
                  <c:v>-1.8</c:v>
                </c:pt>
                <c:pt idx="68">
                  <c:v>-1.96</c:v>
                </c:pt>
                <c:pt idx="69">
                  <c:v>-1.96</c:v>
                </c:pt>
                <c:pt idx="70">
                  <c:v>-2.17</c:v>
                </c:pt>
                <c:pt idx="71">
                  <c:v>-2.6</c:v>
                </c:pt>
                <c:pt idx="72">
                  <c:v>-2.06</c:v>
                </c:pt>
                <c:pt idx="73">
                  <c:v>-1.42</c:v>
                </c:pt>
                <c:pt idx="74">
                  <c:v>-1.48</c:v>
                </c:pt>
                <c:pt idx="75">
                  <c:v>-2.09</c:v>
                </c:pt>
                <c:pt idx="76">
                  <c:v>-2.09</c:v>
                </c:pt>
                <c:pt idx="77">
                  <c:v>-2.14</c:v>
                </c:pt>
                <c:pt idx="78">
                  <c:v>-2.92</c:v>
                </c:pt>
                <c:pt idx="79">
                  <c:v>-3.41</c:v>
                </c:pt>
                <c:pt idx="80">
                  <c:v>-2.54</c:v>
                </c:pt>
                <c:pt idx="81">
                  <c:v>-1.56</c:v>
                </c:pt>
                <c:pt idx="82">
                  <c:v>-1.66</c:v>
                </c:pt>
                <c:pt idx="83">
                  <c:v>-1.66</c:v>
                </c:pt>
                <c:pt idx="84">
                  <c:v>-2.1800000000000002</c:v>
                </c:pt>
                <c:pt idx="85">
                  <c:v>-1.61</c:v>
                </c:pt>
                <c:pt idx="86">
                  <c:v>-2.0099999999999998</c:v>
                </c:pt>
                <c:pt idx="87">
                  <c:v>-1.75</c:v>
                </c:pt>
                <c:pt idx="88">
                  <c:v>-1.37</c:v>
                </c:pt>
                <c:pt idx="89">
                  <c:v>-1</c:v>
                </c:pt>
                <c:pt idx="90">
                  <c:v>-1</c:v>
                </c:pt>
                <c:pt idx="91">
                  <c:v>-2.61</c:v>
                </c:pt>
                <c:pt idx="92">
                  <c:v>-3.94</c:v>
                </c:pt>
                <c:pt idx="93">
                  <c:v>-2.34</c:v>
                </c:pt>
                <c:pt idx="94">
                  <c:v>-2.0699999999999998</c:v>
                </c:pt>
                <c:pt idx="95">
                  <c:v>-1.71</c:v>
                </c:pt>
                <c:pt idx="96">
                  <c:v>-1.47</c:v>
                </c:pt>
                <c:pt idx="97">
                  <c:v>-1.47</c:v>
                </c:pt>
                <c:pt idx="98">
                  <c:v>-2.0699999999999998</c:v>
                </c:pt>
                <c:pt idx="99">
                  <c:v>-2.5499999999999998</c:v>
                </c:pt>
                <c:pt idx="100">
                  <c:v>-3.26</c:v>
                </c:pt>
                <c:pt idx="101">
                  <c:v>-3.15</c:v>
                </c:pt>
                <c:pt idx="102">
                  <c:v>-2.4300000000000002</c:v>
                </c:pt>
                <c:pt idx="103">
                  <c:v>-2.09</c:v>
                </c:pt>
                <c:pt idx="104">
                  <c:v>-2.09</c:v>
                </c:pt>
                <c:pt idx="105">
                  <c:v>-2.4500000000000002</c:v>
                </c:pt>
                <c:pt idx="106">
                  <c:v>-2.19</c:v>
                </c:pt>
                <c:pt idx="107">
                  <c:v>-2.76</c:v>
                </c:pt>
                <c:pt idx="108">
                  <c:v>-2.23</c:v>
                </c:pt>
                <c:pt idx="109">
                  <c:v>-2.91</c:v>
                </c:pt>
                <c:pt idx="110">
                  <c:v>-1.9</c:v>
                </c:pt>
                <c:pt idx="111">
                  <c:v>-1.9</c:v>
                </c:pt>
                <c:pt idx="112">
                  <c:v>-2.2400000000000002</c:v>
                </c:pt>
                <c:pt idx="113">
                  <c:v>-2.19</c:v>
                </c:pt>
                <c:pt idx="114">
                  <c:v>-1.58</c:v>
                </c:pt>
                <c:pt idx="115">
                  <c:v>-1.0900000000000001</c:v>
                </c:pt>
                <c:pt idx="116">
                  <c:v>-0.85</c:v>
                </c:pt>
                <c:pt idx="117">
                  <c:v>-1.62</c:v>
                </c:pt>
                <c:pt idx="118">
                  <c:v>-1.62</c:v>
                </c:pt>
                <c:pt idx="119">
                  <c:v>-1.4</c:v>
                </c:pt>
                <c:pt idx="120">
                  <c:v>-1.53</c:v>
                </c:pt>
                <c:pt idx="121">
                  <c:v>-1.54</c:v>
                </c:pt>
                <c:pt idx="122">
                  <c:v>-2.64</c:v>
                </c:pt>
                <c:pt idx="123">
                  <c:v>-3.32</c:v>
                </c:pt>
                <c:pt idx="124">
                  <c:v>-1.7</c:v>
                </c:pt>
                <c:pt idx="125">
                  <c:v>-1.7</c:v>
                </c:pt>
                <c:pt idx="126">
                  <c:v>-1.7</c:v>
                </c:pt>
                <c:pt idx="127">
                  <c:v>-1.7</c:v>
                </c:pt>
                <c:pt idx="128">
                  <c:v>-3.1</c:v>
                </c:pt>
                <c:pt idx="129">
                  <c:v>-6.3</c:v>
                </c:pt>
                <c:pt idx="130">
                  <c:v>1.42</c:v>
                </c:pt>
                <c:pt idx="131">
                  <c:v>-1.87</c:v>
                </c:pt>
                <c:pt idx="132">
                  <c:v>-1.87</c:v>
                </c:pt>
                <c:pt idx="133">
                  <c:v>-2.06</c:v>
                </c:pt>
                <c:pt idx="134">
                  <c:v>-2.78</c:v>
                </c:pt>
                <c:pt idx="135">
                  <c:v>-1.92</c:v>
                </c:pt>
                <c:pt idx="136">
                  <c:v>-1.27</c:v>
                </c:pt>
                <c:pt idx="137">
                  <c:v>-0.49</c:v>
                </c:pt>
                <c:pt idx="138">
                  <c:v>-2.66</c:v>
                </c:pt>
                <c:pt idx="139">
                  <c:v>-2.66</c:v>
                </c:pt>
                <c:pt idx="140">
                  <c:v>-2.12</c:v>
                </c:pt>
                <c:pt idx="141">
                  <c:v>-3.57</c:v>
                </c:pt>
                <c:pt idx="142">
                  <c:v>-3.56</c:v>
                </c:pt>
                <c:pt idx="143">
                  <c:v>-3</c:v>
                </c:pt>
                <c:pt idx="144">
                  <c:v>-4.3</c:v>
                </c:pt>
                <c:pt idx="145">
                  <c:v>-1.54</c:v>
                </c:pt>
                <c:pt idx="146">
                  <c:v>-1.54</c:v>
                </c:pt>
                <c:pt idx="147">
                  <c:v>-2.16</c:v>
                </c:pt>
                <c:pt idx="148">
                  <c:v>-3.58</c:v>
                </c:pt>
                <c:pt idx="149">
                  <c:v>-5.17</c:v>
                </c:pt>
                <c:pt idx="150">
                  <c:v>-1.52</c:v>
                </c:pt>
                <c:pt idx="151">
                  <c:v>-1.42</c:v>
                </c:pt>
                <c:pt idx="152">
                  <c:v>-1.42</c:v>
                </c:pt>
                <c:pt idx="153">
                  <c:v>-1.42</c:v>
                </c:pt>
                <c:pt idx="154">
                  <c:v>-0.39</c:v>
                </c:pt>
                <c:pt idx="155">
                  <c:v>-2.08</c:v>
                </c:pt>
                <c:pt idx="156">
                  <c:v>-1.44</c:v>
                </c:pt>
                <c:pt idx="157">
                  <c:v>-3.81</c:v>
                </c:pt>
                <c:pt idx="158">
                  <c:v>-3.34</c:v>
                </c:pt>
                <c:pt idx="159">
                  <c:v>-2.34</c:v>
                </c:pt>
                <c:pt idx="160">
                  <c:v>-2.34</c:v>
                </c:pt>
                <c:pt idx="161">
                  <c:v>-2.71</c:v>
                </c:pt>
                <c:pt idx="162">
                  <c:v>-2.27</c:v>
                </c:pt>
                <c:pt idx="163">
                  <c:v>-1.34</c:v>
                </c:pt>
                <c:pt idx="164">
                  <c:v>-1.71</c:v>
                </c:pt>
                <c:pt idx="165">
                  <c:v>-0.53</c:v>
                </c:pt>
                <c:pt idx="166">
                  <c:v>-1.74</c:v>
                </c:pt>
                <c:pt idx="167">
                  <c:v>-1.74</c:v>
                </c:pt>
                <c:pt idx="168">
                  <c:v>-0.8</c:v>
                </c:pt>
                <c:pt idx="169">
                  <c:v>-3.76</c:v>
                </c:pt>
                <c:pt idx="170">
                  <c:v>0.37</c:v>
                </c:pt>
                <c:pt idx="171">
                  <c:v>-1.21</c:v>
                </c:pt>
                <c:pt idx="172">
                  <c:v>-1.21</c:v>
                </c:pt>
                <c:pt idx="173">
                  <c:v>-1.21</c:v>
                </c:pt>
                <c:pt idx="174">
                  <c:v>-1.21</c:v>
                </c:pt>
                <c:pt idx="175">
                  <c:v>-2.62</c:v>
                </c:pt>
                <c:pt idx="176">
                  <c:v>-1.66</c:v>
                </c:pt>
                <c:pt idx="177">
                  <c:v>-5.5</c:v>
                </c:pt>
                <c:pt idx="178">
                  <c:v>-2.96</c:v>
                </c:pt>
                <c:pt idx="179">
                  <c:v>-4.04</c:v>
                </c:pt>
                <c:pt idx="180">
                  <c:v>-1.49</c:v>
                </c:pt>
                <c:pt idx="181">
                  <c:v>-1.49</c:v>
                </c:pt>
                <c:pt idx="182">
                  <c:v>2.56</c:v>
                </c:pt>
                <c:pt idx="183">
                  <c:v>2.79</c:v>
                </c:pt>
                <c:pt idx="184">
                  <c:v>-1.95</c:v>
                </c:pt>
                <c:pt idx="185">
                  <c:v>-3.1</c:v>
                </c:pt>
                <c:pt idx="186">
                  <c:v>-0.9</c:v>
                </c:pt>
                <c:pt idx="187">
                  <c:v>-2.09</c:v>
                </c:pt>
                <c:pt idx="188">
                  <c:v>-2.09</c:v>
                </c:pt>
                <c:pt idx="189">
                  <c:v>-2.2799999999999998</c:v>
                </c:pt>
                <c:pt idx="190">
                  <c:v>-2.96</c:v>
                </c:pt>
                <c:pt idx="191">
                  <c:v>-1.45</c:v>
                </c:pt>
                <c:pt idx="192">
                  <c:v>-1.9</c:v>
                </c:pt>
                <c:pt idx="193">
                  <c:v>-1.22</c:v>
                </c:pt>
                <c:pt idx="194">
                  <c:v>-2.1800000000000002</c:v>
                </c:pt>
                <c:pt idx="195">
                  <c:v>-2.1800000000000002</c:v>
                </c:pt>
                <c:pt idx="196">
                  <c:v>-2.23</c:v>
                </c:pt>
                <c:pt idx="197">
                  <c:v>-1.39</c:v>
                </c:pt>
                <c:pt idx="198">
                  <c:v>-0.33</c:v>
                </c:pt>
                <c:pt idx="199">
                  <c:v>-1.81</c:v>
                </c:pt>
                <c:pt idx="200">
                  <c:v>-1.91</c:v>
                </c:pt>
                <c:pt idx="201">
                  <c:v>-1.59</c:v>
                </c:pt>
                <c:pt idx="202">
                  <c:v>-1.59</c:v>
                </c:pt>
                <c:pt idx="203">
                  <c:v>-1.93</c:v>
                </c:pt>
                <c:pt idx="204">
                  <c:v>-0.87</c:v>
                </c:pt>
                <c:pt idx="205">
                  <c:v>-2.14</c:v>
                </c:pt>
                <c:pt idx="206">
                  <c:v>-2.56</c:v>
                </c:pt>
                <c:pt idx="207">
                  <c:v>-1.07</c:v>
                </c:pt>
                <c:pt idx="208">
                  <c:v>-2.4</c:v>
                </c:pt>
                <c:pt idx="209">
                  <c:v>-2.4</c:v>
                </c:pt>
                <c:pt idx="210">
                  <c:v>-2.2000000000000002</c:v>
                </c:pt>
                <c:pt idx="211">
                  <c:v>-1.18</c:v>
                </c:pt>
                <c:pt idx="212">
                  <c:v>-1.1499999999999999</c:v>
                </c:pt>
                <c:pt idx="213">
                  <c:v>-1.58</c:v>
                </c:pt>
                <c:pt idx="214">
                  <c:v>-2.0499999999999998</c:v>
                </c:pt>
                <c:pt idx="215">
                  <c:v>-2.23</c:v>
                </c:pt>
                <c:pt idx="216">
                  <c:v>-2.23</c:v>
                </c:pt>
                <c:pt idx="217">
                  <c:v>-2.31</c:v>
                </c:pt>
                <c:pt idx="218">
                  <c:v>-1.82</c:v>
                </c:pt>
                <c:pt idx="219">
                  <c:v>-3.07</c:v>
                </c:pt>
                <c:pt idx="220">
                  <c:v>-2.5299999999999998</c:v>
                </c:pt>
                <c:pt idx="221">
                  <c:v>-2.0699999999999998</c:v>
                </c:pt>
                <c:pt idx="222">
                  <c:v>-2.29</c:v>
                </c:pt>
                <c:pt idx="223">
                  <c:v>-2.29</c:v>
                </c:pt>
                <c:pt idx="224">
                  <c:v>-2.0499999999999998</c:v>
                </c:pt>
                <c:pt idx="225">
                  <c:v>-2.0099999999999998</c:v>
                </c:pt>
                <c:pt idx="226">
                  <c:v>-1.34</c:v>
                </c:pt>
                <c:pt idx="227">
                  <c:v>-3.31</c:v>
                </c:pt>
                <c:pt idx="228">
                  <c:v>-3.2</c:v>
                </c:pt>
                <c:pt idx="229">
                  <c:v>-1.82</c:v>
                </c:pt>
                <c:pt idx="230">
                  <c:v>-1.82</c:v>
                </c:pt>
                <c:pt idx="231">
                  <c:v>-1.82</c:v>
                </c:pt>
                <c:pt idx="232">
                  <c:v>-0.54</c:v>
                </c:pt>
                <c:pt idx="233">
                  <c:v>-1.31</c:v>
                </c:pt>
                <c:pt idx="234">
                  <c:v>-2.2799999999999998</c:v>
                </c:pt>
                <c:pt idx="235">
                  <c:v>-0.68</c:v>
                </c:pt>
                <c:pt idx="236">
                  <c:v>-1.85</c:v>
                </c:pt>
                <c:pt idx="237">
                  <c:v>-1.85</c:v>
                </c:pt>
                <c:pt idx="238">
                  <c:v>-1.1000000000000001</c:v>
                </c:pt>
                <c:pt idx="239">
                  <c:v>-1.66</c:v>
                </c:pt>
                <c:pt idx="240">
                  <c:v>-2.74</c:v>
                </c:pt>
                <c:pt idx="241">
                  <c:v>-2.2000000000000002</c:v>
                </c:pt>
                <c:pt idx="242">
                  <c:v>-0.99</c:v>
                </c:pt>
                <c:pt idx="243">
                  <c:v>-2.16</c:v>
                </c:pt>
                <c:pt idx="244">
                  <c:v>-2.16</c:v>
                </c:pt>
                <c:pt idx="245">
                  <c:v>-0.81</c:v>
                </c:pt>
                <c:pt idx="246">
                  <c:v>-1.71</c:v>
                </c:pt>
                <c:pt idx="247">
                  <c:v>-1.74</c:v>
                </c:pt>
                <c:pt idx="248">
                  <c:v>-2.15</c:v>
                </c:pt>
                <c:pt idx="249">
                  <c:v>-1.19</c:v>
                </c:pt>
                <c:pt idx="250">
                  <c:v>-2.2200000000000002</c:v>
                </c:pt>
                <c:pt idx="251">
                  <c:v>-2.2200000000000002</c:v>
                </c:pt>
                <c:pt idx="252">
                  <c:v>-2.2200000000000002</c:v>
                </c:pt>
                <c:pt idx="253">
                  <c:v>-2.2200000000000002</c:v>
                </c:pt>
                <c:pt idx="254">
                  <c:v>-1.38</c:v>
                </c:pt>
                <c:pt idx="255">
                  <c:v>-1.76</c:v>
                </c:pt>
                <c:pt idx="256">
                  <c:v>-1.6</c:v>
                </c:pt>
                <c:pt idx="257">
                  <c:v>-2.3199999999999998</c:v>
                </c:pt>
                <c:pt idx="258">
                  <c:v>-2.3199999999999998</c:v>
                </c:pt>
                <c:pt idx="259">
                  <c:v>-3.36</c:v>
                </c:pt>
                <c:pt idx="260">
                  <c:v>-2.66</c:v>
                </c:pt>
                <c:pt idx="261">
                  <c:v>-1.56</c:v>
                </c:pt>
                <c:pt idx="262">
                  <c:v>-1.98</c:v>
                </c:pt>
                <c:pt idx="263">
                  <c:v>-1.8</c:v>
                </c:pt>
                <c:pt idx="264">
                  <c:v>-2.9</c:v>
                </c:pt>
                <c:pt idx="265">
                  <c:v>-2.9</c:v>
                </c:pt>
                <c:pt idx="266">
                  <c:v>-1.8</c:v>
                </c:pt>
                <c:pt idx="267">
                  <c:v>-2.59</c:v>
                </c:pt>
                <c:pt idx="268">
                  <c:v>-2.1</c:v>
                </c:pt>
                <c:pt idx="269">
                  <c:v>-2.23</c:v>
                </c:pt>
                <c:pt idx="270">
                  <c:v>-1.37</c:v>
                </c:pt>
                <c:pt idx="271">
                  <c:v>-1.71</c:v>
                </c:pt>
                <c:pt idx="272">
                  <c:v>-1.71</c:v>
                </c:pt>
                <c:pt idx="273">
                  <c:v>-2.88</c:v>
                </c:pt>
                <c:pt idx="274">
                  <c:v>-2.27</c:v>
                </c:pt>
                <c:pt idx="275">
                  <c:v>-1.92</c:v>
                </c:pt>
                <c:pt idx="276">
                  <c:v>-1.37</c:v>
                </c:pt>
                <c:pt idx="277">
                  <c:v>-1.8</c:v>
                </c:pt>
                <c:pt idx="278">
                  <c:v>-2.13</c:v>
                </c:pt>
                <c:pt idx="279">
                  <c:v>-2.13</c:v>
                </c:pt>
                <c:pt idx="280">
                  <c:v>-2.93</c:v>
                </c:pt>
                <c:pt idx="281">
                  <c:v>-1.19</c:v>
                </c:pt>
                <c:pt idx="282">
                  <c:v>-1.76</c:v>
                </c:pt>
                <c:pt idx="283">
                  <c:v>-1.17</c:v>
                </c:pt>
                <c:pt idx="284">
                  <c:v>-1.49</c:v>
                </c:pt>
                <c:pt idx="285">
                  <c:v>-1.99</c:v>
                </c:pt>
                <c:pt idx="286">
                  <c:v>-1.99</c:v>
                </c:pt>
                <c:pt idx="287">
                  <c:v>-16.02</c:v>
                </c:pt>
                <c:pt idx="288">
                  <c:v>-4.5</c:v>
                </c:pt>
                <c:pt idx="289">
                  <c:v>-8.73</c:v>
                </c:pt>
                <c:pt idx="290">
                  <c:v>3.31</c:v>
                </c:pt>
                <c:pt idx="291">
                  <c:v>2.02</c:v>
                </c:pt>
                <c:pt idx="292">
                  <c:v>-1.98</c:v>
                </c:pt>
                <c:pt idx="293">
                  <c:v>-1.98</c:v>
                </c:pt>
                <c:pt idx="294">
                  <c:v>-1.98</c:v>
                </c:pt>
                <c:pt idx="295">
                  <c:v>-0.23</c:v>
                </c:pt>
                <c:pt idx="296">
                  <c:v>-1.35</c:v>
                </c:pt>
                <c:pt idx="297">
                  <c:v>-2.5299999999999998</c:v>
                </c:pt>
                <c:pt idx="298">
                  <c:v>-2.95</c:v>
                </c:pt>
                <c:pt idx="299">
                  <c:v>-4.04</c:v>
                </c:pt>
                <c:pt idx="300">
                  <c:v>-4.04</c:v>
                </c:pt>
                <c:pt idx="301">
                  <c:v>-2.5299999999999998</c:v>
                </c:pt>
                <c:pt idx="302">
                  <c:v>-3.55</c:v>
                </c:pt>
                <c:pt idx="303">
                  <c:v>-4.75</c:v>
                </c:pt>
                <c:pt idx="304">
                  <c:v>1.45</c:v>
                </c:pt>
                <c:pt idx="305">
                  <c:v>-2.16</c:v>
                </c:pt>
                <c:pt idx="306">
                  <c:v>3.77</c:v>
                </c:pt>
                <c:pt idx="307">
                  <c:v>3.77</c:v>
                </c:pt>
                <c:pt idx="308">
                  <c:v>14.42</c:v>
                </c:pt>
                <c:pt idx="309">
                  <c:v>8.5399999999999991</c:v>
                </c:pt>
                <c:pt idx="310">
                  <c:v>8.8800000000000008</c:v>
                </c:pt>
                <c:pt idx="311">
                  <c:v>8.42</c:v>
                </c:pt>
                <c:pt idx="312">
                  <c:v>8.6999999999999993</c:v>
                </c:pt>
                <c:pt idx="313">
                  <c:v>7.89</c:v>
                </c:pt>
                <c:pt idx="314">
                  <c:v>7.89</c:v>
                </c:pt>
                <c:pt idx="315">
                  <c:v>13.58</c:v>
                </c:pt>
                <c:pt idx="316">
                  <c:v>12.39</c:v>
                </c:pt>
                <c:pt idx="317">
                  <c:v>16.21</c:v>
                </c:pt>
                <c:pt idx="318">
                  <c:v>18.11</c:v>
                </c:pt>
                <c:pt idx="319">
                  <c:v>19.62</c:v>
                </c:pt>
                <c:pt idx="320">
                  <c:v>27.32</c:v>
                </c:pt>
                <c:pt idx="321">
                  <c:v>27.32</c:v>
                </c:pt>
                <c:pt idx="322">
                  <c:v>22.81</c:v>
                </c:pt>
                <c:pt idx="323">
                  <c:v>18</c:v>
                </c:pt>
                <c:pt idx="324">
                  <c:v>17.350000000000001</c:v>
                </c:pt>
                <c:pt idx="325">
                  <c:v>18.63</c:v>
                </c:pt>
                <c:pt idx="326">
                  <c:v>17.73</c:v>
                </c:pt>
                <c:pt idx="327">
                  <c:v>16.149999999999999</c:v>
                </c:pt>
                <c:pt idx="328">
                  <c:v>16.149999999999999</c:v>
                </c:pt>
                <c:pt idx="329">
                  <c:v>16.739999999999998</c:v>
                </c:pt>
                <c:pt idx="330">
                  <c:v>15.3</c:v>
                </c:pt>
                <c:pt idx="331">
                  <c:v>12.7</c:v>
                </c:pt>
                <c:pt idx="332">
                  <c:v>8.07</c:v>
                </c:pt>
                <c:pt idx="333">
                  <c:v>8.6300000000000008</c:v>
                </c:pt>
                <c:pt idx="334">
                  <c:v>4.1399999999999997</c:v>
                </c:pt>
                <c:pt idx="335">
                  <c:v>4.1399999999999997</c:v>
                </c:pt>
                <c:pt idx="336">
                  <c:v>6.07</c:v>
                </c:pt>
                <c:pt idx="337">
                  <c:v>6.4</c:v>
                </c:pt>
                <c:pt idx="338">
                  <c:v>11.06</c:v>
                </c:pt>
                <c:pt idx="339">
                  <c:v>14.13</c:v>
                </c:pt>
                <c:pt idx="340">
                  <c:v>10.62</c:v>
                </c:pt>
                <c:pt idx="341">
                  <c:v>13.11</c:v>
                </c:pt>
                <c:pt idx="342">
                  <c:v>13.11</c:v>
                </c:pt>
                <c:pt idx="343">
                  <c:v>12.74</c:v>
                </c:pt>
                <c:pt idx="344">
                  <c:v>8.89</c:v>
                </c:pt>
                <c:pt idx="345">
                  <c:v>13.18</c:v>
                </c:pt>
                <c:pt idx="346">
                  <c:v>14.55</c:v>
                </c:pt>
                <c:pt idx="347">
                  <c:v>14.67</c:v>
                </c:pt>
                <c:pt idx="348">
                  <c:v>15.38</c:v>
                </c:pt>
                <c:pt idx="349">
                  <c:v>15.38</c:v>
                </c:pt>
                <c:pt idx="350">
                  <c:v>15.38</c:v>
                </c:pt>
                <c:pt idx="351">
                  <c:v>15.04</c:v>
                </c:pt>
                <c:pt idx="352">
                  <c:v>15.38</c:v>
                </c:pt>
                <c:pt idx="353">
                  <c:v>16.489999999999998</c:v>
                </c:pt>
                <c:pt idx="354">
                  <c:v>23.05</c:v>
                </c:pt>
                <c:pt idx="355">
                  <c:v>22.52</c:v>
                </c:pt>
                <c:pt idx="356">
                  <c:v>22.52</c:v>
                </c:pt>
                <c:pt idx="357">
                  <c:v>22.03</c:v>
                </c:pt>
                <c:pt idx="358">
                  <c:v>23.74</c:v>
                </c:pt>
                <c:pt idx="359">
                  <c:v>29.41</c:v>
                </c:pt>
                <c:pt idx="360">
                  <c:v>23.81</c:v>
                </c:pt>
                <c:pt idx="361">
                  <c:v>22.49</c:v>
                </c:pt>
                <c:pt idx="362">
                  <c:v>24.74</c:v>
                </c:pt>
                <c:pt idx="363">
                  <c:v>24.74</c:v>
                </c:pt>
                <c:pt idx="364">
                  <c:v>27.69</c:v>
                </c:pt>
                <c:pt idx="365">
                  <c:v>28.39</c:v>
                </c:pt>
                <c:pt idx="366">
                  <c:v>19.21</c:v>
                </c:pt>
                <c:pt idx="367">
                  <c:v>23.69</c:v>
                </c:pt>
                <c:pt idx="368">
                  <c:v>25.94</c:v>
                </c:pt>
                <c:pt idx="369">
                  <c:v>25.98</c:v>
                </c:pt>
                <c:pt idx="370">
                  <c:v>25.98</c:v>
                </c:pt>
                <c:pt idx="371">
                  <c:v>25.98</c:v>
                </c:pt>
                <c:pt idx="372">
                  <c:v>24.46</c:v>
                </c:pt>
                <c:pt idx="373">
                  <c:v>24.08</c:v>
                </c:pt>
                <c:pt idx="374">
                  <c:v>24.59</c:v>
                </c:pt>
                <c:pt idx="375">
                  <c:v>24.16</c:v>
                </c:pt>
                <c:pt idx="376">
                  <c:v>24.14</c:v>
                </c:pt>
                <c:pt idx="377">
                  <c:v>24.14</c:v>
                </c:pt>
                <c:pt idx="378">
                  <c:v>24.13</c:v>
                </c:pt>
                <c:pt idx="379">
                  <c:v>22.9</c:v>
                </c:pt>
                <c:pt idx="380">
                  <c:v>24.48</c:v>
                </c:pt>
                <c:pt idx="381">
                  <c:v>21.07</c:v>
                </c:pt>
                <c:pt idx="382">
                  <c:v>22.83</c:v>
                </c:pt>
                <c:pt idx="383">
                  <c:v>20.7</c:v>
                </c:pt>
                <c:pt idx="384">
                  <c:v>20.7</c:v>
                </c:pt>
                <c:pt idx="385">
                  <c:v>20.7</c:v>
                </c:pt>
                <c:pt idx="386">
                  <c:v>21.07</c:v>
                </c:pt>
                <c:pt idx="387">
                  <c:v>21.34</c:v>
                </c:pt>
                <c:pt idx="388">
                  <c:v>20.54</c:v>
                </c:pt>
                <c:pt idx="389">
                  <c:v>20.03</c:v>
                </c:pt>
                <c:pt idx="390">
                  <c:v>19.760000000000002</c:v>
                </c:pt>
                <c:pt idx="391">
                  <c:v>19.760000000000002</c:v>
                </c:pt>
                <c:pt idx="392">
                  <c:v>20.03</c:v>
                </c:pt>
                <c:pt idx="393">
                  <c:v>20.190000000000001</c:v>
                </c:pt>
                <c:pt idx="394">
                  <c:v>16.100000000000001</c:v>
                </c:pt>
                <c:pt idx="395">
                  <c:v>17.010000000000002</c:v>
                </c:pt>
                <c:pt idx="396">
                  <c:v>18.059999999999999</c:v>
                </c:pt>
                <c:pt idx="397">
                  <c:v>20.18</c:v>
                </c:pt>
                <c:pt idx="398">
                  <c:v>20.18</c:v>
                </c:pt>
                <c:pt idx="399">
                  <c:v>19.41</c:v>
                </c:pt>
                <c:pt idx="400">
                  <c:v>20.5</c:v>
                </c:pt>
                <c:pt idx="401">
                  <c:v>19.899999999999999</c:v>
                </c:pt>
                <c:pt idx="402">
                  <c:v>22.71</c:v>
                </c:pt>
                <c:pt idx="403">
                  <c:v>27.12</c:v>
                </c:pt>
                <c:pt idx="404">
                  <c:v>26.92</c:v>
                </c:pt>
                <c:pt idx="405">
                  <c:v>26.92</c:v>
                </c:pt>
                <c:pt idx="406">
                  <c:v>26.21</c:v>
                </c:pt>
                <c:pt idx="407">
                  <c:v>22.07</c:v>
                </c:pt>
                <c:pt idx="408">
                  <c:v>17.760000000000002</c:v>
                </c:pt>
                <c:pt idx="409">
                  <c:v>20.57</c:v>
                </c:pt>
                <c:pt idx="410">
                  <c:v>16.16</c:v>
                </c:pt>
                <c:pt idx="411">
                  <c:v>17.57</c:v>
                </c:pt>
                <c:pt idx="412">
                  <c:v>17.57</c:v>
                </c:pt>
                <c:pt idx="413">
                  <c:v>17.57</c:v>
                </c:pt>
                <c:pt idx="414">
                  <c:v>20.68</c:v>
                </c:pt>
                <c:pt idx="415">
                  <c:v>17.75</c:v>
                </c:pt>
                <c:pt idx="416">
                  <c:v>15.67</c:v>
                </c:pt>
                <c:pt idx="417">
                  <c:v>15.29</c:v>
                </c:pt>
                <c:pt idx="418">
                  <c:v>15.59</c:v>
                </c:pt>
                <c:pt idx="419">
                  <c:v>15.59</c:v>
                </c:pt>
                <c:pt idx="420">
                  <c:v>15.59</c:v>
                </c:pt>
                <c:pt idx="421">
                  <c:v>16.57</c:v>
                </c:pt>
                <c:pt idx="422">
                  <c:v>16.57</c:v>
                </c:pt>
                <c:pt idx="423">
                  <c:v>16.559999999999999</c:v>
                </c:pt>
                <c:pt idx="424">
                  <c:v>15.78</c:v>
                </c:pt>
                <c:pt idx="425">
                  <c:v>16.75</c:v>
                </c:pt>
                <c:pt idx="426">
                  <c:v>16.75</c:v>
                </c:pt>
                <c:pt idx="427">
                  <c:v>16.75</c:v>
                </c:pt>
                <c:pt idx="428">
                  <c:v>18.11</c:v>
                </c:pt>
                <c:pt idx="429">
                  <c:v>18.11</c:v>
                </c:pt>
                <c:pt idx="430">
                  <c:v>18.11</c:v>
                </c:pt>
                <c:pt idx="431">
                  <c:v>19.14</c:v>
                </c:pt>
                <c:pt idx="432">
                  <c:v>23.81</c:v>
                </c:pt>
                <c:pt idx="433">
                  <c:v>23.81</c:v>
                </c:pt>
                <c:pt idx="434">
                  <c:v>23.81</c:v>
                </c:pt>
                <c:pt idx="435">
                  <c:v>23.6</c:v>
                </c:pt>
                <c:pt idx="436">
                  <c:v>23.08</c:v>
                </c:pt>
                <c:pt idx="437">
                  <c:v>24.24</c:v>
                </c:pt>
                <c:pt idx="438">
                  <c:v>23.59</c:v>
                </c:pt>
                <c:pt idx="439">
                  <c:v>26.37</c:v>
                </c:pt>
                <c:pt idx="440">
                  <c:v>26.37</c:v>
                </c:pt>
                <c:pt idx="441">
                  <c:v>26.37</c:v>
                </c:pt>
                <c:pt idx="442">
                  <c:v>28.41</c:v>
                </c:pt>
                <c:pt idx="443">
                  <c:v>28.71</c:v>
                </c:pt>
                <c:pt idx="444">
                  <c:v>28.32</c:v>
                </c:pt>
                <c:pt idx="445">
                  <c:v>29.86</c:v>
                </c:pt>
                <c:pt idx="446">
                  <c:v>27.68</c:v>
                </c:pt>
                <c:pt idx="447">
                  <c:v>27.68</c:v>
                </c:pt>
                <c:pt idx="448">
                  <c:v>27.68</c:v>
                </c:pt>
                <c:pt idx="449">
                  <c:v>28.65</c:v>
                </c:pt>
                <c:pt idx="450">
                  <c:v>29.62</c:v>
                </c:pt>
                <c:pt idx="451">
                  <c:v>29.59</c:v>
                </c:pt>
                <c:pt idx="452">
                  <c:v>33.33</c:v>
                </c:pt>
                <c:pt idx="453">
                  <c:v>32.21</c:v>
                </c:pt>
                <c:pt idx="454">
                  <c:v>32.21</c:v>
                </c:pt>
                <c:pt idx="455">
                  <c:v>32.21</c:v>
                </c:pt>
                <c:pt idx="456">
                  <c:v>32.6</c:v>
                </c:pt>
                <c:pt idx="457">
                  <c:v>34.33</c:v>
                </c:pt>
                <c:pt idx="458">
                  <c:v>33.51</c:v>
                </c:pt>
                <c:pt idx="459">
                  <c:v>34.729999999999997</c:v>
                </c:pt>
                <c:pt idx="460">
                  <c:v>35.57</c:v>
                </c:pt>
                <c:pt idx="461">
                  <c:v>35.57</c:v>
                </c:pt>
                <c:pt idx="462">
                  <c:v>35.57</c:v>
                </c:pt>
                <c:pt idx="463">
                  <c:v>34.049999999999997</c:v>
                </c:pt>
                <c:pt idx="464">
                  <c:v>34.630000000000003</c:v>
                </c:pt>
                <c:pt idx="465">
                  <c:v>34.65</c:v>
                </c:pt>
                <c:pt idx="466">
                  <c:v>33.71</c:v>
                </c:pt>
                <c:pt idx="467">
                  <c:v>34.32</c:v>
                </c:pt>
                <c:pt idx="468">
                  <c:v>34.32</c:v>
                </c:pt>
                <c:pt idx="469">
                  <c:v>34.32</c:v>
                </c:pt>
                <c:pt idx="470">
                  <c:v>32.85</c:v>
                </c:pt>
                <c:pt idx="471">
                  <c:v>32.4</c:v>
                </c:pt>
                <c:pt idx="472">
                  <c:v>30.39</c:v>
                </c:pt>
                <c:pt idx="473">
                  <c:v>31.94</c:v>
                </c:pt>
                <c:pt idx="474">
                  <c:v>31.59</c:v>
                </c:pt>
                <c:pt idx="475">
                  <c:v>32.11</c:v>
                </c:pt>
                <c:pt idx="476">
                  <c:v>31.59</c:v>
                </c:pt>
                <c:pt idx="477">
                  <c:v>31.1</c:v>
                </c:pt>
                <c:pt idx="478">
                  <c:v>28.85</c:v>
                </c:pt>
                <c:pt idx="479">
                  <c:v>28.72</c:v>
                </c:pt>
                <c:pt idx="480">
                  <c:v>28.13</c:v>
                </c:pt>
                <c:pt idx="481">
                  <c:v>27.89</c:v>
                </c:pt>
                <c:pt idx="482">
                  <c:v>27.89</c:v>
                </c:pt>
                <c:pt idx="483">
                  <c:v>26.88</c:v>
                </c:pt>
                <c:pt idx="484">
                  <c:v>26.88</c:v>
                </c:pt>
                <c:pt idx="485">
                  <c:v>26.38</c:v>
                </c:pt>
                <c:pt idx="486">
                  <c:v>26.56</c:v>
                </c:pt>
                <c:pt idx="487">
                  <c:v>25.88</c:v>
                </c:pt>
                <c:pt idx="488">
                  <c:v>28.17</c:v>
                </c:pt>
                <c:pt idx="489">
                  <c:v>28.17</c:v>
                </c:pt>
                <c:pt idx="490">
                  <c:v>28.17</c:v>
                </c:pt>
                <c:pt idx="491">
                  <c:v>28.88</c:v>
                </c:pt>
                <c:pt idx="492">
                  <c:v>28.14</c:v>
                </c:pt>
                <c:pt idx="493">
                  <c:v>27.42</c:v>
                </c:pt>
                <c:pt idx="494">
                  <c:v>28.05</c:v>
                </c:pt>
                <c:pt idx="495">
                  <c:v>30.03</c:v>
                </c:pt>
                <c:pt idx="496">
                  <c:v>30.03</c:v>
                </c:pt>
                <c:pt idx="497">
                  <c:v>30.03</c:v>
                </c:pt>
                <c:pt idx="498">
                  <c:v>35.14</c:v>
                </c:pt>
                <c:pt idx="499">
                  <c:v>32.58</c:v>
                </c:pt>
                <c:pt idx="500">
                  <c:v>35.04</c:v>
                </c:pt>
                <c:pt idx="501">
                  <c:v>38.049999999999997</c:v>
                </c:pt>
                <c:pt idx="502">
                  <c:v>38.22</c:v>
                </c:pt>
                <c:pt idx="503">
                  <c:v>38.22</c:v>
                </c:pt>
                <c:pt idx="504">
                  <c:v>38.22</c:v>
                </c:pt>
                <c:pt idx="505">
                  <c:v>38.47</c:v>
                </c:pt>
                <c:pt idx="506">
                  <c:v>35.68</c:v>
                </c:pt>
                <c:pt idx="507">
                  <c:v>37.74</c:v>
                </c:pt>
                <c:pt idx="508">
                  <c:v>38.35</c:v>
                </c:pt>
                <c:pt idx="509">
                  <c:v>40.92</c:v>
                </c:pt>
                <c:pt idx="510">
                  <c:v>40.92</c:v>
                </c:pt>
                <c:pt idx="511">
                  <c:v>40.92</c:v>
                </c:pt>
                <c:pt idx="512">
                  <c:v>40.92</c:v>
                </c:pt>
                <c:pt idx="513">
                  <c:v>34.85</c:v>
                </c:pt>
                <c:pt idx="514">
                  <c:v>29.29</c:v>
                </c:pt>
                <c:pt idx="515">
                  <c:v>32.049999999999997</c:v>
                </c:pt>
                <c:pt idx="516">
                  <c:v>32.049999999999997</c:v>
                </c:pt>
                <c:pt idx="517">
                  <c:v>32.049999999999997</c:v>
                </c:pt>
                <c:pt idx="518">
                  <c:v>32.200000000000003</c:v>
                </c:pt>
                <c:pt idx="519">
                  <c:v>32.200000000000003</c:v>
                </c:pt>
                <c:pt idx="520">
                  <c:v>33.72</c:v>
                </c:pt>
                <c:pt idx="521">
                  <c:v>35.07</c:v>
                </c:pt>
                <c:pt idx="522">
                  <c:v>35.5</c:v>
                </c:pt>
                <c:pt idx="523">
                  <c:v>35.5</c:v>
                </c:pt>
                <c:pt idx="524">
                  <c:v>35.5</c:v>
                </c:pt>
                <c:pt idx="525">
                  <c:v>38.07</c:v>
                </c:pt>
                <c:pt idx="526">
                  <c:v>37.549999999999997</c:v>
                </c:pt>
                <c:pt idx="527">
                  <c:v>42.39</c:v>
                </c:pt>
                <c:pt idx="528">
                  <c:v>42.39</c:v>
                </c:pt>
                <c:pt idx="529">
                  <c:v>42.39</c:v>
                </c:pt>
                <c:pt idx="530">
                  <c:v>42.39</c:v>
                </c:pt>
                <c:pt idx="531">
                  <c:v>42.39</c:v>
                </c:pt>
                <c:pt idx="532">
                  <c:v>53.12</c:v>
                </c:pt>
                <c:pt idx="533">
                  <c:v>60.93</c:v>
                </c:pt>
                <c:pt idx="534">
                  <c:v>62.98</c:v>
                </c:pt>
                <c:pt idx="535">
                  <c:v>51.82</c:v>
                </c:pt>
                <c:pt idx="536">
                  <c:v>52.62</c:v>
                </c:pt>
                <c:pt idx="537">
                  <c:v>52.62</c:v>
                </c:pt>
                <c:pt idx="538">
                  <c:v>52.62</c:v>
                </c:pt>
                <c:pt idx="539">
                  <c:v>55.96</c:v>
                </c:pt>
                <c:pt idx="540">
                  <c:v>61.71</c:v>
                </c:pt>
                <c:pt idx="541">
                  <c:v>64</c:v>
                </c:pt>
                <c:pt idx="542">
                  <c:v>64.680000000000007</c:v>
                </c:pt>
                <c:pt idx="543">
                  <c:v>64.13</c:v>
                </c:pt>
                <c:pt idx="544">
                  <c:v>64.13</c:v>
                </c:pt>
                <c:pt idx="545">
                  <c:v>64.13</c:v>
                </c:pt>
                <c:pt idx="546">
                  <c:v>68.63</c:v>
                </c:pt>
                <c:pt idx="547">
                  <c:v>74.66</c:v>
                </c:pt>
                <c:pt idx="548">
                  <c:v>60.23</c:v>
                </c:pt>
                <c:pt idx="549">
                  <c:v>66.760000000000005</c:v>
                </c:pt>
                <c:pt idx="550">
                  <c:v>66.760000000000005</c:v>
                </c:pt>
                <c:pt idx="551">
                  <c:v>66.760000000000005</c:v>
                </c:pt>
                <c:pt idx="552">
                  <c:v>66.760000000000005</c:v>
                </c:pt>
                <c:pt idx="553">
                  <c:v>63.72</c:v>
                </c:pt>
                <c:pt idx="554">
                  <c:v>74.41</c:v>
                </c:pt>
                <c:pt idx="555">
                  <c:v>72.260000000000005</c:v>
                </c:pt>
                <c:pt idx="556">
                  <c:v>70.12</c:v>
                </c:pt>
                <c:pt idx="557">
                  <c:v>66.569999999999993</c:v>
                </c:pt>
                <c:pt idx="558">
                  <c:v>66.569999999999993</c:v>
                </c:pt>
                <c:pt idx="559">
                  <c:v>66.569999999999993</c:v>
                </c:pt>
                <c:pt idx="560">
                  <c:v>71.16</c:v>
                </c:pt>
                <c:pt idx="561">
                  <c:v>76.12</c:v>
                </c:pt>
                <c:pt idx="562">
                  <c:v>80.3</c:v>
                </c:pt>
                <c:pt idx="563">
                  <c:v>76.099999999999994</c:v>
                </c:pt>
                <c:pt idx="564">
                  <c:v>73.94</c:v>
                </c:pt>
                <c:pt idx="565">
                  <c:v>73.94</c:v>
                </c:pt>
                <c:pt idx="566">
                  <c:v>73.94</c:v>
                </c:pt>
                <c:pt idx="567">
                  <c:v>69.69</c:v>
                </c:pt>
                <c:pt idx="568">
                  <c:v>69.11</c:v>
                </c:pt>
                <c:pt idx="569">
                  <c:v>70.73</c:v>
                </c:pt>
                <c:pt idx="570">
                  <c:v>67.739999999999995</c:v>
                </c:pt>
                <c:pt idx="571">
                  <c:v>62.16</c:v>
                </c:pt>
                <c:pt idx="572">
                  <c:v>62.16</c:v>
                </c:pt>
                <c:pt idx="573">
                  <c:v>62.16</c:v>
                </c:pt>
                <c:pt idx="574">
                  <c:v>62.16</c:v>
                </c:pt>
                <c:pt idx="575">
                  <c:v>57.49</c:v>
                </c:pt>
                <c:pt idx="576">
                  <c:v>56.36</c:v>
                </c:pt>
                <c:pt idx="577">
                  <c:v>60.41</c:v>
                </c:pt>
                <c:pt idx="578">
                  <c:v>60.88</c:v>
                </c:pt>
                <c:pt idx="579">
                  <c:v>64.48</c:v>
                </c:pt>
                <c:pt idx="580">
                  <c:v>62.35</c:v>
                </c:pt>
                <c:pt idx="581">
                  <c:v>60</c:v>
                </c:pt>
                <c:pt idx="582">
                  <c:v>57.02</c:v>
                </c:pt>
                <c:pt idx="583">
                  <c:v>51.76</c:v>
                </c:pt>
                <c:pt idx="584">
                  <c:v>51.76</c:v>
                </c:pt>
                <c:pt idx="585">
                  <c:v>51.76</c:v>
                </c:pt>
                <c:pt idx="586">
                  <c:v>51.76</c:v>
                </c:pt>
                <c:pt idx="587">
                  <c:v>51.03</c:v>
                </c:pt>
                <c:pt idx="588">
                  <c:v>49.04</c:v>
                </c:pt>
                <c:pt idx="589">
                  <c:v>51.46</c:v>
                </c:pt>
                <c:pt idx="590">
                  <c:v>51.72</c:v>
                </c:pt>
                <c:pt idx="591">
                  <c:v>51.72</c:v>
                </c:pt>
                <c:pt idx="592">
                  <c:v>51.72</c:v>
                </c:pt>
                <c:pt idx="593">
                  <c:v>45.5</c:v>
                </c:pt>
                <c:pt idx="594">
                  <c:v>48.74</c:v>
                </c:pt>
                <c:pt idx="595">
                  <c:v>47.99</c:v>
                </c:pt>
                <c:pt idx="596">
                  <c:v>45.34</c:v>
                </c:pt>
                <c:pt idx="597">
                  <c:v>44.79</c:v>
                </c:pt>
                <c:pt idx="598">
                  <c:v>44.79</c:v>
                </c:pt>
                <c:pt idx="599">
                  <c:v>44.79</c:v>
                </c:pt>
                <c:pt idx="600">
                  <c:v>41.59</c:v>
                </c:pt>
                <c:pt idx="601">
                  <c:v>41.69</c:v>
                </c:pt>
                <c:pt idx="602">
                  <c:v>47.07</c:v>
                </c:pt>
                <c:pt idx="603">
                  <c:v>48.79</c:v>
                </c:pt>
                <c:pt idx="604">
                  <c:v>46.69</c:v>
                </c:pt>
                <c:pt idx="605">
                  <c:v>46.69</c:v>
                </c:pt>
                <c:pt idx="606">
                  <c:v>46.69</c:v>
                </c:pt>
                <c:pt idx="607">
                  <c:v>46.09</c:v>
                </c:pt>
                <c:pt idx="608">
                  <c:v>47.95</c:v>
                </c:pt>
                <c:pt idx="609">
                  <c:v>46.47</c:v>
                </c:pt>
                <c:pt idx="610">
                  <c:v>46.47</c:v>
                </c:pt>
                <c:pt idx="611">
                  <c:v>46.47</c:v>
                </c:pt>
                <c:pt idx="612">
                  <c:v>46.47</c:v>
                </c:pt>
                <c:pt idx="613">
                  <c:v>46.47</c:v>
                </c:pt>
                <c:pt idx="614">
                  <c:v>49.97</c:v>
                </c:pt>
                <c:pt idx="615">
                  <c:v>50.75</c:v>
                </c:pt>
                <c:pt idx="616">
                  <c:v>51.16</c:v>
                </c:pt>
                <c:pt idx="617">
                  <c:v>51.49</c:v>
                </c:pt>
                <c:pt idx="618">
                  <c:v>56.62</c:v>
                </c:pt>
                <c:pt idx="619">
                  <c:v>56.62</c:v>
                </c:pt>
                <c:pt idx="620">
                  <c:v>56.62</c:v>
                </c:pt>
                <c:pt idx="621">
                  <c:v>57.88</c:v>
                </c:pt>
                <c:pt idx="622">
                  <c:v>57.47</c:v>
                </c:pt>
                <c:pt idx="623">
                  <c:v>54.85</c:v>
                </c:pt>
                <c:pt idx="624">
                  <c:v>51.51</c:v>
                </c:pt>
                <c:pt idx="625">
                  <c:v>55.09</c:v>
                </c:pt>
                <c:pt idx="626">
                  <c:v>55.09</c:v>
                </c:pt>
                <c:pt idx="627">
                  <c:v>55.09</c:v>
                </c:pt>
                <c:pt idx="628">
                  <c:v>55.75</c:v>
                </c:pt>
                <c:pt idx="629">
                  <c:v>55.89</c:v>
                </c:pt>
                <c:pt idx="630">
                  <c:v>55.61</c:v>
                </c:pt>
                <c:pt idx="631">
                  <c:v>59.75</c:v>
                </c:pt>
                <c:pt idx="632">
                  <c:v>62.75</c:v>
                </c:pt>
                <c:pt idx="633">
                  <c:v>62.75</c:v>
                </c:pt>
                <c:pt idx="634">
                  <c:v>62.75</c:v>
                </c:pt>
                <c:pt idx="635">
                  <c:v>59.48</c:v>
                </c:pt>
                <c:pt idx="636">
                  <c:v>55.79</c:v>
                </c:pt>
                <c:pt idx="637">
                  <c:v>55.65</c:v>
                </c:pt>
                <c:pt idx="638">
                  <c:v>60.95</c:v>
                </c:pt>
                <c:pt idx="639">
                  <c:v>64.900000000000006</c:v>
                </c:pt>
                <c:pt idx="640">
                  <c:v>64.900000000000006</c:v>
                </c:pt>
                <c:pt idx="641">
                  <c:v>64.900000000000006</c:v>
                </c:pt>
                <c:pt idx="642">
                  <c:v>66.69</c:v>
                </c:pt>
                <c:pt idx="643">
                  <c:v>65.94</c:v>
                </c:pt>
                <c:pt idx="644">
                  <c:v>68.900000000000006</c:v>
                </c:pt>
                <c:pt idx="645">
                  <c:v>68.569999999999993</c:v>
                </c:pt>
                <c:pt idx="646">
                  <c:v>64.14</c:v>
                </c:pt>
                <c:pt idx="647">
                  <c:v>64.14</c:v>
                </c:pt>
                <c:pt idx="648">
                  <c:v>64.14</c:v>
                </c:pt>
                <c:pt idx="649">
                  <c:v>64.14</c:v>
                </c:pt>
                <c:pt idx="650">
                  <c:v>66.53</c:v>
                </c:pt>
                <c:pt idx="651">
                  <c:v>69.55</c:v>
                </c:pt>
                <c:pt idx="652">
                  <c:v>71.540000000000006</c:v>
                </c:pt>
                <c:pt idx="653">
                  <c:v>74.19</c:v>
                </c:pt>
                <c:pt idx="654">
                  <c:v>74.19</c:v>
                </c:pt>
                <c:pt idx="655">
                  <c:v>74.19</c:v>
                </c:pt>
                <c:pt idx="656">
                  <c:v>71</c:v>
                </c:pt>
                <c:pt idx="657">
                  <c:v>67.900000000000006</c:v>
                </c:pt>
                <c:pt idx="658">
                  <c:v>65.17</c:v>
                </c:pt>
                <c:pt idx="659">
                  <c:v>61.5</c:v>
                </c:pt>
                <c:pt idx="660">
                  <c:v>61.33</c:v>
                </c:pt>
                <c:pt idx="661">
                  <c:v>61.33</c:v>
                </c:pt>
                <c:pt idx="662">
                  <c:v>61.33</c:v>
                </c:pt>
                <c:pt idx="663">
                  <c:v>61.27</c:v>
                </c:pt>
                <c:pt idx="664">
                  <c:v>67.13</c:v>
                </c:pt>
                <c:pt idx="665">
                  <c:v>65.510000000000005</c:v>
                </c:pt>
                <c:pt idx="666">
                  <c:v>58.22</c:v>
                </c:pt>
                <c:pt idx="667">
                  <c:v>63.68</c:v>
                </c:pt>
                <c:pt idx="668">
                  <c:v>63.68</c:v>
                </c:pt>
                <c:pt idx="669">
                  <c:v>63.68</c:v>
                </c:pt>
                <c:pt idx="670">
                  <c:v>60.36</c:v>
                </c:pt>
                <c:pt idx="671">
                  <c:v>51.52</c:v>
                </c:pt>
                <c:pt idx="672">
                  <c:v>52.66</c:v>
                </c:pt>
                <c:pt idx="673">
                  <c:v>53.05</c:v>
                </c:pt>
                <c:pt idx="674">
                  <c:v>59.95</c:v>
                </c:pt>
                <c:pt idx="675">
                  <c:v>59.95</c:v>
                </c:pt>
                <c:pt idx="676">
                  <c:v>59.95</c:v>
                </c:pt>
                <c:pt idx="677">
                  <c:v>64.94</c:v>
                </c:pt>
                <c:pt idx="678">
                  <c:v>61.88</c:v>
                </c:pt>
                <c:pt idx="679">
                  <c:v>66.44</c:v>
                </c:pt>
                <c:pt idx="680">
                  <c:v>67.069999999999993</c:v>
                </c:pt>
                <c:pt idx="681">
                  <c:v>73.83</c:v>
                </c:pt>
                <c:pt idx="682">
                  <c:v>75.400000000000006</c:v>
                </c:pt>
                <c:pt idx="683">
                  <c:v>83.26</c:v>
                </c:pt>
                <c:pt idx="684">
                  <c:v>90.47</c:v>
                </c:pt>
                <c:pt idx="685">
                  <c:v>82.81</c:v>
                </c:pt>
                <c:pt idx="686">
                  <c:v>82.73</c:v>
                </c:pt>
                <c:pt idx="687">
                  <c:v>82.88</c:v>
                </c:pt>
                <c:pt idx="688">
                  <c:v>85.38</c:v>
                </c:pt>
                <c:pt idx="689">
                  <c:v>83.31</c:v>
                </c:pt>
                <c:pt idx="690">
                  <c:v>84.28</c:v>
                </c:pt>
                <c:pt idx="691">
                  <c:v>85.44</c:v>
                </c:pt>
                <c:pt idx="692">
                  <c:v>88.15</c:v>
                </c:pt>
                <c:pt idx="693">
                  <c:v>86.89</c:v>
                </c:pt>
                <c:pt idx="694">
                  <c:v>86.15</c:v>
                </c:pt>
                <c:pt idx="695">
                  <c:v>87.78</c:v>
                </c:pt>
                <c:pt idx="696">
                  <c:v>92.85</c:v>
                </c:pt>
                <c:pt idx="697">
                  <c:v>94.94</c:v>
                </c:pt>
                <c:pt idx="698">
                  <c:v>103.16</c:v>
                </c:pt>
                <c:pt idx="699">
                  <c:v>107.31</c:v>
                </c:pt>
                <c:pt idx="700">
                  <c:v>105.58</c:v>
                </c:pt>
                <c:pt idx="701">
                  <c:v>100.19</c:v>
                </c:pt>
                <c:pt idx="702">
                  <c:v>108.63</c:v>
                </c:pt>
                <c:pt idx="703">
                  <c:v>119.75</c:v>
                </c:pt>
                <c:pt idx="704">
                  <c:v>121.61</c:v>
                </c:pt>
                <c:pt idx="705">
                  <c:v>119.87</c:v>
                </c:pt>
                <c:pt idx="706">
                  <c:v>102.61</c:v>
                </c:pt>
                <c:pt idx="707">
                  <c:v>98.6</c:v>
                </c:pt>
                <c:pt idx="708">
                  <c:v>89.4</c:v>
                </c:pt>
                <c:pt idx="709">
                  <c:v>91.41</c:v>
                </c:pt>
                <c:pt idx="710">
                  <c:v>83.4</c:v>
                </c:pt>
                <c:pt idx="711">
                  <c:v>82.47</c:v>
                </c:pt>
                <c:pt idx="712">
                  <c:v>83.21</c:v>
                </c:pt>
                <c:pt idx="713">
                  <c:v>82.26</c:v>
                </c:pt>
                <c:pt idx="714">
                  <c:v>83.54</c:v>
                </c:pt>
                <c:pt idx="715">
                  <c:v>78.459999999999994</c:v>
                </c:pt>
                <c:pt idx="716">
                  <c:v>77.28</c:v>
                </c:pt>
                <c:pt idx="717">
                  <c:v>74.989999999999995</c:v>
                </c:pt>
                <c:pt idx="718">
                  <c:v>79.040000000000006</c:v>
                </c:pt>
                <c:pt idx="719">
                  <c:v>76.44</c:v>
                </c:pt>
                <c:pt idx="720">
                  <c:v>74.989999999999995</c:v>
                </c:pt>
                <c:pt idx="721">
                  <c:v>74.260000000000005</c:v>
                </c:pt>
                <c:pt idx="722">
                  <c:v>75.91</c:v>
                </c:pt>
                <c:pt idx="723">
                  <c:v>78.37</c:v>
                </c:pt>
                <c:pt idx="724">
                  <c:v>77.98</c:v>
                </c:pt>
                <c:pt idx="725">
                  <c:v>80.42</c:v>
                </c:pt>
                <c:pt idx="726">
                  <c:v>76.17</c:v>
                </c:pt>
                <c:pt idx="727">
                  <c:v>72.790000000000006</c:v>
                </c:pt>
                <c:pt idx="728">
                  <c:v>77.540000000000006</c:v>
                </c:pt>
                <c:pt idx="729">
                  <c:v>74.400000000000006</c:v>
                </c:pt>
                <c:pt idx="730">
                  <c:v>72.72</c:v>
                </c:pt>
                <c:pt idx="731">
                  <c:v>69.709999999999994</c:v>
                </c:pt>
                <c:pt idx="732">
                  <c:v>69.150000000000006</c:v>
                </c:pt>
                <c:pt idx="733">
                  <c:v>66.11</c:v>
                </c:pt>
                <c:pt idx="734">
                  <c:v>63.44</c:v>
                </c:pt>
                <c:pt idx="735">
                  <c:v>61.58</c:v>
                </c:pt>
                <c:pt idx="736">
                  <c:v>64.010000000000005</c:v>
                </c:pt>
                <c:pt idx="737">
                  <c:v>63.41</c:v>
                </c:pt>
                <c:pt idx="738">
                  <c:v>63.18</c:v>
                </c:pt>
                <c:pt idx="739">
                  <c:v>63.01</c:v>
                </c:pt>
                <c:pt idx="740">
                  <c:v>60.2</c:v>
                </c:pt>
                <c:pt idx="741">
                  <c:v>57.28</c:v>
                </c:pt>
                <c:pt idx="742">
                  <c:v>60.49</c:v>
                </c:pt>
                <c:pt idx="743">
                  <c:v>62.1</c:v>
                </c:pt>
                <c:pt idx="744">
                  <c:v>61.08</c:v>
                </c:pt>
                <c:pt idx="745">
                  <c:v>61.54</c:v>
                </c:pt>
                <c:pt idx="746">
                  <c:v>61.83</c:v>
                </c:pt>
                <c:pt idx="747">
                  <c:v>63.89</c:v>
                </c:pt>
                <c:pt idx="748">
                  <c:v>65.69</c:v>
                </c:pt>
                <c:pt idx="749">
                  <c:v>65.42</c:v>
                </c:pt>
                <c:pt idx="750">
                  <c:v>64.930000000000007</c:v>
                </c:pt>
                <c:pt idx="751">
                  <c:v>66.459999999999994</c:v>
                </c:pt>
                <c:pt idx="752">
                  <c:v>66.930000000000007</c:v>
                </c:pt>
                <c:pt idx="753">
                  <c:v>66.459999999999994</c:v>
                </c:pt>
                <c:pt idx="754">
                  <c:v>67.34</c:v>
                </c:pt>
                <c:pt idx="755">
                  <c:v>66.239999999999995</c:v>
                </c:pt>
                <c:pt idx="756">
                  <c:v>66.819999999999993</c:v>
                </c:pt>
                <c:pt idx="757">
                  <c:v>66.69</c:v>
                </c:pt>
                <c:pt idx="758">
                  <c:v>65.12</c:v>
                </c:pt>
                <c:pt idx="759">
                  <c:v>65.62</c:v>
                </c:pt>
                <c:pt idx="760">
                  <c:v>66.72</c:v>
                </c:pt>
                <c:pt idx="761">
                  <c:v>66.69</c:v>
                </c:pt>
                <c:pt idx="762">
                  <c:v>65.83</c:v>
                </c:pt>
                <c:pt idx="763">
                  <c:v>66.790000000000006</c:v>
                </c:pt>
                <c:pt idx="764">
                  <c:v>67.25</c:v>
                </c:pt>
                <c:pt idx="765">
                  <c:v>68.849999999999994</c:v>
                </c:pt>
                <c:pt idx="766">
                  <c:v>67.38</c:v>
                </c:pt>
                <c:pt idx="767">
                  <c:v>67.23</c:v>
                </c:pt>
                <c:pt idx="768">
                  <c:v>68.45</c:v>
                </c:pt>
                <c:pt idx="769">
                  <c:v>68.92</c:v>
                </c:pt>
                <c:pt idx="770">
                  <c:v>68.66</c:v>
                </c:pt>
                <c:pt idx="771">
                  <c:v>67.680000000000007</c:v>
                </c:pt>
                <c:pt idx="772">
                  <c:v>66.34</c:v>
                </c:pt>
                <c:pt idx="773">
                  <c:v>66.84</c:v>
                </c:pt>
                <c:pt idx="774">
                  <c:v>67.180000000000007</c:v>
                </c:pt>
                <c:pt idx="775">
                  <c:v>62.98</c:v>
                </c:pt>
                <c:pt idx="776">
                  <c:v>61.11</c:v>
                </c:pt>
                <c:pt idx="777">
                  <c:v>58.24</c:v>
                </c:pt>
                <c:pt idx="778">
                  <c:v>54.86</c:v>
                </c:pt>
                <c:pt idx="779">
                  <c:v>52.56</c:v>
                </c:pt>
                <c:pt idx="780">
                  <c:v>51.34</c:v>
                </c:pt>
                <c:pt idx="781">
                  <c:v>52.42</c:v>
                </c:pt>
                <c:pt idx="782">
                  <c:v>54.35</c:v>
                </c:pt>
                <c:pt idx="783">
                  <c:v>55.83</c:v>
                </c:pt>
                <c:pt idx="784">
                  <c:v>59.54</c:v>
                </c:pt>
                <c:pt idx="785">
                  <c:v>58.68</c:v>
                </c:pt>
                <c:pt idx="786">
                  <c:v>60.21</c:v>
                </c:pt>
                <c:pt idx="787">
                  <c:v>61.12</c:v>
                </c:pt>
                <c:pt idx="788">
                  <c:v>59.54</c:v>
                </c:pt>
                <c:pt idx="789">
                  <c:v>59.58</c:v>
                </c:pt>
                <c:pt idx="790">
                  <c:v>61.22</c:v>
                </c:pt>
                <c:pt idx="791">
                  <c:v>61.72</c:v>
                </c:pt>
                <c:pt idx="792">
                  <c:v>57.97</c:v>
                </c:pt>
                <c:pt idx="793">
                  <c:v>57.24</c:v>
                </c:pt>
                <c:pt idx="794">
                  <c:v>57.31</c:v>
                </c:pt>
                <c:pt idx="795">
                  <c:v>57.79</c:v>
                </c:pt>
                <c:pt idx="796">
                  <c:v>56.95</c:v>
                </c:pt>
                <c:pt idx="797">
                  <c:v>57.83</c:v>
                </c:pt>
                <c:pt idx="798">
                  <c:v>56.77</c:v>
                </c:pt>
                <c:pt idx="799">
                  <c:v>54.41</c:v>
                </c:pt>
                <c:pt idx="800">
                  <c:v>53.95</c:v>
                </c:pt>
                <c:pt idx="801">
                  <c:v>53.85</c:v>
                </c:pt>
                <c:pt idx="802">
                  <c:v>51.8</c:v>
                </c:pt>
                <c:pt idx="803">
                  <c:v>49.33</c:v>
                </c:pt>
                <c:pt idx="804">
                  <c:v>48.51</c:v>
                </c:pt>
                <c:pt idx="805">
                  <c:v>50.3</c:v>
                </c:pt>
                <c:pt idx="806">
                  <c:v>51.11</c:v>
                </c:pt>
                <c:pt idx="807">
                  <c:v>51.89</c:v>
                </c:pt>
                <c:pt idx="808">
                  <c:v>53.91</c:v>
                </c:pt>
                <c:pt idx="809">
                  <c:v>53.93</c:v>
                </c:pt>
                <c:pt idx="810">
                  <c:v>54.48</c:v>
                </c:pt>
                <c:pt idx="811">
                  <c:v>54.42</c:v>
                </c:pt>
                <c:pt idx="812">
                  <c:v>53.91</c:v>
                </c:pt>
                <c:pt idx="813">
                  <c:v>54.72</c:v>
                </c:pt>
                <c:pt idx="814">
                  <c:v>54.59</c:v>
                </c:pt>
                <c:pt idx="815">
                  <c:v>54.78</c:v>
                </c:pt>
                <c:pt idx="816">
                  <c:v>54.7</c:v>
                </c:pt>
                <c:pt idx="817">
                  <c:v>54.51</c:v>
                </c:pt>
                <c:pt idx="818">
                  <c:v>56.28</c:v>
                </c:pt>
                <c:pt idx="819">
                  <c:v>55.86</c:v>
                </c:pt>
                <c:pt idx="820">
                  <c:v>54.76</c:v>
                </c:pt>
                <c:pt idx="821">
                  <c:v>57.01</c:v>
                </c:pt>
                <c:pt idx="822">
                  <c:v>57.5</c:v>
                </c:pt>
                <c:pt idx="823">
                  <c:v>58.31</c:v>
                </c:pt>
                <c:pt idx="824">
                  <c:v>59.71</c:v>
                </c:pt>
                <c:pt idx="825">
                  <c:v>60.78</c:v>
                </c:pt>
                <c:pt idx="826">
                  <c:v>59.87</c:v>
                </c:pt>
                <c:pt idx="827">
                  <c:v>61.67</c:v>
                </c:pt>
                <c:pt idx="828">
                  <c:v>61.7</c:v>
                </c:pt>
                <c:pt idx="829">
                  <c:v>61.6</c:v>
                </c:pt>
                <c:pt idx="830">
                  <c:v>60.56</c:v>
                </c:pt>
                <c:pt idx="831">
                  <c:v>60.76</c:v>
                </c:pt>
                <c:pt idx="832">
                  <c:v>59.66</c:v>
                </c:pt>
                <c:pt idx="833">
                  <c:v>58.47</c:v>
                </c:pt>
                <c:pt idx="834">
                  <c:v>59.31</c:v>
                </c:pt>
                <c:pt idx="835">
                  <c:v>61.9</c:v>
                </c:pt>
                <c:pt idx="836">
                  <c:v>60.62</c:v>
                </c:pt>
                <c:pt idx="837">
                  <c:v>62.09</c:v>
                </c:pt>
                <c:pt idx="838">
                  <c:v>63.68</c:v>
                </c:pt>
                <c:pt idx="839">
                  <c:v>64.14</c:v>
                </c:pt>
                <c:pt idx="840">
                  <c:v>65.88</c:v>
                </c:pt>
                <c:pt idx="841">
                  <c:v>66.150000000000006</c:v>
                </c:pt>
                <c:pt idx="842">
                  <c:v>65.91</c:v>
                </c:pt>
                <c:pt idx="843">
                  <c:v>64.760000000000005</c:v>
                </c:pt>
                <c:pt idx="844">
                  <c:v>65.900000000000006</c:v>
                </c:pt>
                <c:pt idx="845">
                  <c:v>69.66</c:v>
                </c:pt>
                <c:pt idx="846">
                  <c:v>66.83</c:v>
                </c:pt>
                <c:pt idx="847">
                  <c:v>68</c:v>
                </c:pt>
                <c:pt idx="848">
                  <c:v>67.06</c:v>
                </c:pt>
                <c:pt idx="849">
                  <c:v>67.209999999999994</c:v>
                </c:pt>
                <c:pt idx="850">
                  <c:v>67.069999999999993</c:v>
                </c:pt>
                <c:pt idx="851">
                  <c:v>67.33</c:v>
                </c:pt>
                <c:pt idx="852">
                  <c:v>66.489999999999995</c:v>
                </c:pt>
                <c:pt idx="853">
                  <c:v>64.92</c:v>
                </c:pt>
                <c:pt idx="854">
                  <c:v>64.66</c:v>
                </c:pt>
                <c:pt idx="855">
                  <c:v>63.5</c:v>
                </c:pt>
                <c:pt idx="856">
                  <c:v>65.22</c:v>
                </c:pt>
                <c:pt idx="857">
                  <c:v>65.48</c:v>
                </c:pt>
                <c:pt idx="858">
                  <c:v>67.17</c:v>
                </c:pt>
                <c:pt idx="859">
                  <c:v>66.819999999999993</c:v>
                </c:pt>
                <c:pt idx="860">
                  <c:v>68.66</c:v>
                </c:pt>
                <c:pt idx="861">
                  <c:v>68.290000000000006</c:v>
                </c:pt>
                <c:pt idx="862">
                  <c:v>68.03</c:v>
                </c:pt>
                <c:pt idx="863">
                  <c:v>69.97</c:v>
                </c:pt>
                <c:pt idx="864">
                  <c:v>69.489999999999995</c:v>
                </c:pt>
                <c:pt idx="865">
                  <c:v>68.709999999999994</c:v>
                </c:pt>
                <c:pt idx="866">
                  <c:v>70.56</c:v>
                </c:pt>
                <c:pt idx="867">
                  <c:v>70.819999999999993</c:v>
                </c:pt>
                <c:pt idx="868">
                  <c:v>71.42</c:v>
                </c:pt>
                <c:pt idx="869">
                  <c:v>74.430000000000007</c:v>
                </c:pt>
                <c:pt idx="870">
                  <c:v>72.73</c:v>
                </c:pt>
                <c:pt idx="871">
                  <c:v>72.930000000000007</c:v>
                </c:pt>
                <c:pt idx="872">
                  <c:v>72.53</c:v>
                </c:pt>
                <c:pt idx="873">
                  <c:v>70.03</c:v>
                </c:pt>
                <c:pt idx="874">
                  <c:v>69.8</c:v>
                </c:pt>
                <c:pt idx="875">
                  <c:v>70.86</c:v>
                </c:pt>
                <c:pt idx="876">
                  <c:v>71.88</c:v>
                </c:pt>
                <c:pt idx="877">
                  <c:v>73.27</c:v>
                </c:pt>
                <c:pt idx="878">
                  <c:v>75.569999999999993</c:v>
                </c:pt>
                <c:pt idx="879">
                  <c:v>76.33</c:v>
                </c:pt>
                <c:pt idx="880">
                  <c:v>76.48</c:v>
                </c:pt>
                <c:pt idx="881">
                  <c:v>77.349999999999994</c:v>
                </c:pt>
                <c:pt idx="882">
                  <c:v>77.22</c:v>
                </c:pt>
                <c:pt idx="883">
                  <c:v>77.97</c:v>
                </c:pt>
                <c:pt idx="884">
                  <c:v>77.599999999999994</c:v>
                </c:pt>
                <c:pt idx="885">
                  <c:v>78.19</c:v>
                </c:pt>
                <c:pt idx="886">
                  <c:v>78.180000000000007</c:v>
                </c:pt>
                <c:pt idx="887">
                  <c:v>78.790000000000006</c:v>
                </c:pt>
                <c:pt idx="888">
                  <c:v>78.61</c:v>
                </c:pt>
                <c:pt idx="889">
                  <c:v>77.02</c:v>
                </c:pt>
                <c:pt idx="890">
                  <c:v>75.72</c:v>
                </c:pt>
                <c:pt idx="891">
                  <c:v>76.17</c:v>
                </c:pt>
                <c:pt idx="892">
                  <c:v>74.89</c:v>
                </c:pt>
                <c:pt idx="893">
                  <c:v>73.98</c:v>
                </c:pt>
                <c:pt idx="894">
                  <c:v>72.87</c:v>
                </c:pt>
                <c:pt idx="895">
                  <c:v>74.040000000000006</c:v>
                </c:pt>
                <c:pt idx="896">
                  <c:v>72.260000000000005</c:v>
                </c:pt>
                <c:pt idx="897">
                  <c:v>75.03</c:v>
                </c:pt>
                <c:pt idx="898">
                  <c:v>73.17</c:v>
                </c:pt>
                <c:pt idx="899">
                  <c:v>73.14</c:v>
                </c:pt>
                <c:pt idx="900">
                  <c:v>75.28</c:v>
                </c:pt>
                <c:pt idx="901">
                  <c:v>75.22</c:v>
                </c:pt>
                <c:pt idx="902">
                  <c:v>73.12</c:v>
                </c:pt>
                <c:pt idx="903">
                  <c:v>72.19</c:v>
                </c:pt>
                <c:pt idx="904">
                  <c:v>72.3</c:v>
                </c:pt>
                <c:pt idx="905">
                  <c:v>72.599999999999994</c:v>
                </c:pt>
                <c:pt idx="906">
                  <c:v>72.959999999999994</c:v>
                </c:pt>
                <c:pt idx="907">
                  <c:v>71.03</c:v>
                </c:pt>
                <c:pt idx="908">
                  <c:v>72.27</c:v>
                </c:pt>
                <c:pt idx="909">
                  <c:v>72.5</c:v>
                </c:pt>
                <c:pt idx="910">
                  <c:v>72.510000000000005</c:v>
                </c:pt>
                <c:pt idx="911">
                  <c:v>72.8</c:v>
                </c:pt>
                <c:pt idx="912">
                  <c:v>75.89</c:v>
                </c:pt>
                <c:pt idx="913">
                  <c:v>72.959999999999994</c:v>
                </c:pt>
                <c:pt idx="914">
                  <c:v>72.86</c:v>
                </c:pt>
                <c:pt idx="915">
                  <c:v>75.98</c:v>
                </c:pt>
                <c:pt idx="916">
                  <c:v>77.650000000000006</c:v>
                </c:pt>
                <c:pt idx="917">
                  <c:v>72.44</c:v>
                </c:pt>
                <c:pt idx="918">
                  <c:v>73.83</c:v>
                </c:pt>
                <c:pt idx="919">
                  <c:v>74.5</c:v>
                </c:pt>
                <c:pt idx="920">
                  <c:v>74.510000000000005</c:v>
                </c:pt>
                <c:pt idx="921">
                  <c:v>76.12</c:v>
                </c:pt>
                <c:pt idx="922">
                  <c:v>78.680000000000007</c:v>
                </c:pt>
                <c:pt idx="923">
                  <c:v>80.11</c:v>
                </c:pt>
                <c:pt idx="924">
                  <c:v>81.58</c:v>
                </c:pt>
                <c:pt idx="925">
                  <c:v>83.71</c:v>
                </c:pt>
                <c:pt idx="926">
                  <c:v>85.29</c:v>
                </c:pt>
                <c:pt idx="927">
                  <c:v>86.98</c:v>
                </c:pt>
                <c:pt idx="928">
                  <c:v>87.63</c:v>
                </c:pt>
                <c:pt idx="929">
                  <c:v>87.32</c:v>
                </c:pt>
                <c:pt idx="930">
                  <c:v>84.76</c:v>
                </c:pt>
                <c:pt idx="931">
                  <c:v>85.21</c:v>
                </c:pt>
                <c:pt idx="932">
                  <c:v>85.4</c:v>
                </c:pt>
                <c:pt idx="933">
                  <c:v>82.61</c:v>
                </c:pt>
                <c:pt idx="934">
                  <c:v>83.11</c:v>
                </c:pt>
                <c:pt idx="935">
                  <c:v>84.22</c:v>
                </c:pt>
                <c:pt idx="936">
                  <c:v>83.78</c:v>
                </c:pt>
                <c:pt idx="937">
                  <c:v>83.79</c:v>
                </c:pt>
                <c:pt idx="938">
                  <c:v>85.07</c:v>
                </c:pt>
                <c:pt idx="939">
                  <c:v>85.14</c:v>
                </c:pt>
                <c:pt idx="940">
                  <c:v>86.06</c:v>
                </c:pt>
                <c:pt idx="941">
                  <c:v>87.01</c:v>
                </c:pt>
                <c:pt idx="942">
                  <c:v>87</c:v>
                </c:pt>
                <c:pt idx="943">
                  <c:v>89.09</c:v>
                </c:pt>
                <c:pt idx="944">
                  <c:v>91.42</c:v>
                </c:pt>
                <c:pt idx="945">
                  <c:v>91.13</c:v>
                </c:pt>
                <c:pt idx="946">
                  <c:v>92.35</c:v>
                </c:pt>
                <c:pt idx="947">
                  <c:v>92.84</c:v>
                </c:pt>
                <c:pt idx="948">
                  <c:v>95.27</c:v>
                </c:pt>
                <c:pt idx="949">
                  <c:v>100.12</c:v>
                </c:pt>
                <c:pt idx="950">
                  <c:v>104.61</c:v>
                </c:pt>
                <c:pt idx="951">
                  <c:v>106.65</c:v>
                </c:pt>
                <c:pt idx="952">
                  <c:v>105.57</c:v>
                </c:pt>
                <c:pt idx="953">
                  <c:v>105.84</c:v>
                </c:pt>
                <c:pt idx="954">
                  <c:v>107.19</c:v>
                </c:pt>
                <c:pt idx="955">
                  <c:v>105.61</c:v>
                </c:pt>
                <c:pt idx="956">
                  <c:v>101.83</c:v>
                </c:pt>
                <c:pt idx="957">
                  <c:v>103.14</c:v>
                </c:pt>
                <c:pt idx="958">
                  <c:v>104</c:v>
                </c:pt>
                <c:pt idx="959">
                  <c:v>106.06</c:v>
                </c:pt>
                <c:pt idx="960">
                  <c:v>97.79</c:v>
                </c:pt>
                <c:pt idx="961">
                  <c:v>100.81</c:v>
                </c:pt>
                <c:pt idx="962">
                  <c:v>101.57</c:v>
                </c:pt>
                <c:pt idx="963">
                  <c:v>102.2</c:v>
                </c:pt>
                <c:pt idx="964">
                  <c:v>104.73</c:v>
                </c:pt>
                <c:pt idx="965">
                  <c:v>105.41</c:v>
                </c:pt>
                <c:pt idx="966">
                  <c:v>104.29</c:v>
                </c:pt>
                <c:pt idx="967">
                  <c:v>102.16</c:v>
                </c:pt>
                <c:pt idx="968">
                  <c:v>100.15</c:v>
                </c:pt>
                <c:pt idx="969">
                  <c:v>99.33</c:v>
                </c:pt>
                <c:pt idx="970">
                  <c:v>104.24</c:v>
                </c:pt>
                <c:pt idx="971">
                  <c:v>107.44</c:v>
                </c:pt>
                <c:pt idx="972">
                  <c:v>106.79</c:v>
                </c:pt>
                <c:pt idx="973">
                  <c:v>105.5</c:v>
                </c:pt>
                <c:pt idx="974">
                  <c:v>106.84</c:v>
                </c:pt>
                <c:pt idx="975">
                  <c:v>103.41</c:v>
                </c:pt>
                <c:pt idx="976">
                  <c:v>98.38</c:v>
                </c:pt>
                <c:pt idx="977">
                  <c:v>95.58</c:v>
                </c:pt>
                <c:pt idx="978">
                  <c:v>91.13</c:v>
                </c:pt>
                <c:pt idx="979">
                  <c:v>91.61</c:v>
                </c:pt>
                <c:pt idx="980">
                  <c:v>86.72</c:v>
                </c:pt>
                <c:pt idx="981">
                  <c:v>88.11</c:v>
                </c:pt>
                <c:pt idx="982">
                  <c:v>92.91</c:v>
                </c:pt>
                <c:pt idx="983">
                  <c:v>92.69</c:v>
                </c:pt>
                <c:pt idx="984">
                  <c:v>94.74</c:v>
                </c:pt>
                <c:pt idx="985">
                  <c:v>85.05</c:v>
                </c:pt>
                <c:pt idx="986">
                  <c:v>83.82</c:v>
                </c:pt>
                <c:pt idx="987">
                  <c:v>86.21</c:v>
                </c:pt>
                <c:pt idx="988">
                  <c:v>88.19</c:v>
                </c:pt>
                <c:pt idx="989">
                  <c:v>88.97</c:v>
                </c:pt>
                <c:pt idx="990">
                  <c:v>90.4</c:v>
                </c:pt>
                <c:pt idx="991">
                  <c:v>92.6</c:v>
                </c:pt>
                <c:pt idx="992">
                  <c:v>95.55</c:v>
                </c:pt>
                <c:pt idx="993">
                  <c:v>95.47</c:v>
                </c:pt>
                <c:pt idx="994">
                  <c:v>96.59</c:v>
                </c:pt>
                <c:pt idx="995">
                  <c:v>93.4</c:v>
                </c:pt>
                <c:pt idx="996">
                  <c:v>91.72</c:v>
                </c:pt>
                <c:pt idx="997">
                  <c:v>91.87</c:v>
                </c:pt>
                <c:pt idx="998">
                  <c:v>91.09</c:v>
                </c:pt>
                <c:pt idx="999">
                  <c:v>92.89</c:v>
                </c:pt>
                <c:pt idx="1000">
                  <c:v>93.65</c:v>
                </c:pt>
                <c:pt idx="1001">
                  <c:v>96.64</c:v>
                </c:pt>
                <c:pt idx="1002">
                  <c:v>103.94</c:v>
                </c:pt>
                <c:pt idx="1003">
                  <c:v>106.04</c:v>
                </c:pt>
                <c:pt idx="1004">
                  <c:v>103.41</c:v>
                </c:pt>
                <c:pt idx="1005">
                  <c:v>108.92</c:v>
                </c:pt>
                <c:pt idx="1006">
                  <c:v>110.92</c:v>
                </c:pt>
                <c:pt idx="1007">
                  <c:v>113.43</c:v>
                </c:pt>
                <c:pt idx="1008">
                  <c:v>102.95</c:v>
                </c:pt>
                <c:pt idx="1009">
                  <c:v>102.23</c:v>
                </c:pt>
                <c:pt idx="1010">
                  <c:v>101.44</c:v>
                </c:pt>
                <c:pt idx="1011">
                  <c:v>98.14</c:v>
                </c:pt>
                <c:pt idx="1012">
                  <c:v>99.18</c:v>
                </c:pt>
                <c:pt idx="1013">
                  <c:v>99.07</c:v>
                </c:pt>
                <c:pt idx="1014">
                  <c:v>97.66</c:v>
                </c:pt>
                <c:pt idx="1015">
                  <c:v>93.73</c:v>
                </c:pt>
                <c:pt idx="1016">
                  <c:v>92.39</c:v>
                </c:pt>
                <c:pt idx="1017">
                  <c:v>93.6</c:v>
                </c:pt>
                <c:pt idx="1018">
                  <c:v>94</c:v>
                </c:pt>
                <c:pt idx="1019">
                  <c:v>91.16</c:v>
                </c:pt>
                <c:pt idx="1020">
                  <c:v>89.36</c:v>
                </c:pt>
                <c:pt idx="1021">
                  <c:v>88.13</c:v>
                </c:pt>
                <c:pt idx="1022">
                  <c:v>88</c:v>
                </c:pt>
                <c:pt idx="1023">
                  <c:v>85.24</c:v>
                </c:pt>
                <c:pt idx="1024">
                  <c:v>83.26</c:v>
                </c:pt>
                <c:pt idx="1025">
                  <c:v>78.62</c:v>
                </c:pt>
                <c:pt idx="1026">
                  <c:v>80.66</c:v>
                </c:pt>
                <c:pt idx="1027">
                  <c:v>78.040000000000006</c:v>
                </c:pt>
                <c:pt idx="1028">
                  <c:v>77.42</c:v>
                </c:pt>
                <c:pt idx="1029">
                  <c:v>79.5</c:v>
                </c:pt>
                <c:pt idx="1030">
                  <c:v>78</c:v>
                </c:pt>
                <c:pt idx="1031">
                  <c:v>77.63</c:v>
                </c:pt>
                <c:pt idx="1032">
                  <c:v>75.260000000000005</c:v>
                </c:pt>
                <c:pt idx="1033">
                  <c:v>67.61</c:v>
                </c:pt>
                <c:pt idx="1034">
                  <c:v>64.28</c:v>
                </c:pt>
                <c:pt idx="1035">
                  <c:v>65.86</c:v>
                </c:pt>
                <c:pt idx="1036">
                  <c:v>70.27</c:v>
                </c:pt>
                <c:pt idx="1037">
                  <c:v>71.069999999999993</c:v>
                </c:pt>
                <c:pt idx="1038">
                  <c:v>71.319999999999993</c:v>
                </c:pt>
                <c:pt idx="1039">
                  <c:v>71.819999999999993</c:v>
                </c:pt>
                <c:pt idx="1040">
                  <c:v>74.180000000000007</c:v>
                </c:pt>
                <c:pt idx="1041">
                  <c:v>74.349999999999994</c:v>
                </c:pt>
                <c:pt idx="1042">
                  <c:v>72.73</c:v>
                </c:pt>
                <c:pt idx="1043">
                  <c:v>69.31</c:v>
                </c:pt>
                <c:pt idx="1044">
                  <c:v>65.459999999999994</c:v>
                </c:pt>
                <c:pt idx="1045">
                  <c:v>65.42</c:v>
                </c:pt>
                <c:pt idx="1046">
                  <c:v>64.94</c:v>
                </c:pt>
                <c:pt idx="1047">
                  <c:v>63.44</c:v>
                </c:pt>
                <c:pt idx="1048">
                  <c:v>62.36</c:v>
                </c:pt>
                <c:pt idx="1049">
                  <c:v>62.48</c:v>
                </c:pt>
                <c:pt idx="1050">
                  <c:v>62.07</c:v>
                </c:pt>
                <c:pt idx="1051">
                  <c:v>63.41</c:v>
                </c:pt>
                <c:pt idx="1052">
                  <c:v>62.38</c:v>
                </c:pt>
                <c:pt idx="1053">
                  <c:v>62.34</c:v>
                </c:pt>
                <c:pt idx="1054">
                  <c:v>62</c:v>
                </c:pt>
                <c:pt idx="1055">
                  <c:v>61.65</c:v>
                </c:pt>
                <c:pt idx="1056">
                  <c:v>59.27</c:v>
                </c:pt>
                <c:pt idx="1057">
                  <c:v>61.06</c:v>
                </c:pt>
                <c:pt idx="1058">
                  <c:v>64.66</c:v>
                </c:pt>
                <c:pt idx="1059">
                  <c:v>71.47</c:v>
                </c:pt>
                <c:pt idx="1060">
                  <c:v>75.7</c:v>
                </c:pt>
                <c:pt idx="1061">
                  <c:v>75.45</c:v>
                </c:pt>
                <c:pt idx="1062">
                  <c:v>78.73</c:v>
                </c:pt>
                <c:pt idx="1063">
                  <c:v>75.42</c:v>
                </c:pt>
                <c:pt idx="1064">
                  <c:v>71.900000000000006</c:v>
                </c:pt>
                <c:pt idx="1065">
                  <c:v>73.16</c:v>
                </c:pt>
                <c:pt idx="1066">
                  <c:v>74.569999999999993</c:v>
                </c:pt>
                <c:pt idx="1067">
                  <c:v>71.069999999999993</c:v>
                </c:pt>
                <c:pt idx="1068">
                  <c:v>68.8</c:v>
                </c:pt>
                <c:pt idx="1069">
                  <c:v>69.75</c:v>
                </c:pt>
                <c:pt idx="1070">
                  <c:v>71.53</c:v>
                </c:pt>
                <c:pt idx="1071">
                  <c:v>70.540000000000006</c:v>
                </c:pt>
                <c:pt idx="1072">
                  <c:v>71.47</c:v>
                </c:pt>
                <c:pt idx="1073">
                  <c:v>70.09</c:v>
                </c:pt>
                <c:pt idx="1074">
                  <c:v>71.27</c:v>
                </c:pt>
                <c:pt idx="1075">
                  <c:v>73.53</c:v>
                </c:pt>
                <c:pt idx="1076">
                  <c:v>73.61</c:v>
                </c:pt>
                <c:pt idx="1077">
                  <c:v>70.989999999999995</c:v>
                </c:pt>
                <c:pt idx="1078">
                  <c:v>70.150000000000006</c:v>
                </c:pt>
                <c:pt idx="1079">
                  <c:v>70.680000000000007</c:v>
                </c:pt>
                <c:pt idx="1080">
                  <c:v>69.959999999999994</c:v>
                </c:pt>
                <c:pt idx="1081">
                  <c:v>70.88</c:v>
                </c:pt>
                <c:pt idx="1082">
                  <c:v>72.52</c:v>
                </c:pt>
                <c:pt idx="1083">
                  <c:v>70.349999999999994</c:v>
                </c:pt>
                <c:pt idx="1084">
                  <c:v>70.78</c:v>
                </c:pt>
                <c:pt idx="1085">
                  <c:v>68.680000000000007</c:v>
                </c:pt>
                <c:pt idx="1086">
                  <c:v>68.400000000000006</c:v>
                </c:pt>
                <c:pt idx="1087">
                  <c:v>67.09</c:v>
                </c:pt>
                <c:pt idx="1088">
                  <c:v>66.180000000000007</c:v>
                </c:pt>
                <c:pt idx="1089">
                  <c:v>66.709999999999994</c:v>
                </c:pt>
                <c:pt idx="1090">
                  <c:v>66</c:v>
                </c:pt>
                <c:pt idx="1091">
                  <c:v>66.489999999999995</c:v>
                </c:pt>
                <c:pt idx="1092">
                  <c:v>74.22</c:v>
                </c:pt>
                <c:pt idx="1093">
                  <c:v>80.239999999999995</c:v>
                </c:pt>
                <c:pt idx="1094">
                  <c:v>89.26</c:v>
                </c:pt>
                <c:pt idx="1095">
                  <c:v>89.18</c:v>
                </c:pt>
                <c:pt idx="1096">
                  <c:v>86.94</c:v>
                </c:pt>
                <c:pt idx="1097">
                  <c:v>88.81</c:v>
                </c:pt>
                <c:pt idx="1098">
                  <c:v>88.19</c:v>
                </c:pt>
                <c:pt idx="1099">
                  <c:v>85.11</c:v>
                </c:pt>
                <c:pt idx="1100">
                  <c:v>84.16</c:v>
                </c:pt>
                <c:pt idx="1101">
                  <c:v>84.13</c:v>
                </c:pt>
                <c:pt idx="1102">
                  <c:v>88.69</c:v>
                </c:pt>
                <c:pt idx="1103">
                  <c:v>92.62</c:v>
                </c:pt>
                <c:pt idx="1104">
                  <c:v>92.46</c:v>
                </c:pt>
                <c:pt idx="1105">
                  <c:v>94.72</c:v>
                </c:pt>
                <c:pt idx="1106">
                  <c:v>93.37</c:v>
                </c:pt>
                <c:pt idx="1107">
                  <c:v>113.65</c:v>
                </c:pt>
                <c:pt idx="1108">
                  <c:v>110.12</c:v>
                </c:pt>
                <c:pt idx="1109">
                  <c:v>112.27</c:v>
                </c:pt>
                <c:pt idx="1110">
                  <c:v>124.7</c:v>
                </c:pt>
                <c:pt idx="1111">
                  <c:v>127.5</c:v>
                </c:pt>
                <c:pt idx="1112">
                  <c:v>122.67</c:v>
                </c:pt>
                <c:pt idx="1113">
                  <c:v>116.68</c:v>
                </c:pt>
                <c:pt idx="1114">
                  <c:v>116.36</c:v>
                </c:pt>
                <c:pt idx="1115">
                  <c:v>140.87</c:v>
                </c:pt>
                <c:pt idx="1116">
                  <c:v>143.11000000000001</c:v>
                </c:pt>
                <c:pt idx="1117">
                  <c:v>142.37</c:v>
                </c:pt>
                <c:pt idx="1118">
                  <c:v>129.21</c:v>
                </c:pt>
                <c:pt idx="1119">
                  <c:v>110.64</c:v>
                </c:pt>
                <c:pt idx="1120">
                  <c:v>103.81</c:v>
                </c:pt>
                <c:pt idx="1121">
                  <c:v>107.99</c:v>
                </c:pt>
                <c:pt idx="1122">
                  <c:v>108.23</c:v>
                </c:pt>
                <c:pt idx="1123">
                  <c:v>111.39</c:v>
                </c:pt>
                <c:pt idx="1124">
                  <c:v>105.79</c:v>
                </c:pt>
                <c:pt idx="1125">
                  <c:v>103.75</c:v>
                </c:pt>
                <c:pt idx="1126">
                  <c:v>105.22</c:v>
                </c:pt>
                <c:pt idx="1127">
                  <c:v>105.61</c:v>
                </c:pt>
                <c:pt idx="1128">
                  <c:v>103.6</c:v>
                </c:pt>
                <c:pt idx="1129">
                  <c:v>102.91</c:v>
                </c:pt>
                <c:pt idx="1130">
                  <c:v>98.98</c:v>
                </c:pt>
                <c:pt idx="1131">
                  <c:v>102.05</c:v>
                </c:pt>
                <c:pt idx="1132">
                  <c:v>107.39</c:v>
                </c:pt>
                <c:pt idx="1133">
                  <c:v>112.07</c:v>
                </c:pt>
                <c:pt idx="1134">
                  <c:v>107.94</c:v>
                </c:pt>
                <c:pt idx="1135">
                  <c:v>108.47</c:v>
                </c:pt>
                <c:pt idx="1136">
                  <c:v>107.71</c:v>
                </c:pt>
                <c:pt idx="1137">
                  <c:v>105.51</c:v>
                </c:pt>
                <c:pt idx="1138">
                  <c:v>100.49</c:v>
                </c:pt>
                <c:pt idx="1139">
                  <c:v>103.79</c:v>
                </c:pt>
                <c:pt idx="1140">
                  <c:v>104.07</c:v>
                </c:pt>
                <c:pt idx="1141">
                  <c:v>99.83</c:v>
                </c:pt>
                <c:pt idx="1142">
                  <c:v>102.61</c:v>
                </c:pt>
                <c:pt idx="1143">
                  <c:v>94.28</c:v>
                </c:pt>
                <c:pt idx="1144">
                  <c:v>94.58</c:v>
                </c:pt>
                <c:pt idx="1145">
                  <c:v>92.81</c:v>
                </c:pt>
                <c:pt idx="1146">
                  <c:v>92.3</c:v>
                </c:pt>
                <c:pt idx="1147">
                  <c:v>90.92</c:v>
                </c:pt>
                <c:pt idx="1148">
                  <c:v>88.64</c:v>
                </c:pt>
                <c:pt idx="1149">
                  <c:v>88.32</c:v>
                </c:pt>
                <c:pt idx="1150">
                  <c:v>90.42</c:v>
                </c:pt>
                <c:pt idx="1151">
                  <c:v>98.51</c:v>
                </c:pt>
                <c:pt idx="1152">
                  <c:v>101.94</c:v>
                </c:pt>
                <c:pt idx="1153">
                  <c:v>102.62</c:v>
                </c:pt>
                <c:pt idx="1154">
                  <c:v>100.78</c:v>
                </c:pt>
                <c:pt idx="1155">
                  <c:v>103.95</c:v>
                </c:pt>
                <c:pt idx="1156">
                  <c:v>108.48</c:v>
                </c:pt>
                <c:pt idx="1157">
                  <c:v>105.99</c:v>
                </c:pt>
                <c:pt idx="1158">
                  <c:v>104.49</c:v>
                </c:pt>
                <c:pt idx="1159">
                  <c:v>101.58</c:v>
                </c:pt>
                <c:pt idx="1160">
                  <c:v>100.74</c:v>
                </c:pt>
                <c:pt idx="1161">
                  <c:v>100.05</c:v>
                </c:pt>
                <c:pt idx="1162">
                  <c:v>99.7</c:v>
                </c:pt>
                <c:pt idx="1163">
                  <c:v>100.17</c:v>
                </c:pt>
                <c:pt idx="1164">
                  <c:v>97.99</c:v>
                </c:pt>
                <c:pt idx="1165">
                  <c:v>94.69</c:v>
                </c:pt>
                <c:pt idx="1166">
                  <c:v>95.48</c:v>
                </c:pt>
                <c:pt idx="1167">
                  <c:v>99.64</c:v>
                </c:pt>
                <c:pt idx="1168">
                  <c:v>99.12</c:v>
                </c:pt>
                <c:pt idx="1169">
                  <c:v>94.07</c:v>
                </c:pt>
                <c:pt idx="1170">
                  <c:v>91.28</c:v>
                </c:pt>
                <c:pt idx="1171">
                  <c:v>90.58</c:v>
                </c:pt>
                <c:pt idx="1172">
                  <c:v>90.6</c:v>
                </c:pt>
                <c:pt idx="1173">
                  <c:v>90.41</c:v>
                </c:pt>
                <c:pt idx="1174">
                  <c:v>88.8</c:v>
                </c:pt>
                <c:pt idx="1175">
                  <c:v>89.36</c:v>
                </c:pt>
                <c:pt idx="1176">
                  <c:v>89.43</c:v>
                </c:pt>
                <c:pt idx="1177">
                  <c:v>90.39</c:v>
                </c:pt>
                <c:pt idx="1178">
                  <c:v>89.35</c:v>
                </c:pt>
                <c:pt idx="1179">
                  <c:v>89.11</c:v>
                </c:pt>
                <c:pt idx="1180">
                  <c:v>86.3</c:v>
                </c:pt>
                <c:pt idx="1181">
                  <c:v>85.55</c:v>
                </c:pt>
                <c:pt idx="1182">
                  <c:v>85.93</c:v>
                </c:pt>
                <c:pt idx="1183">
                  <c:v>85.14</c:v>
                </c:pt>
                <c:pt idx="1184">
                  <c:v>83.15</c:v>
                </c:pt>
                <c:pt idx="1185">
                  <c:v>83.73</c:v>
                </c:pt>
                <c:pt idx="1186">
                  <c:v>83.95</c:v>
                </c:pt>
                <c:pt idx="1187">
                  <c:v>85.08</c:v>
                </c:pt>
                <c:pt idx="1188">
                  <c:v>85.68</c:v>
                </c:pt>
                <c:pt idx="1189">
                  <c:v>85.61</c:v>
                </c:pt>
                <c:pt idx="1190">
                  <c:v>89.95</c:v>
                </c:pt>
                <c:pt idx="1191">
                  <c:v>92.08</c:v>
                </c:pt>
                <c:pt idx="1192">
                  <c:v>97.81</c:v>
                </c:pt>
                <c:pt idx="1193">
                  <c:v>96.3</c:v>
                </c:pt>
                <c:pt idx="1194">
                  <c:v>94.39</c:v>
                </c:pt>
                <c:pt idx="1195">
                  <c:v>90.2</c:v>
                </c:pt>
                <c:pt idx="1196">
                  <c:v>87.84</c:v>
                </c:pt>
                <c:pt idx="1197">
                  <c:v>88.08</c:v>
                </c:pt>
                <c:pt idx="1198">
                  <c:v>86.68</c:v>
                </c:pt>
                <c:pt idx="1199">
                  <c:v>85.75</c:v>
                </c:pt>
                <c:pt idx="1200">
                  <c:v>85.22</c:v>
                </c:pt>
                <c:pt idx="1201">
                  <c:v>85.78</c:v>
                </c:pt>
                <c:pt idx="1202">
                  <c:v>87.12</c:v>
                </c:pt>
                <c:pt idx="1203">
                  <c:v>88.03</c:v>
                </c:pt>
                <c:pt idx="1204">
                  <c:v>93.41</c:v>
                </c:pt>
                <c:pt idx="1205">
                  <c:v>92.1</c:v>
                </c:pt>
                <c:pt idx="1206">
                  <c:v>86.73</c:v>
                </c:pt>
                <c:pt idx="1207">
                  <c:v>86.94</c:v>
                </c:pt>
                <c:pt idx="1208">
                  <c:v>84.95</c:v>
                </c:pt>
                <c:pt idx="1209">
                  <c:v>86.37</c:v>
                </c:pt>
                <c:pt idx="1210">
                  <c:v>85.65</c:v>
                </c:pt>
                <c:pt idx="1211">
                  <c:v>84.68</c:v>
                </c:pt>
                <c:pt idx="1212">
                  <c:v>84.21</c:v>
                </c:pt>
                <c:pt idx="1213">
                  <c:v>84.46</c:v>
                </c:pt>
                <c:pt idx="1214">
                  <c:v>84.75</c:v>
                </c:pt>
                <c:pt idx="1215">
                  <c:v>84.07</c:v>
                </c:pt>
                <c:pt idx="1216">
                  <c:v>83.48</c:v>
                </c:pt>
                <c:pt idx="1217">
                  <c:v>84.93</c:v>
                </c:pt>
                <c:pt idx="1218">
                  <c:v>89.15</c:v>
                </c:pt>
                <c:pt idx="1219">
                  <c:v>85.81</c:v>
                </c:pt>
                <c:pt idx="1220">
                  <c:v>87.79</c:v>
                </c:pt>
                <c:pt idx="1221">
                  <c:v>86.67</c:v>
                </c:pt>
                <c:pt idx="1222">
                  <c:v>85.43</c:v>
                </c:pt>
                <c:pt idx="1223">
                  <c:v>82.76</c:v>
                </c:pt>
                <c:pt idx="1224">
                  <c:v>84.2</c:v>
                </c:pt>
                <c:pt idx="1225">
                  <c:v>82.46</c:v>
                </c:pt>
                <c:pt idx="1226">
                  <c:v>78.36</c:v>
                </c:pt>
                <c:pt idx="1227">
                  <c:v>76.81</c:v>
                </c:pt>
                <c:pt idx="1228">
                  <c:v>79.47</c:v>
                </c:pt>
                <c:pt idx="1229">
                  <c:v>82.99</c:v>
                </c:pt>
                <c:pt idx="1230">
                  <c:v>86.02</c:v>
                </c:pt>
                <c:pt idx="1231">
                  <c:v>88.56</c:v>
                </c:pt>
                <c:pt idx="1232">
                  <c:v>91.38</c:v>
                </c:pt>
                <c:pt idx="1233">
                  <c:v>85.9</c:v>
                </c:pt>
                <c:pt idx="1234">
                  <c:v>87.8</c:v>
                </c:pt>
                <c:pt idx="1235">
                  <c:v>90.24</c:v>
                </c:pt>
                <c:pt idx="1236">
                  <c:v>89.9</c:v>
                </c:pt>
                <c:pt idx="1237">
                  <c:v>88.01</c:v>
                </c:pt>
                <c:pt idx="1238">
                  <c:v>91.12</c:v>
                </c:pt>
                <c:pt idx="1239">
                  <c:v>92.14</c:v>
                </c:pt>
                <c:pt idx="1240">
                  <c:v>92.66</c:v>
                </c:pt>
                <c:pt idx="1241">
                  <c:v>91.21</c:v>
                </c:pt>
                <c:pt idx="1242">
                  <c:v>89.39</c:v>
                </c:pt>
                <c:pt idx="1243">
                  <c:v>88.72</c:v>
                </c:pt>
                <c:pt idx="1244">
                  <c:v>88.6</c:v>
                </c:pt>
                <c:pt idx="1245">
                  <c:v>86.13</c:v>
                </c:pt>
                <c:pt idx="1246">
                  <c:v>86.59</c:v>
                </c:pt>
                <c:pt idx="1247">
                  <c:v>86.58</c:v>
                </c:pt>
                <c:pt idx="1248">
                  <c:v>86.56</c:v>
                </c:pt>
                <c:pt idx="1249">
                  <c:v>89.35</c:v>
                </c:pt>
                <c:pt idx="1250">
                  <c:v>88.2</c:v>
                </c:pt>
                <c:pt idx="1251">
                  <c:v>87.54</c:v>
                </c:pt>
                <c:pt idx="1252">
                  <c:v>86.78</c:v>
                </c:pt>
                <c:pt idx="1253">
                  <c:v>85.89</c:v>
                </c:pt>
                <c:pt idx="1254">
                  <c:v>86.41</c:v>
                </c:pt>
                <c:pt idx="1255">
                  <c:v>85.6</c:v>
                </c:pt>
                <c:pt idx="1256">
                  <c:v>83.77</c:v>
                </c:pt>
                <c:pt idx="1257">
                  <c:v>81.7</c:v>
                </c:pt>
                <c:pt idx="1258">
                  <c:v>81.69</c:v>
                </c:pt>
                <c:pt idx="1259">
                  <c:v>79.33</c:v>
                </c:pt>
                <c:pt idx="1260">
                  <c:v>79.61</c:v>
                </c:pt>
                <c:pt idx="1261">
                  <c:v>80.819999999999993</c:v>
                </c:pt>
                <c:pt idx="1262">
                  <c:v>81.739999999999995</c:v>
                </c:pt>
                <c:pt idx="1263">
                  <c:v>81.17</c:v>
                </c:pt>
                <c:pt idx="1264">
                  <c:v>80.69</c:v>
                </c:pt>
                <c:pt idx="1265">
                  <c:v>82.15</c:v>
                </c:pt>
                <c:pt idx="1266">
                  <c:v>83.29</c:v>
                </c:pt>
                <c:pt idx="1267">
                  <c:v>87.56</c:v>
                </c:pt>
                <c:pt idx="1268">
                  <c:v>90.18</c:v>
                </c:pt>
                <c:pt idx="1269">
                  <c:v>89.92</c:v>
                </c:pt>
                <c:pt idx="1270">
                  <c:v>87.53</c:v>
                </c:pt>
                <c:pt idx="1271">
                  <c:v>89.99</c:v>
                </c:pt>
                <c:pt idx="1272">
                  <c:v>91.23</c:v>
                </c:pt>
                <c:pt idx="1273">
                  <c:v>92.18</c:v>
                </c:pt>
                <c:pt idx="1274">
                  <c:v>90.22</c:v>
                </c:pt>
                <c:pt idx="1275">
                  <c:v>88.72</c:v>
                </c:pt>
                <c:pt idx="1276">
                  <c:v>87.12</c:v>
                </c:pt>
                <c:pt idx="1277">
                  <c:v>83.62</c:v>
                </c:pt>
                <c:pt idx="1278">
                  <c:v>83.88</c:v>
                </c:pt>
                <c:pt idx="1279">
                  <c:v>82.11</c:v>
                </c:pt>
                <c:pt idx="1280">
                  <c:v>84.13</c:v>
                </c:pt>
                <c:pt idx="1281">
                  <c:v>86.91</c:v>
                </c:pt>
                <c:pt idx="1282">
                  <c:v>88.65</c:v>
                </c:pt>
                <c:pt idx="1283">
                  <c:v>87.88</c:v>
                </c:pt>
                <c:pt idx="1284">
                  <c:v>88.42</c:v>
                </c:pt>
                <c:pt idx="1285">
                  <c:v>86.84</c:v>
                </c:pt>
                <c:pt idx="1286">
                  <c:v>83.05</c:v>
                </c:pt>
                <c:pt idx="1287">
                  <c:v>80.73</c:v>
                </c:pt>
                <c:pt idx="1288">
                  <c:v>80.430000000000007</c:v>
                </c:pt>
                <c:pt idx="1289">
                  <c:v>82.17</c:v>
                </c:pt>
                <c:pt idx="1290">
                  <c:v>83.41</c:v>
                </c:pt>
                <c:pt idx="1291">
                  <c:v>83.84</c:v>
                </c:pt>
                <c:pt idx="1292">
                  <c:v>90.99</c:v>
                </c:pt>
                <c:pt idx="1293">
                  <c:v>91.81</c:v>
                </c:pt>
                <c:pt idx="1294">
                  <c:v>94.09</c:v>
                </c:pt>
                <c:pt idx="1295">
                  <c:v>102.72</c:v>
                </c:pt>
                <c:pt idx="1296">
                  <c:v>104.58</c:v>
                </c:pt>
                <c:pt idx="1297">
                  <c:v>105.73</c:v>
                </c:pt>
                <c:pt idx="1298">
                  <c:v>106.29</c:v>
                </c:pt>
                <c:pt idx="1299">
                  <c:v>100.13</c:v>
                </c:pt>
                <c:pt idx="1300">
                  <c:v>97.89</c:v>
                </c:pt>
                <c:pt idx="1301">
                  <c:v>99.52</c:v>
                </c:pt>
                <c:pt idx="1302">
                  <c:v>93.32</c:v>
                </c:pt>
                <c:pt idx="1303">
                  <c:v>92.36</c:v>
                </c:pt>
                <c:pt idx="1304">
                  <c:v>94.88</c:v>
                </c:pt>
                <c:pt idx="1305">
                  <c:v>93.97</c:v>
                </c:pt>
                <c:pt idx="1306">
                  <c:v>91.27</c:v>
                </c:pt>
                <c:pt idx="1307">
                  <c:v>89.92</c:v>
                </c:pt>
                <c:pt idx="1308">
                  <c:v>90.74</c:v>
                </c:pt>
                <c:pt idx="1309">
                  <c:v>96.71</c:v>
                </c:pt>
                <c:pt idx="1310">
                  <c:v>96.96</c:v>
                </c:pt>
                <c:pt idx="1311">
                  <c:v>100.29</c:v>
                </c:pt>
                <c:pt idx="1312">
                  <c:v>100.72</c:v>
                </c:pt>
                <c:pt idx="1313">
                  <c:v>105.33</c:v>
                </c:pt>
                <c:pt idx="1314">
                  <c:v>103.79</c:v>
                </c:pt>
                <c:pt idx="1315">
                  <c:v>102.67</c:v>
                </c:pt>
                <c:pt idx="1316">
                  <c:v>102.91</c:v>
                </c:pt>
                <c:pt idx="1317">
                  <c:v>101.36</c:v>
                </c:pt>
                <c:pt idx="1318">
                  <c:v>103.51</c:v>
                </c:pt>
                <c:pt idx="1319">
                  <c:v>99.11</c:v>
                </c:pt>
                <c:pt idx="1320">
                  <c:v>101.4</c:v>
                </c:pt>
                <c:pt idx="1321">
                  <c:v>97.84</c:v>
                </c:pt>
                <c:pt idx="1322">
                  <c:v>98.1</c:v>
                </c:pt>
                <c:pt idx="1323">
                  <c:v>96</c:v>
                </c:pt>
                <c:pt idx="1324">
                  <c:v>94.76</c:v>
                </c:pt>
                <c:pt idx="1325">
                  <c:v>93.56</c:v>
                </c:pt>
                <c:pt idx="1326">
                  <c:v>94.93</c:v>
                </c:pt>
                <c:pt idx="1327">
                  <c:v>94.68</c:v>
                </c:pt>
                <c:pt idx="1328">
                  <c:v>94.3</c:v>
                </c:pt>
                <c:pt idx="1329">
                  <c:v>94.15</c:v>
                </c:pt>
                <c:pt idx="1330">
                  <c:v>94.42</c:v>
                </c:pt>
                <c:pt idx="1331">
                  <c:v>96.36</c:v>
                </c:pt>
                <c:pt idx="1332">
                  <c:v>95.63</c:v>
                </c:pt>
                <c:pt idx="1333">
                  <c:v>93.16</c:v>
                </c:pt>
                <c:pt idx="1334">
                  <c:v>94</c:v>
                </c:pt>
                <c:pt idx="1335">
                  <c:v>96.6</c:v>
                </c:pt>
                <c:pt idx="1336">
                  <c:v>92.24</c:v>
                </c:pt>
                <c:pt idx="1337">
                  <c:v>91.63</c:v>
                </c:pt>
                <c:pt idx="1338">
                  <c:v>88.95</c:v>
                </c:pt>
                <c:pt idx="1339">
                  <c:v>89.39</c:v>
                </c:pt>
                <c:pt idx="1340">
                  <c:v>91.42</c:v>
                </c:pt>
                <c:pt idx="1341">
                  <c:v>88.47</c:v>
                </c:pt>
                <c:pt idx="1342">
                  <c:v>89.45</c:v>
                </c:pt>
                <c:pt idx="1343">
                  <c:v>87.87</c:v>
                </c:pt>
                <c:pt idx="1344">
                  <c:v>89.38</c:v>
                </c:pt>
                <c:pt idx="1345">
                  <c:v>89.25</c:v>
                </c:pt>
                <c:pt idx="1346">
                  <c:v>87.09</c:v>
                </c:pt>
                <c:pt idx="1347">
                  <c:v>86.91</c:v>
                </c:pt>
                <c:pt idx="1348">
                  <c:v>87.21</c:v>
                </c:pt>
                <c:pt idx="1349">
                  <c:v>90.22</c:v>
                </c:pt>
                <c:pt idx="1350">
                  <c:v>95.09</c:v>
                </c:pt>
                <c:pt idx="1351">
                  <c:v>91.29</c:v>
                </c:pt>
                <c:pt idx="1352">
                  <c:v>89.02</c:v>
                </c:pt>
                <c:pt idx="1353">
                  <c:v>89.01</c:v>
                </c:pt>
                <c:pt idx="1354">
                  <c:v>89.42</c:v>
                </c:pt>
                <c:pt idx="1355">
                  <c:v>90.67</c:v>
                </c:pt>
                <c:pt idx="1356">
                  <c:v>88.95</c:v>
                </c:pt>
                <c:pt idx="1357">
                  <c:v>90.77</c:v>
                </c:pt>
                <c:pt idx="1358">
                  <c:v>90.84</c:v>
                </c:pt>
                <c:pt idx="1359">
                  <c:v>91.87</c:v>
                </c:pt>
                <c:pt idx="1360">
                  <c:v>91.92</c:v>
                </c:pt>
                <c:pt idx="1361">
                  <c:v>92.75</c:v>
                </c:pt>
                <c:pt idx="1362">
                  <c:v>94.86</c:v>
                </c:pt>
                <c:pt idx="1363">
                  <c:v>97.08</c:v>
                </c:pt>
                <c:pt idx="1364">
                  <c:v>98.86</c:v>
                </c:pt>
                <c:pt idx="1365">
                  <c:v>101.17</c:v>
                </c:pt>
                <c:pt idx="1366">
                  <c:v>104</c:v>
                </c:pt>
                <c:pt idx="1367">
                  <c:v>103.16</c:v>
                </c:pt>
                <c:pt idx="1368">
                  <c:v>100.61</c:v>
                </c:pt>
                <c:pt idx="1369">
                  <c:v>102.28</c:v>
                </c:pt>
                <c:pt idx="1370">
                  <c:v>101.49</c:v>
                </c:pt>
                <c:pt idx="1371">
                  <c:v>79.22</c:v>
                </c:pt>
                <c:pt idx="1372">
                  <c:v>92.11</c:v>
                </c:pt>
                <c:pt idx="1373">
                  <c:v>97.79</c:v>
                </c:pt>
                <c:pt idx="1374">
                  <c:v>103.4</c:v>
                </c:pt>
                <c:pt idx="1375">
                  <c:v>104.14</c:v>
                </c:pt>
                <c:pt idx="1376">
                  <c:v>104</c:v>
                </c:pt>
                <c:pt idx="1377">
                  <c:v>104.3</c:v>
                </c:pt>
                <c:pt idx="1378">
                  <c:v>108.34</c:v>
                </c:pt>
                <c:pt idx="1379">
                  <c:v>110.74</c:v>
                </c:pt>
                <c:pt idx="1380">
                  <c:v>115.42</c:v>
                </c:pt>
                <c:pt idx="1381">
                  <c:v>119.56</c:v>
                </c:pt>
                <c:pt idx="1382">
                  <c:v>118.49</c:v>
                </c:pt>
                <c:pt idx="1383">
                  <c:v>113.55</c:v>
                </c:pt>
                <c:pt idx="1384">
                  <c:v>110.05</c:v>
                </c:pt>
                <c:pt idx="1385">
                  <c:v>110.66</c:v>
                </c:pt>
                <c:pt idx="1386">
                  <c:v>108.3</c:v>
                </c:pt>
                <c:pt idx="1387">
                  <c:v>108.71</c:v>
                </c:pt>
                <c:pt idx="1388">
                  <c:v>102.1</c:v>
                </c:pt>
                <c:pt idx="1389">
                  <c:v>102.79</c:v>
                </c:pt>
                <c:pt idx="1390">
                  <c:v>101.41</c:v>
                </c:pt>
                <c:pt idx="1391">
                  <c:v>102.23</c:v>
                </c:pt>
                <c:pt idx="1392">
                  <c:v>102.75</c:v>
                </c:pt>
                <c:pt idx="1393">
                  <c:v>103.14</c:v>
                </c:pt>
                <c:pt idx="1394">
                  <c:v>102.48</c:v>
                </c:pt>
                <c:pt idx="1395">
                  <c:v>100.91</c:v>
                </c:pt>
                <c:pt idx="1396">
                  <c:v>101.87</c:v>
                </c:pt>
                <c:pt idx="1397">
                  <c:v>103.23</c:v>
                </c:pt>
                <c:pt idx="1398">
                  <c:v>104.89</c:v>
                </c:pt>
                <c:pt idx="1399">
                  <c:v>105.97</c:v>
                </c:pt>
                <c:pt idx="1400">
                  <c:v>108.4</c:v>
                </c:pt>
                <c:pt idx="1401">
                  <c:v>112.18</c:v>
                </c:pt>
                <c:pt idx="1402">
                  <c:v>116.05</c:v>
                </c:pt>
                <c:pt idx="1403">
                  <c:v>124.04</c:v>
                </c:pt>
                <c:pt idx="1404">
                  <c:v>125.04</c:v>
                </c:pt>
                <c:pt idx="1405">
                  <c:v>127</c:v>
                </c:pt>
                <c:pt idx="1406">
                  <c:v>129.24</c:v>
                </c:pt>
                <c:pt idx="1407">
                  <c:v>147.51</c:v>
                </c:pt>
                <c:pt idx="1408">
                  <c:v>144.52000000000001</c:v>
                </c:pt>
                <c:pt idx="1409">
                  <c:v>144.08000000000001</c:v>
                </c:pt>
                <c:pt idx="1410">
                  <c:v>141.18</c:v>
                </c:pt>
                <c:pt idx="1411">
                  <c:v>160.99</c:v>
                </c:pt>
                <c:pt idx="1412">
                  <c:v>158.53</c:v>
                </c:pt>
                <c:pt idx="1413">
                  <c:v>164.56</c:v>
                </c:pt>
                <c:pt idx="1414">
                  <c:v>163.38999999999999</c:v>
                </c:pt>
                <c:pt idx="1415">
                  <c:v>160.63</c:v>
                </c:pt>
                <c:pt idx="1416">
                  <c:v>161.76</c:v>
                </c:pt>
                <c:pt idx="1417">
                  <c:v>203.85</c:v>
                </c:pt>
                <c:pt idx="1418">
                  <c:v>155.87</c:v>
                </c:pt>
                <c:pt idx="1419">
                  <c:v>142.88</c:v>
                </c:pt>
                <c:pt idx="1420">
                  <c:v>143.22999999999999</c:v>
                </c:pt>
                <c:pt idx="1421">
                  <c:v>138.75</c:v>
                </c:pt>
                <c:pt idx="1422">
                  <c:v>134.43</c:v>
                </c:pt>
                <c:pt idx="1423">
                  <c:v>133.4</c:v>
                </c:pt>
                <c:pt idx="1424">
                  <c:v>136.62</c:v>
                </c:pt>
                <c:pt idx="1425">
                  <c:v>141.58000000000001</c:v>
                </c:pt>
                <c:pt idx="1426">
                  <c:v>141.63999999999999</c:v>
                </c:pt>
                <c:pt idx="1427">
                  <c:v>137.5</c:v>
                </c:pt>
                <c:pt idx="1428">
                  <c:v>134.69999999999999</c:v>
                </c:pt>
                <c:pt idx="1429">
                  <c:v>125.24</c:v>
                </c:pt>
                <c:pt idx="1430">
                  <c:v>138.46</c:v>
                </c:pt>
                <c:pt idx="1431">
                  <c:v>139.84</c:v>
                </c:pt>
                <c:pt idx="1432">
                  <c:v>140.07</c:v>
                </c:pt>
                <c:pt idx="1433">
                  <c:v>139.56</c:v>
                </c:pt>
                <c:pt idx="1434">
                  <c:v>136.9</c:v>
                </c:pt>
                <c:pt idx="1435">
                  <c:v>135.62</c:v>
                </c:pt>
                <c:pt idx="1436">
                  <c:v>137.15</c:v>
                </c:pt>
                <c:pt idx="1437">
                  <c:v>136.97</c:v>
                </c:pt>
                <c:pt idx="1438">
                  <c:v>154.61000000000001</c:v>
                </c:pt>
                <c:pt idx="1439">
                  <c:v>158.26</c:v>
                </c:pt>
                <c:pt idx="1440">
                  <c:v>147.79</c:v>
                </c:pt>
                <c:pt idx="1441">
                  <c:v>129.26</c:v>
                </c:pt>
                <c:pt idx="1442">
                  <c:v>126.47</c:v>
                </c:pt>
                <c:pt idx="1443">
                  <c:v>118.28</c:v>
                </c:pt>
                <c:pt idx="1444">
                  <c:v>121.91</c:v>
                </c:pt>
                <c:pt idx="1445">
                  <c:v>140.28</c:v>
                </c:pt>
                <c:pt idx="1446">
                  <c:v>135.72</c:v>
                </c:pt>
                <c:pt idx="1447">
                  <c:v>140.30000000000001</c:v>
                </c:pt>
                <c:pt idx="1448">
                  <c:v>147.28</c:v>
                </c:pt>
                <c:pt idx="1449">
                  <c:v>147.61000000000001</c:v>
                </c:pt>
                <c:pt idx="1450">
                  <c:v>149.61000000000001</c:v>
                </c:pt>
                <c:pt idx="1451">
                  <c:v>157.57</c:v>
                </c:pt>
                <c:pt idx="1452">
                  <c:v>23.05</c:v>
                </c:pt>
                <c:pt idx="1453">
                  <c:v>23.65</c:v>
                </c:pt>
                <c:pt idx="1454">
                  <c:v>20.97</c:v>
                </c:pt>
                <c:pt idx="1455">
                  <c:v>15.06</c:v>
                </c:pt>
                <c:pt idx="1456">
                  <c:v>15.28</c:v>
                </c:pt>
                <c:pt idx="1457">
                  <c:v>14.96</c:v>
                </c:pt>
                <c:pt idx="1458">
                  <c:v>14.53</c:v>
                </c:pt>
                <c:pt idx="1459">
                  <c:v>14.25</c:v>
                </c:pt>
                <c:pt idx="1460">
                  <c:v>9.09</c:v>
                </c:pt>
                <c:pt idx="1461">
                  <c:v>5.14</c:v>
                </c:pt>
                <c:pt idx="1462">
                  <c:v>14.08</c:v>
                </c:pt>
                <c:pt idx="1463">
                  <c:v>17.489999999999998</c:v>
                </c:pt>
                <c:pt idx="1464">
                  <c:v>20.04</c:v>
                </c:pt>
                <c:pt idx="1465">
                  <c:v>26.21</c:v>
                </c:pt>
                <c:pt idx="1466">
                  <c:v>31.2</c:v>
                </c:pt>
                <c:pt idx="1467">
                  <c:v>37.07</c:v>
                </c:pt>
                <c:pt idx="1468">
                  <c:v>44.16</c:v>
                </c:pt>
                <c:pt idx="1469">
                  <c:v>43.11</c:v>
                </c:pt>
                <c:pt idx="1470">
                  <c:v>41.73</c:v>
                </c:pt>
                <c:pt idx="1471">
                  <c:v>37.5</c:v>
                </c:pt>
                <c:pt idx="1472">
                  <c:v>36.04</c:v>
                </c:pt>
                <c:pt idx="1473">
                  <c:v>39.1</c:v>
                </c:pt>
                <c:pt idx="1474">
                  <c:v>44.88</c:v>
                </c:pt>
                <c:pt idx="1475">
                  <c:v>51.9</c:v>
                </c:pt>
                <c:pt idx="1476">
                  <c:v>52.92</c:v>
                </c:pt>
                <c:pt idx="1477">
                  <c:v>55.63</c:v>
                </c:pt>
                <c:pt idx="1478">
                  <c:v>56.11</c:v>
                </c:pt>
                <c:pt idx="1479">
                  <c:v>52.83</c:v>
                </c:pt>
                <c:pt idx="1480">
                  <c:v>55</c:v>
                </c:pt>
                <c:pt idx="1481">
                  <c:v>52.21</c:v>
                </c:pt>
                <c:pt idx="1482">
                  <c:v>46.08</c:v>
                </c:pt>
                <c:pt idx="1483">
                  <c:v>49.58</c:v>
                </c:pt>
                <c:pt idx="1484">
                  <c:v>50.22</c:v>
                </c:pt>
                <c:pt idx="1485">
                  <c:v>47.72</c:v>
                </c:pt>
                <c:pt idx="1486">
                  <c:v>51.35</c:v>
                </c:pt>
                <c:pt idx="1487">
                  <c:v>52.2</c:v>
                </c:pt>
                <c:pt idx="1488">
                  <c:v>52.7</c:v>
                </c:pt>
                <c:pt idx="1489">
                  <c:v>47.25</c:v>
                </c:pt>
                <c:pt idx="1490">
                  <c:v>48.84</c:v>
                </c:pt>
                <c:pt idx="1491">
                  <c:v>46.74</c:v>
                </c:pt>
                <c:pt idx="1492">
                  <c:v>44.59</c:v>
                </c:pt>
                <c:pt idx="1493">
                  <c:v>37.74</c:v>
                </c:pt>
                <c:pt idx="1494">
                  <c:v>35.200000000000003</c:v>
                </c:pt>
                <c:pt idx="1495">
                  <c:v>30.32</c:v>
                </c:pt>
                <c:pt idx="1496">
                  <c:v>33.71</c:v>
                </c:pt>
                <c:pt idx="1497">
                  <c:v>32.020000000000003</c:v>
                </c:pt>
                <c:pt idx="1498">
                  <c:v>30.09</c:v>
                </c:pt>
                <c:pt idx="1499">
                  <c:v>27.75</c:v>
                </c:pt>
                <c:pt idx="1500">
                  <c:v>30</c:v>
                </c:pt>
                <c:pt idx="1501">
                  <c:v>27.78</c:v>
                </c:pt>
                <c:pt idx="1502">
                  <c:v>26.43</c:v>
                </c:pt>
                <c:pt idx="1503">
                  <c:v>24.59</c:v>
                </c:pt>
                <c:pt idx="1504">
                  <c:v>24.48</c:v>
                </c:pt>
                <c:pt idx="1505">
                  <c:v>26.52</c:v>
                </c:pt>
                <c:pt idx="1506">
                  <c:v>23.51</c:v>
                </c:pt>
                <c:pt idx="1507">
                  <c:v>20.63</c:v>
                </c:pt>
                <c:pt idx="1508">
                  <c:v>18.28</c:v>
                </c:pt>
                <c:pt idx="1509">
                  <c:v>18.989999999999998</c:v>
                </c:pt>
                <c:pt idx="1510">
                  <c:v>21.2</c:v>
                </c:pt>
                <c:pt idx="1511">
                  <c:v>17.850000000000001</c:v>
                </c:pt>
                <c:pt idx="1512">
                  <c:v>23.02</c:v>
                </c:pt>
                <c:pt idx="1513">
                  <c:v>21.29</c:v>
                </c:pt>
                <c:pt idx="1514">
                  <c:v>22.03</c:v>
                </c:pt>
                <c:pt idx="1515">
                  <c:v>22.83</c:v>
                </c:pt>
                <c:pt idx="1516">
                  <c:v>24.11</c:v>
                </c:pt>
                <c:pt idx="1517">
                  <c:v>24.34</c:v>
                </c:pt>
                <c:pt idx="1518">
                  <c:v>25.9</c:v>
                </c:pt>
                <c:pt idx="1519">
                  <c:v>25.96</c:v>
                </c:pt>
                <c:pt idx="1520">
                  <c:v>25.49</c:v>
                </c:pt>
                <c:pt idx="1521">
                  <c:v>23.39</c:v>
                </c:pt>
                <c:pt idx="1522">
                  <c:v>25.84</c:v>
                </c:pt>
                <c:pt idx="1523">
                  <c:v>23.94</c:v>
                </c:pt>
                <c:pt idx="1524">
                  <c:v>21.54</c:v>
                </c:pt>
                <c:pt idx="1525">
                  <c:v>20.05</c:v>
                </c:pt>
                <c:pt idx="1526">
                  <c:v>18.96</c:v>
                </c:pt>
                <c:pt idx="1527">
                  <c:v>17.18</c:v>
                </c:pt>
                <c:pt idx="1528">
                  <c:v>18.46</c:v>
                </c:pt>
                <c:pt idx="1529">
                  <c:v>18.27</c:v>
                </c:pt>
                <c:pt idx="1530">
                  <c:v>18.59</c:v>
                </c:pt>
                <c:pt idx="1531">
                  <c:v>18.28</c:v>
                </c:pt>
                <c:pt idx="1532">
                  <c:v>21.1</c:v>
                </c:pt>
                <c:pt idx="1533">
                  <c:v>21.18</c:v>
                </c:pt>
                <c:pt idx="1534">
                  <c:v>19.63</c:v>
                </c:pt>
                <c:pt idx="1535">
                  <c:v>19.95</c:v>
                </c:pt>
                <c:pt idx="1536">
                  <c:v>20.09</c:v>
                </c:pt>
                <c:pt idx="1537">
                  <c:v>18.66</c:v>
                </c:pt>
                <c:pt idx="1538">
                  <c:v>17.93</c:v>
                </c:pt>
                <c:pt idx="1539">
                  <c:v>18.09</c:v>
                </c:pt>
                <c:pt idx="1540">
                  <c:v>21.08</c:v>
                </c:pt>
                <c:pt idx="1541">
                  <c:v>21.37</c:v>
                </c:pt>
                <c:pt idx="1542">
                  <c:v>21.81</c:v>
                </c:pt>
                <c:pt idx="1543">
                  <c:v>21.87</c:v>
                </c:pt>
                <c:pt idx="1544">
                  <c:v>24.9</c:v>
                </c:pt>
                <c:pt idx="1545">
                  <c:v>24.92</c:v>
                </c:pt>
                <c:pt idx="1546">
                  <c:v>23.32</c:v>
                </c:pt>
                <c:pt idx="1547">
                  <c:v>21.7</c:v>
                </c:pt>
                <c:pt idx="1548">
                  <c:v>19.54</c:v>
                </c:pt>
                <c:pt idx="1549">
                  <c:v>20.29</c:v>
                </c:pt>
                <c:pt idx="1550">
                  <c:v>19.62</c:v>
                </c:pt>
                <c:pt idx="1551">
                  <c:v>19.13</c:v>
                </c:pt>
                <c:pt idx="1552">
                  <c:v>19.97</c:v>
                </c:pt>
                <c:pt idx="1553">
                  <c:v>20.8</c:v>
                </c:pt>
                <c:pt idx="1554">
                  <c:v>21.47</c:v>
                </c:pt>
                <c:pt idx="1555">
                  <c:v>21.93</c:v>
                </c:pt>
                <c:pt idx="1556">
                  <c:v>25.92</c:v>
                </c:pt>
                <c:pt idx="1557">
                  <c:v>31.75</c:v>
                </c:pt>
                <c:pt idx="1558">
                  <c:v>38.270000000000003</c:v>
                </c:pt>
                <c:pt idx="1559">
                  <c:v>38.200000000000003</c:v>
                </c:pt>
                <c:pt idx="1560">
                  <c:v>35.76</c:v>
                </c:pt>
                <c:pt idx="1561">
                  <c:v>36.54</c:v>
                </c:pt>
                <c:pt idx="1562">
                  <c:v>35.229999999999997</c:v>
                </c:pt>
                <c:pt idx="1563">
                  <c:v>33.01</c:v>
                </c:pt>
                <c:pt idx="1564">
                  <c:v>32.869999999999997</c:v>
                </c:pt>
                <c:pt idx="1565">
                  <c:v>36.479999999999997</c:v>
                </c:pt>
                <c:pt idx="1566">
                  <c:v>41.65</c:v>
                </c:pt>
                <c:pt idx="1567">
                  <c:v>43.06</c:v>
                </c:pt>
                <c:pt idx="1568">
                  <c:v>42.32</c:v>
                </c:pt>
                <c:pt idx="1569">
                  <c:v>41.27</c:v>
                </c:pt>
                <c:pt idx="1570">
                  <c:v>43.03</c:v>
                </c:pt>
                <c:pt idx="1571">
                  <c:v>42.04</c:v>
                </c:pt>
                <c:pt idx="1572">
                  <c:v>41.77</c:v>
                </c:pt>
                <c:pt idx="1573">
                  <c:v>41.26</c:v>
                </c:pt>
                <c:pt idx="1574">
                  <c:v>38.299999999999997</c:v>
                </c:pt>
                <c:pt idx="1575">
                  <c:v>37.46</c:v>
                </c:pt>
                <c:pt idx="1576">
                  <c:v>36.79</c:v>
                </c:pt>
                <c:pt idx="1577">
                  <c:v>39.71</c:v>
                </c:pt>
                <c:pt idx="1578">
                  <c:v>41.74</c:v>
                </c:pt>
                <c:pt idx="1579">
                  <c:v>41.53</c:v>
                </c:pt>
                <c:pt idx="1580">
                  <c:v>44.54</c:v>
                </c:pt>
                <c:pt idx="1581">
                  <c:v>44.72</c:v>
                </c:pt>
                <c:pt idx="1582">
                  <c:v>45.09</c:v>
                </c:pt>
                <c:pt idx="1583">
                  <c:v>51.45</c:v>
                </c:pt>
                <c:pt idx="1584">
                  <c:v>53.08</c:v>
                </c:pt>
                <c:pt idx="1585">
                  <c:v>49.37</c:v>
                </c:pt>
                <c:pt idx="1586">
                  <c:v>49.72</c:v>
                </c:pt>
                <c:pt idx="1587">
                  <c:v>48.95</c:v>
                </c:pt>
                <c:pt idx="1588">
                  <c:v>48.06</c:v>
                </c:pt>
                <c:pt idx="1589">
                  <c:v>48.34</c:v>
                </c:pt>
                <c:pt idx="1590">
                  <c:v>50.79</c:v>
                </c:pt>
                <c:pt idx="1591">
                  <c:v>51.98</c:v>
                </c:pt>
                <c:pt idx="1592">
                  <c:v>38.97</c:v>
                </c:pt>
                <c:pt idx="1593">
                  <c:v>36.619999999999997</c:v>
                </c:pt>
                <c:pt idx="1594">
                  <c:v>38.979999999999997</c:v>
                </c:pt>
                <c:pt idx="1595">
                  <c:v>41.39</c:v>
                </c:pt>
                <c:pt idx="1596">
                  <c:v>40.68</c:v>
                </c:pt>
                <c:pt idx="1597">
                  <c:v>40.56</c:v>
                </c:pt>
                <c:pt idx="1598">
                  <c:v>41.37</c:v>
                </c:pt>
                <c:pt idx="1599">
                  <c:v>41.08</c:v>
                </c:pt>
                <c:pt idx="1600">
                  <c:v>40.369999999999997</c:v>
                </c:pt>
                <c:pt idx="1601">
                  <c:v>38.74</c:v>
                </c:pt>
                <c:pt idx="1602">
                  <c:v>36.17</c:v>
                </c:pt>
                <c:pt idx="1603">
                  <c:v>33.03</c:v>
                </c:pt>
                <c:pt idx="1604">
                  <c:v>35.03</c:v>
                </c:pt>
                <c:pt idx="1605">
                  <c:v>36.86</c:v>
                </c:pt>
                <c:pt idx="1606">
                  <c:v>38.6</c:v>
                </c:pt>
                <c:pt idx="1607">
                  <c:v>40.26</c:v>
                </c:pt>
                <c:pt idx="1608">
                  <c:v>40.49</c:v>
                </c:pt>
                <c:pt idx="1609">
                  <c:v>38.92</c:v>
                </c:pt>
                <c:pt idx="1610">
                  <c:v>37.24</c:v>
                </c:pt>
                <c:pt idx="1611">
                  <c:v>35.53</c:v>
                </c:pt>
                <c:pt idx="1612">
                  <c:v>33.79</c:v>
                </c:pt>
                <c:pt idx="1613">
                  <c:v>32.200000000000003</c:v>
                </c:pt>
                <c:pt idx="1614">
                  <c:v>32.299999999999997</c:v>
                </c:pt>
                <c:pt idx="1615">
                  <c:v>33</c:v>
                </c:pt>
                <c:pt idx="1616">
                  <c:v>34.299999999999997</c:v>
                </c:pt>
                <c:pt idx="1617">
                  <c:v>34.299999999999997</c:v>
                </c:pt>
                <c:pt idx="1618">
                  <c:v>34.299999999999997</c:v>
                </c:pt>
                <c:pt idx="1619">
                  <c:v>33.6</c:v>
                </c:pt>
                <c:pt idx="1620">
                  <c:v>34</c:v>
                </c:pt>
                <c:pt idx="1621">
                  <c:v>33.5</c:v>
                </c:pt>
                <c:pt idx="1622">
                  <c:v>33.4</c:v>
                </c:pt>
                <c:pt idx="1623">
                  <c:v>33.1</c:v>
                </c:pt>
                <c:pt idx="1624">
                  <c:v>33.1</c:v>
                </c:pt>
                <c:pt idx="1625">
                  <c:v>33.1</c:v>
                </c:pt>
                <c:pt idx="1626">
                  <c:v>33.299999999999997</c:v>
                </c:pt>
                <c:pt idx="1627">
                  <c:v>33.4</c:v>
                </c:pt>
                <c:pt idx="1628">
                  <c:v>33.299999999999997</c:v>
                </c:pt>
                <c:pt idx="1629">
                  <c:v>32.9</c:v>
                </c:pt>
                <c:pt idx="1630">
                  <c:v>33.6</c:v>
                </c:pt>
                <c:pt idx="1631">
                  <c:v>33.6</c:v>
                </c:pt>
                <c:pt idx="1632">
                  <c:v>33.6</c:v>
                </c:pt>
                <c:pt idx="1633">
                  <c:v>33.1</c:v>
                </c:pt>
                <c:pt idx="1634">
                  <c:v>33.9</c:v>
                </c:pt>
                <c:pt idx="1635">
                  <c:v>32.9</c:v>
                </c:pt>
                <c:pt idx="1636">
                  <c:v>30.6</c:v>
                </c:pt>
                <c:pt idx="1637">
                  <c:v>28.8</c:v>
                </c:pt>
                <c:pt idx="1638">
                  <c:v>28.8</c:v>
                </c:pt>
                <c:pt idx="1639">
                  <c:v>28.8</c:v>
                </c:pt>
                <c:pt idx="1640">
                  <c:v>27.5</c:v>
                </c:pt>
                <c:pt idx="1641">
                  <c:v>27.7</c:v>
                </c:pt>
                <c:pt idx="1642">
                  <c:v>27.3</c:v>
                </c:pt>
                <c:pt idx="1643">
                  <c:v>28.8</c:v>
                </c:pt>
                <c:pt idx="1644">
                  <c:v>27.8</c:v>
                </c:pt>
                <c:pt idx="1645">
                  <c:v>27.8</c:v>
                </c:pt>
                <c:pt idx="1646">
                  <c:v>26.8</c:v>
                </c:pt>
                <c:pt idx="1647">
                  <c:v>26.4</c:v>
                </c:pt>
                <c:pt idx="1648">
                  <c:v>25.6</c:v>
                </c:pt>
                <c:pt idx="1649">
                  <c:v>23.8</c:v>
                </c:pt>
                <c:pt idx="1650">
                  <c:v>23.8</c:v>
                </c:pt>
                <c:pt idx="1651">
                  <c:v>23.8</c:v>
                </c:pt>
                <c:pt idx="1652">
                  <c:v>23.8</c:v>
                </c:pt>
                <c:pt idx="1653">
                  <c:v>24.5</c:v>
                </c:pt>
                <c:pt idx="1654">
                  <c:v>24.1</c:v>
                </c:pt>
                <c:pt idx="1655">
                  <c:v>24.4</c:v>
                </c:pt>
                <c:pt idx="1656">
                  <c:v>24.1</c:v>
                </c:pt>
              </c:numCache>
            </c:numRef>
          </c:val>
          <c:smooth val="0"/>
          <c:extLst>
            <c:ext xmlns:c16="http://schemas.microsoft.com/office/drawing/2014/chart" uri="{C3380CC4-5D6E-409C-BE32-E72D297353CC}">
              <c16:uniqueId val="{00000000-12A8-435E-9302-0B58AAA37199}"/>
            </c:ext>
          </c:extLst>
        </c:ser>
        <c:dLbls>
          <c:showLegendKey val="0"/>
          <c:showVal val="0"/>
          <c:showCatName val="0"/>
          <c:showSerName val="0"/>
          <c:showPercent val="0"/>
          <c:showBubbleSize val="0"/>
        </c:dLbls>
        <c:smooth val="0"/>
        <c:axId val="1113650608"/>
        <c:axId val="1113654448"/>
      </c:lineChart>
      <c:dateAx>
        <c:axId val="1113650608"/>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113654448"/>
        <c:crosses val="autoZero"/>
        <c:auto val="0"/>
        <c:lblOffset val="100"/>
        <c:baseTimeUnit val="days"/>
        <c:majorUnit val="1"/>
        <c:majorTimeUnit val="years"/>
        <c:minorUnit val="1"/>
        <c:minorTimeUnit val="days"/>
      </c:dateAx>
      <c:valAx>
        <c:axId val="1113654448"/>
        <c:scaling>
          <c:orientation val="minMax"/>
        </c:scaling>
        <c:delete val="0"/>
        <c:axPos val="l"/>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US"/>
                  <a:t>Brecha Porcentual</a:t>
                </a:r>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113650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15906-8BCD-451F-AC17-05B938D6F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3240</TotalTime>
  <Pages>21</Pages>
  <Words>5691</Words>
  <Characters>32439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De Mario</dc:creator>
  <cp:keywords/>
  <dc:description/>
  <cp:lastModifiedBy>Facundo De Mario</cp:lastModifiedBy>
  <cp:revision>461</cp:revision>
  <cp:lastPrinted>2024-09-30T14:39:00Z</cp:lastPrinted>
  <dcterms:created xsi:type="dcterms:W3CDTF">2024-09-22T20:44:00Z</dcterms:created>
  <dcterms:modified xsi:type="dcterms:W3CDTF">2024-09-30T21:56:00Z</dcterms:modified>
</cp:coreProperties>
</file>