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864"/>
          <w:sz w:val="40"/>
          <w:szCs w:val="40"/>
        </w:rPr>
        <w:t xml:space="preserve">COMUNICACIONES</w:t>
      </w:r>
    </w:p>
    <w:p>
      <w:pPr>
        <w:spacing w:after="60" w:before="60"/>
        <w:jc w:val="center"/>
      </w:pPr>
      <w:r>
        <w:rPr>
          <w:rFonts w:ascii="Arial" w:cs="Arial" w:eastAsia="Arial" w:hAnsi="Arial"/>
          <w:color w:val="555555"/>
          <w:sz w:val="28"/>
          <w:szCs w:val="28"/>
        </w:rPr>
        <w:t xml:space="preserve">Clase N.° 9</w:t>
      </w:r>
    </w:p>
    <w:p>
      <w:pPr>
        <w:spacing w:after="400" w:before="80"/>
        <w:jc w:val="center"/>
      </w:pPr>
      <w:r>
        <w:rPr>
          <w:rFonts w:ascii="Arial" w:cs="Arial" w:eastAsia="Arial" w:hAnsi="Arial"/>
          <w:i/>
          <w:iCs/>
          <w:color w:val="666666"/>
          <w:sz w:val="22"/>
          <w:szCs w:val="22"/>
        </w:rPr>
        <w:t xml:space="preserve">Códigos de Banda Base · Ciclo de Trabajo · Decibeles · Presupuesto de Enlace</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1. Repaso de Códigos de Banda Base en Fibra Óptica</w:t>
      </w:r>
    </w:p>
    <w:p>
      <w:pPr>
        <w:spacing w:after="100" w:before="80"/>
      </w:pPr>
      <w:r>
        <w:rPr>
          <w:rFonts w:ascii="Arial" w:cs="Arial" w:eastAsia="Arial" w:hAnsi="Arial"/>
          <w:sz w:val="22"/>
          <w:szCs w:val="22"/>
        </w:rPr>
        <w:t xml:space="preserve">En la clase anterior se introdujeron dos códigos adicionales de banda base: el Código No Retorno a Cero Invertido (NRZ-I) y el Código Bifase. Su incorporación apunta a resolver una necesidad específica que surgirá en el estudio de la fibra óptica. Antes de desarrollar esa necesidad, se repasan sus características.</w:t>
      </w:r>
    </w:p>
    <w:p>
      <w:pPr>
        <w:pStyle w:val="Heading2"/>
        <w:spacing w:after="120" w:before="280"/>
      </w:pPr>
      <w:r>
        <w:rPr>
          <w:rFonts w:ascii="Arial" w:cs="Arial" w:eastAsia="Arial" w:hAnsi="Arial"/>
          <w:b/>
          <w:bCs/>
          <w:color w:val="2E5090"/>
          <w:sz w:val="26"/>
          <w:szCs w:val="26"/>
        </w:rPr>
        <w:t xml:space="preserve">1.1 Código No Retorno a Cero Invertido (NRZ-I)</w:t>
      </w:r>
    </w:p>
    <w:p>
      <w:pPr>
        <w:spacing w:after="100" w:before="80"/>
      </w:pPr>
      <w:r>
        <w:rPr>
          <w:rFonts w:ascii="Arial" w:cs="Arial" w:eastAsia="Arial" w:hAnsi="Arial"/>
          <w:sz w:val="22"/>
          <w:szCs w:val="22"/>
        </w:rPr>
        <w:t xml:space="preserve">En el NRZ-I la información no está codificada en el nivel de la señal (alto o bajo), sino en la transición o cambio de nivel entre períodos. Las reglas de codificación son:</w:t>
      </w:r>
    </w:p>
    <w:p>
      <w:pPr>
        <w:pStyle w:val="ListParagraph"/>
        <w:numPr>
          <w:ilvl w:val="0"/>
          <w:numId w:val="2"/>
        </w:numPr>
        <w:spacing w:after="60" w:before="60"/>
      </w:pPr>
      <w:r>
        <w:rPr>
          <w:rFonts w:ascii="Arial" w:cs="Arial" w:eastAsia="Arial" w:hAnsi="Arial"/>
          <w:sz w:val="22"/>
          <w:szCs w:val="22"/>
        </w:rPr>
        <w:t xml:space="preserve">Un bit '0' lógico se representa mediante un cambio de nivel respecto al período anterior.</w:t>
      </w:r>
    </w:p>
    <w:p>
      <w:pPr>
        <w:pStyle w:val="ListParagraph"/>
        <w:numPr>
          <w:ilvl w:val="0"/>
          <w:numId w:val="2"/>
        </w:numPr>
        <w:spacing w:after="60" w:before="60"/>
      </w:pPr>
      <w:r>
        <w:rPr>
          <w:rFonts w:ascii="Arial" w:cs="Arial" w:eastAsia="Arial" w:hAnsi="Arial"/>
          <w:sz w:val="22"/>
          <w:szCs w:val="22"/>
        </w:rPr>
        <w:t xml:space="preserve">Un bit '1' lógico se representa sin cambio de nivel; el estado permanece igual al período anterior.</w:t>
      </w:r>
    </w:p>
    <w:p>
      <w:pPr>
        <w:spacing w:after="100" w:before="80"/>
      </w:pPr>
      <w:r>
        <w:rPr>
          <w:rFonts w:ascii="Arial" w:cs="Arial" w:eastAsia="Arial" w:hAnsi="Arial"/>
          <w:sz w:val="22"/>
          <w:szCs w:val="22"/>
        </w:rPr>
        <w:t xml:space="preserve">Como consecuencia, el nivel alto o bajo de la señal por sí solo no indica si el bit transmitido es un '1' o un '0'; esa información depende del estado inmediatamente anterior. Esto diferencia al NRZ-I de los códigos NRZ simples, donde el nivel sí determina directamente el valor del bit.</w:t>
      </w:r>
    </w:p>
    <w:p>
      <w:pPr>
        <w:pStyle w:val="Heading2"/>
        <w:spacing w:after="120" w:before="280"/>
      </w:pPr>
      <w:r>
        <w:rPr>
          <w:rFonts w:ascii="Arial" w:cs="Arial" w:eastAsia="Arial" w:hAnsi="Arial"/>
          <w:b/>
          <w:bCs/>
          <w:color w:val="2E5090"/>
          <w:sz w:val="26"/>
          <w:szCs w:val="26"/>
        </w:rPr>
        <w:t xml:space="preserve">1.2 Código Bifase (Manchester)</w:t>
      </w:r>
    </w:p>
    <w:p>
      <w:pPr>
        <w:spacing w:after="100" w:before="80"/>
      </w:pPr>
      <w:r>
        <w:rPr>
          <w:rFonts w:ascii="Arial" w:cs="Arial" w:eastAsia="Arial" w:hAnsi="Arial"/>
          <w:sz w:val="22"/>
          <w:szCs w:val="22"/>
        </w:rPr>
        <w:t xml:space="preserve">En el código Bifase, cada período de bit comienza siempre con un cambio de nivel. Adicionalmente, si el bit transmitido es un '1' lógico, existe también una transición adicional en la mitad del período. Las reglas son:</w:t>
      </w:r>
    </w:p>
    <w:p>
      <w:pPr>
        <w:pStyle w:val="ListParagraph"/>
        <w:numPr>
          <w:ilvl w:val="0"/>
          <w:numId w:val="2"/>
        </w:numPr>
        <w:spacing w:after="60" w:before="60"/>
      </w:pPr>
      <w:r>
        <w:rPr>
          <w:rFonts w:ascii="Arial" w:cs="Arial" w:eastAsia="Arial" w:hAnsi="Arial"/>
          <w:sz w:val="22"/>
          <w:szCs w:val="22"/>
        </w:rPr>
        <w:t xml:space="preserve">Todo período de bit inicia con un cambio de nivel (transición al comienzo).</w:t>
      </w:r>
    </w:p>
    <w:p>
      <w:pPr>
        <w:pStyle w:val="ListParagraph"/>
        <w:numPr>
          <w:ilvl w:val="0"/>
          <w:numId w:val="2"/>
        </w:numPr>
        <w:spacing w:after="60" w:before="60"/>
      </w:pPr>
      <w:r>
        <w:rPr>
          <w:rFonts w:ascii="Arial" w:cs="Arial" w:eastAsia="Arial" w:hAnsi="Arial"/>
          <w:sz w:val="22"/>
          <w:szCs w:val="22"/>
        </w:rPr>
        <w:t xml:space="preserve">Si el bit es '1', hay además una segunda transición en el punto medio del período.</w:t>
      </w:r>
    </w:p>
    <w:p>
      <w:pPr>
        <w:pStyle w:val="ListParagraph"/>
        <w:numPr>
          <w:ilvl w:val="0"/>
          <w:numId w:val="2"/>
        </w:numPr>
        <w:spacing w:after="60" w:before="60"/>
      </w:pPr>
      <w:r>
        <w:rPr>
          <w:rFonts w:ascii="Arial" w:cs="Arial" w:eastAsia="Arial" w:hAnsi="Arial"/>
          <w:sz w:val="22"/>
          <w:szCs w:val="22"/>
        </w:rPr>
        <w:t xml:space="preserve">Si el bit es '0', no hay transición adicional en el medio; sólo la del inicio.</w:t>
      </w:r>
    </w:p>
    <w:p>
      <w:pPr>
        <w:spacing w:after="100" w:before="80"/>
      </w:pPr>
      <w:r>
        <w:rPr>
          <w:rFonts w:ascii="Arial" w:cs="Arial" w:eastAsia="Arial" w:hAnsi="Arial"/>
          <w:sz w:val="22"/>
          <w:szCs w:val="22"/>
        </w:rPr>
        <w:t xml:space="preserve">La consecuencia principal es que siempre existe al menos una transición por período, lo que aporta contenido de sincronismo a la señal. Esta propiedad cobrará relevancia al analizar el ciclo de actividad.</w:t>
      </w:r>
    </w:p>
    <w:p>
      <w:pPr>
        <w:pStyle w:val="Heading2"/>
        <w:spacing w:after="120" w:before="280"/>
      </w:pPr>
      <w:r>
        <w:rPr>
          <w:rFonts w:ascii="Arial" w:cs="Arial" w:eastAsia="Arial" w:hAnsi="Arial"/>
          <w:b/>
          <w:bCs/>
          <w:color w:val="2E5090"/>
          <w:sz w:val="26"/>
          <w:szCs w:val="26"/>
        </w:rPr>
        <w:t xml:space="preserve">1.3 Señal Óptica vs. Señal Eléctrica</w:t>
      </w:r>
    </w:p>
    <w:p>
      <w:pPr>
        <w:spacing w:after="100" w:before="80"/>
      </w:pPr>
      <w:r>
        <w:rPr>
          <w:rFonts w:ascii="Arial" w:cs="Arial" w:eastAsia="Arial" w:hAnsi="Arial"/>
          <w:sz w:val="22"/>
          <w:szCs w:val="22"/>
        </w:rPr>
        <w:t xml:space="preserve">Aunque la fibra óptica cambia el medio físico de transmisión (ya no es señal eléctrica, sino señal óptica), el concepto de codificación de banda base se mantiene equivalente: la presencia o ausencia de tensión en un sistema eléctrico equivale a la presencia o ausencia de potencia lumínica en la fibra óptica. Desde el punto de vista lógico, el modelo es idéntico.</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2. Ciclo de Trabajo (Duty Cycle)</w:t>
      </w:r>
    </w:p>
    <w:p>
      <w:pPr>
        <w:pStyle w:val="Heading2"/>
        <w:spacing w:after="120" w:before="280"/>
      </w:pPr>
      <w:r>
        <w:rPr>
          <w:rFonts w:ascii="Arial" w:cs="Arial" w:eastAsia="Arial" w:hAnsi="Arial"/>
          <w:b/>
          <w:bCs/>
          <w:color w:val="2E5090"/>
          <w:sz w:val="26"/>
          <w:szCs w:val="26"/>
        </w:rPr>
        <w:t xml:space="preserve">2.1 Definición</w:t>
      </w:r>
    </w:p>
    <w:p>
      <w:pPr>
        <w:spacing w:after="100" w:before="80"/>
      </w:pPr>
      <w:r>
        <w:rPr>
          <w:rFonts w:ascii="Arial" w:cs="Arial" w:eastAsia="Arial" w:hAnsi="Arial"/>
          <w:sz w:val="22"/>
          <w:szCs w:val="22"/>
        </w:rPr>
        <w:t xml:space="preserve">El ciclo de trabajo (también llamado ciclo de actividad o duty cycle en inglés) es la fracción de tiempo de un período de señal durante la cual la señal se encuentra en estado alto (nivel lógico '1'). Se expresa habitualmente en porcentaje.</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Ciclo de trabajo (D) = (τ / T) × 100 [%]</w:t>
      </w:r>
    </w:p>
    <w:p>
      <w:pPr>
        <w:spacing w:after="100" w:before="80"/>
      </w:pPr>
      <w:r>
        <w:rPr>
          <w:rFonts w:ascii="Arial" w:cs="Arial" w:eastAsia="Arial" w:hAnsi="Arial"/>
          <w:sz w:val="22"/>
          <w:szCs w:val="22"/>
        </w:rPr>
        <w:t xml:space="preserve">Donde:</w:t>
      </w:r>
    </w:p>
    <w:p>
      <w:pPr>
        <w:pStyle w:val="ListParagraph"/>
        <w:numPr>
          <w:ilvl w:val="0"/>
          <w:numId w:val="2"/>
        </w:numPr>
        <w:spacing w:after="60" w:before="60"/>
      </w:pPr>
      <w:r>
        <w:rPr>
          <w:rFonts w:ascii="Arial" w:cs="Arial" w:eastAsia="Arial" w:hAnsi="Arial"/>
          <w:sz w:val="22"/>
          <w:szCs w:val="22"/>
        </w:rPr>
        <w:t xml:space="preserve">T (mayúscula) = período completo de la señal.</w:t>
      </w:r>
    </w:p>
    <w:p>
      <w:pPr>
        <w:pStyle w:val="ListParagraph"/>
        <w:numPr>
          <w:ilvl w:val="0"/>
          <w:numId w:val="2"/>
        </w:numPr>
        <w:spacing w:after="60" w:before="60"/>
      </w:pPr>
      <w:r>
        <w:rPr>
          <w:rFonts w:ascii="Arial" w:cs="Arial" w:eastAsia="Arial" w:hAnsi="Arial"/>
          <w:sz w:val="22"/>
          <w:szCs w:val="22"/>
        </w:rPr>
        <w:t xml:space="preserve">τ (tau) = tiempo durante el cual la señal está en nivel alto dentro de ese período.</w:t>
      </w:r>
    </w:p>
    <w:p>
      <w:pPr>
        <w:spacing w:after="100" w:before="80"/>
      </w:pPr>
      <w:r>
        <w:rPr>
          <w:rFonts w:ascii="Arial" w:cs="Arial" w:eastAsia="Arial" w:hAnsi="Arial"/>
          <w:sz w:val="22"/>
          <w:szCs w:val="22"/>
        </w:rPr>
        <w:t xml:space="preserve">Casos límite:</w:t>
      </w:r>
    </w:p>
    <w:p>
      <w:pPr>
        <w:pStyle w:val="ListParagraph"/>
        <w:numPr>
          <w:ilvl w:val="0"/>
          <w:numId w:val="2"/>
        </w:numPr>
        <w:spacing w:after="60" w:before="60"/>
      </w:pPr>
      <w:r>
        <w:rPr>
          <w:rFonts w:ascii="Arial" w:cs="Arial" w:eastAsia="Arial" w:hAnsi="Arial"/>
          <w:sz w:val="22"/>
          <w:szCs w:val="22"/>
        </w:rPr>
        <w:t xml:space="preserve">Si la señal está siempre en estado alto: D = 100 %.</w:t>
      </w:r>
    </w:p>
    <w:p>
      <w:pPr>
        <w:pStyle w:val="ListParagraph"/>
        <w:numPr>
          <w:ilvl w:val="0"/>
          <w:numId w:val="2"/>
        </w:numPr>
        <w:spacing w:after="60" w:before="60"/>
      </w:pPr>
      <w:r>
        <w:rPr>
          <w:rFonts w:ascii="Arial" w:cs="Arial" w:eastAsia="Arial" w:hAnsi="Arial"/>
          <w:sz w:val="22"/>
          <w:szCs w:val="22"/>
        </w:rPr>
        <w:t xml:space="preserve">Si la señal está siempre en estado bajo: D = 0 %.</w:t>
      </w:r>
    </w:p>
    <w:p>
      <w:pPr>
        <w:pStyle w:val="ListParagraph"/>
        <w:numPr>
          <w:ilvl w:val="0"/>
          <w:numId w:val="2"/>
        </w:numPr>
        <w:spacing w:after="60" w:before="60"/>
      </w:pPr>
      <w:r>
        <w:rPr>
          <w:rFonts w:ascii="Arial" w:cs="Arial" w:eastAsia="Arial" w:hAnsi="Arial"/>
          <w:sz w:val="22"/>
          <w:szCs w:val="22"/>
        </w:rPr>
        <w:t xml:space="preserve">Si la señal está la mitad del tiempo en alto y la mitad en bajo: D = 50 %.</w:t>
      </w:r>
    </w:p>
    <w:p>
      <w:pPr>
        <w:pStyle w:val="Heading2"/>
        <w:spacing w:after="120" w:before="280"/>
      </w:pPr>
      <w:r>
        <w:rPr>
          <w:rFonts w:ascii="Arial" w:cs="Arial" w:eastAsia="Arial" w:hAnsi="Arial"/>
          <w:b/>
          <w:bCs/>
          <w:color w:val="2E5090"/>
          <w:sz w:val="26"/>
          <w:szCs w:val="26"/>
        </w:rPr>
        <w:t xml:space="preserve">2.2 Relación con el Valor Medio de la Señal</w:t>
      </w:r>
    </w:p>
    <w:p>
      <w:pPr>
        <w:spacing w:after="100" w:before="80"/>
      </w:pPr>
      <w:r>
        <w:rPr>
          <w:rFonts w:ascii="Arial" w:cs="Arial" w:eastAsia="Arial" w:hAnsi="Arial"/>
          <w:sz w:val="22"/>
          <w:szCs w:val="22"/>
        </w:rPr>
        <w:t xml:space="preserve">El ciclo de trabajo se relaciona directamente con el valor medio (o valor promedio) de la señal. Para una señal rectangular de amplitud A:</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Valor medio = A × (τ / T) = A × D</w:t>
      </w:r>
    </w:p>
    <w:p>
      <w:pPr>
        <w:spacing w:after="100" w:before="80"/>
      </w:pPr>
      <w:r>
        <w:rPr>
          <w:rFonts w:ascii="Arial" w:cs="Arial" w:eastAsia="Arial" w:hAnsi="Arial"/>
          <w:sz w:val="22"/>
          <w:szCs w:val="22"/>
        </w:rPr>
        <w:t xml:space="preserve">Razonamiento geométrico: el área del pulso es A × τ (altura por base). Para obtener el promedio sobre un período completo T, se divide ese área por T:</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Valor medio = (A × τ) / T = A × D</w:t>
      </w:r>
    </w:p>
    <w:p>
      <w:pPr>
        <w:spacing w:after="100" w:before="80"/>
      </w:pPr>
      <w:r>
        <w:rPr>
          <w:rFonts w:ascii="Arial" w:cs="Arial" w:eastAsia="Arial" w:hAnsi="Arial"/>
          <w:sz w:val="22"/>
          <w:szCs w:val="22"/>
        </w:rPr>
        <w:t xml:space="preserve">Esto significa que el valor promedio de la señal es simplemente la amplitud máxima multiplicada por el ciclo de actividad. Si se modifica τ manteniendo T constante, se modifica el ciclo de actividad y con él el valor medio de la señal.</w:t>
      </w:r>
    </w:p>
    <w:p>
      <w:pPr>
        <w:pStyle w:val="Heading2"/>
        <w:spacing w:after="120" w:before="280"/>
      </w:pPr>
      <w:r>
        <w:rPr>
          <w:rFonts w:ascii="Arial" w:cs="Arial" w:eastAsia="Arial" w:hAnsi="Arial"/>
          <w:b/>
          <w:bCs/>
          <w:color w:val="2E5090"/>
          <w:sz w:val="26"/>
          <w:szCs w:val="26"/>
        </w:rPr>
        <w:t xml:space="preserve">2.3 Ciclo de Trabajo Aplicado a una Cadena de Pulsos (Datos)</w:t>
      </w:r>
    </w:p>
    <w:p>
      <w:pPr>
        <w:spacing w:after="100" w:before="80"/>
      </w:pPr>
      <w:r>
        <w:rPr>
          <w:rFonts w:ascii="Arial" w:cs="Arial" w:eastAsia="Arial" w:hAnsi="Arial"/>
          <w:sz w:val="22"/>
          <w:szCs w:val="22"/>
        </w:rPr>
        <w:t xml:space="preserve">En una cadena de bits transmitidos, el ciclo de actividad depende del patrón de '1' y '0' presentes en la secuencia:</w:t>
      </w:r>
    </w:p>
    <w:p>
      <w:pPr>
        <w:pStyle w:val="ListParagraph"/>
        <w:numPr>
          <w:ilvl w:val="0"/>
          <w:numId w:val="2"/>
        </w:numPr>
        <w:spacing w:after="60" w:before="60"/>
      </w:pPr>
      <w:r>
        <w:rPr>
          <w:rFonts w:ascii="Arial" w:cs="Arial" w:eastAsia="Arial" w:hAnsi="Arial"/>
          <w:sz w:val="22"/>
          <w:szCs w:val="22"/>
        </w:rPr>
        <w:t xml:space="preserve">Una secuencia con un '1' cada cinco bits tiene un ciclo de actividad del 20 %.</w:t>
      </w:r>
    </w:p>
    <w:p>
      <w:pPr>
        <w:pStyle w:val="ListParagraph"/>
        <w:numPr>
          <w:ilvl w:val="0"/>
          <w:numId w:val="2"/>
        </w:numPr>
        <w:spacing w:after="60" w:before="60"/>
      </w:pPr>
      <w:r>
        <w:rPr>
          <w:rFonts w:ascii="Arial" w:cs="Arial" w:eastAsia="Arial" w:hAnsi="Arial"/>
          <w:sz w:val="22"/>
          <w:szCs w:val="22"/>
        </w:rPr>
        <w:t xml:space="preserve">Una secuencia con igual cantidad de '1' y '0' tiene un ciclo de actividad del 50 %.</w:t>
      </w:r>
    </w:p>
    <w:p>
      <w:pPr>
        <w:pStyle w:val="ListParagraph"/>
        <w:numPr>
          <w:ilvl w:val="0"/>
          <w:numId w:val="2"/>
        </w:numPr>
        <w:spacing w:after="60" w:before="60"/>
      </w:pPr>
      <w:r>
        <w:rPr>
          <w:rFonts w:ascii="Arial" w:cs="Arial" w:eastAsia="Arial" w:hAnsi="Arial"/>
          <w:sz w:val="22"/>
          <w:szCs w:val="22"/>
        </w:rPr>
        <w:t xml:space="preserve">Una secuencia con cuatro '1' y un solo '0' tiene un ciclo de actividad del 80 %.</w:t>
      </w:r>
    </w:p>
    <w:p>
      <w:pPr>
        <w:spacing w:after="100" w:before="80"/>
      </w:pPr>
      <w:r>
        <w:rPr>
          <w:rFonts w:ascii="Arial" w:cs="Arial" w:eastAsia="Arial" w:hAnsi="Arial"/>
          <w:sz w:val="22"/>
          <w:szCs w:val="22"/>
        </w:rPr>
        <w:t xml:space="preserve">En consecuencia, el ciclo de actividad de un enlace digital no es fijo, sino que varía según el contenido de datos transmitidos. Esta variabilidad tiene implicancias prácticas tanto en fibra óptica como en sistemas de control.</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3. Aplicaciones del Ciclo de Trabajo</w:t>
      </w:r>
    </w:p>
    <w:p>
      <w:pPr>
        <w:pStyle w:val="Heading2"/>
        <w:spacing w:after="120" w:before="280"/>
      </w:pPr>
      <w:r>
        <w:rPr>
          <w:rFonts w:ascii="Arial" w:cs="Arial" w:eastAsia="Arial" w:hAnsi="Arial"/>
          <w:b/>
          <w:bCs/>
          <w:color w:val="2E5090"/>
          <w:sz w:val="26"/>
          <w:szCs w:val="26"/>
        </w:rPr>
        <w:t xml:space="preserve">3.1 Modulación por Ancho de Pulso (PWM)</w:t>
      </w:r>
    </w:p>
    <w:p>
      <w:pPr>
        <w:spacing w:after="100" w:before="80"/>
      </w:pPr>
      <w:r>
        <w:rPr>
          <w:rFonts w:ascii="Arial" w:cs="Arial" w:eastAsia="Arial" w:hAnsi="Arial"/>
          <w:sz w:val="22"/>
          <w:szCs w:val="22"/>
        </w:rPr>
        <w:t xml:space="preserve">Una de las aplicaciones más importantes del ciclo de actividad es la Modulación por Ancho de Pulso (PWM, del inglés Pulse Width Modulation). En este esquema, la información analógica (por ejemplo, una señal de voz) modifica el ancho del pulso de una señal portadora: cuanto mayor es el valor de la señal modulante, mayor es el ancho del pulso y, por tanto, mayor el ciclo de actividad.</w:t>
      </w:r>
    </w:p>
    <w:p>
      <w:pPr>
        <w:spacing w:after="100" w:before="80"/>
      </w:pPr>
      <w:r>
        <w:rPr>
          <w:rFonts w:ascii="Arial" w:cs="Arial" w:eastAsia="Arial" w:hAnsi="Arial"/>
          <w:sz w:val="22"/>
          <w:szCs w:val="22"/>
        </w:rPr>
        <w:t xml:space="preserve">La PWM se utiliza tanto en comunicaciones como en sistemas de control e IoT. Ejemplos prácticos:</w:t>
      </w:r>
    </w:p>
    <w:p>
      <w:pPr>
        <w:pStyle w:val="ListParagraph"/>
        <w:numPr>
          <w:ilvl w:val="0"/>
          <w:numId w:val="2"/>
        </w:numPr>
        <w:spacing w:after="60" w:before="60"/>
      </w:pPr>
      <w:r>
        <w:rPr>
          <w:rFonts w:ascii="Arial" w:cs="Arial" w:eastAsia="Arial" w:hAnsi="Arial"/>
          <w:sz w:val="22"/>
          <w:szCs w:val="22"/>
        </w:rPr>
        <w:t xml:space="preserve">Dimmerización de lámparas LED: variar el ciclo de actividad de una señal PWM modifica el valor medio de tensión que percibe el LED, haciendo que encienda con mayor o menor intensidad.</w:t>
      </w:r>
    </w:p>
    <w:p>
      <w:pPr>
        <w:pStyle w:val="ListParagraph"/>
        <w:numPr>
          <w:ilvl w:val="0"/>
          <w:numId w:val="2"/>
        </w:numPr>
        <w:spacing w:after="60" w:before="60"/>
      </w:pPr>
      <w:r>
        <w:rPr>
          <w:rFonts w:ascii="Arial" w:cs="Arial" w:eastAsia="Arial" w:hAnsi="Arial"/>
          <w:sz w:val="22"/>
          <w:szCs w:val="22"/>
        </w:rPr>
        <w:t xml:space="preserve">Control de velocidad de motores: un actuador (motor) responde al valor promedio de tensión que recibe. Si la señal PWM va muy rápido (subiendo y bajando), el motor 've' ese valor promedio como si fuera una tensión continua. Aumentar el ciclo de actividad aumenta el valor medio y el motor gira más rápido.</w:t>
      </w:r>
    </w:p>
    <w:p>
      <w:pPr>
        <w:pStyle w:val="ListParagraph"/>
        <w:numPr>
          <w:ilvl w:val="0"/>
          <w:numId w:val="2"/>
        </w:numPr>
        <w:spacing w:after="60" w:before="60"/>
      </w:pPr>
      <w:r>
        <w:rPr>
          <w:rFonts w:ascii="Arial" w:cs="Arial" w:eastAsia="Arial" w:hAnsi="Arial"/>
          <w:sz w:val="22"/>
          <w:szCs w:val="22"/>
        </w:rPr>
        <w:t xml:space="preserve">Control mediante potenciómetro: un potenciómetro puede variar el ciclo de actividad y así controlar la intensidad de una lámpara o la velocidad de un motor.</w:t>
      </w:r>
    </w:p>
    <w:p>
      <w:pPr>
        <w:pBdr>
          <w:left w:val="single" w:color="2E75B6" w:sz="12" w:space="8"/>
        </w:pBdr>
        <w:spacing w:after="100" w:before="100"/>
        <w:ind w:left="360"/>
      </w:pPr>
      <w:r>
        <w:rPr>
          <w:rFonts w:ascii="Arial" w:cs="Arial" w:eastAsia="Arial" w:hAnsi="Arial"/>
          <w:i/>
          <w:iCs/>
          <w:color w:val="444444"/>
          <w:sz w:val="20"/>
          <w:szCs w:val="20"/>
        </w:rPr>
        <w:t xml:space="preserve">Concepto clave: el actuador (motor, LED, etc.) responde al valor promedio de la señal, ya que la frecuencia de conmutación es mucho mayor que su tiempo de respuesta mecánico o lumínico. Por ello, percibe el ciclo de actividad como una tensión continua equivalente.</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4. Ciclo de Actividad en Fibra Óptica</w:t>
      </w:r>
    </w:p>
    <w:p>
      <w:pPr>
        <w:pStyle w:val="Heading2"/>
        <w:spacing w:after="120" w:before="280"/>
      </w:pPr>
      <w:r>
        <w:rPr>
          <w:rFonts w:ascii="Arial" w:cs="Arial" w:eastAsia="Arial" w:hAnsi="Arial"/>
          <w:b/>
          <w:bCs/>
          <w:color w:val="2E5090"/>
          <w:sz w:val="26"/>
          <w:szCs w:val="26"/>
        </w:rPr>
        <w:t xml:space="preserve">4.1 Relación con la Potencia Óptica Promedio</w:t>
      </w:r>
    </w:p>
    <w:p>
      <w:pPr>
        <w:spacing w:after="100" w:before="80"/>
      </w:pPr>
      <w:r>
        <w:rPr>
          <w:rFonts w:ascii="Arial" w:cs="Arial" w:eastAsia="Arial" w:hAnsi="Arial"/>
          <w:sz w:val="22"/>
          <w:szCs w:val="22"/>
        </w:rPr>
        <w:t xml:space="preserve">En un sistema de fibra óptica, el transmisor es generalmente un LED o un láser. La potencia óptica que inyecta en la fibra es máxima cuando transmite un '1' lógico (hay luz) y nula cuando transmite un '0' lógico (no hay luz).</w:t>
      </w:r>
    </w:p>
    <w:p>
      <w:pPr>
        <w:spacing w:after="100" w:before="80"/>
      </w:pPr>
      <w:r>
        <w:rPr>
          <w:rFonts w:ascii="Arial" w:cs="Arial" w:eastAsia="Arial" w:hAnsi="Arial"/>
          <w:sz w:val="22"/>
          <w:szCs w:val="22"/>
        </w:rPr>
        <w:t xml:space="preserve">Por analogía con el valor medio de la señal eléctrica, la potencia óptica promedio que el transmisor pone en la fibra óptica es directamente proporcional al ciclo de actividad de la señal:</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Potencia óptica promedio ≈ Potencia máxima × D</w:t>
      </w:r>
    </w:p>
    <w:p>
      <w:pPr>
        <w:spacing w:after="100" w:before="80"/>
      </w:pPr>
      <w:r>
        <w:rPr>
          <w:rFonts w:ascii="Arial" w:cs="Arial" w:eastAsia="Arial" w:hAnsi="Arial"/>
          <w:sz w:val="22"/>
          <w:szCs w:val="22"/>
        </w:rPr>
        <w:t xml:space="preserve">Si se transmite una larga secuencia de '1', la potencia promedio será alta (cercana al máximo). Si se transmite una larga secuencia de '0', la potencia promedio será baja (cercana a cero). Esto tiene consecuencias directas sobre el funcionamiento del receptor óptico.</w:t>
      </w:r>
    </w:p>
    <w:p>
      <w:pPr>
        <w:pStyle w:val="Heading2"/>
        <w:spacing w:after="120" w:before="280"/>
      </w:pPr>
      <w:r>
        <w:rPr>
          <w:rFonts w:ascii="Arial" w:cs="Arial" w:eastAsia="Arial" w:hAnsi="Arial"/>
          <w:b/>
          <w:bCs/>
          <w:color w:val="2E5090"/>
          <w:sz w:val="26"/>
          <w:szCs w:val="26"/>
        </w:rPr>
        <w:t xml:space="preserve">4.2 El Receptor Óptico: Fotodiodo y Umbral de Sensibilidad</w:t>
      </w:r>
    </w:p>
    <w:p>
      <w:pPr>
        <w:spacing w:after="100" w:before="80"/>
      </w:pPr>
      <w:r>
        <w:rPr>
          <w:rFonts w:ascii="Arial" w:cs="Arial" w:eastAsia="Arial" w:hAnsi="Arial"/>
          <w:sz w:val="22"/>
          <w:szCs w:val="22"/>
        </w:rPr>
        <w:t xml:space="preserve">El receptor en un sistema de fibra óptica es un fotodiodo: un dispositivo que convierte luz incidente en una pequeña corriente eléctrica, la cual es luego amplificada y procesada.</w:t>
      </w:r>
    </w:p>
    <w:p>
      <w:pPr>
        <w:spacing w:after="100" w:before="80"/>
      </w:pPr>
      <w:r>
        <w:rPr>
          <w:rFonts w:ascii="Arial" w:cs="Arial" w:eastAsia="Arial" w:hAnsi="Arial"/>
          <w:sz w:val="22"/>
          <w:szCs w:val="22"/>
        </w:rPr>
        <w:t xml:space="preserve">El umbral de sensibilidad es la potencia óptica mínima que el receptor es capaz de detectar y procesar. Por debajo de ese umbral, la señal es ignorada por el receptor como si no existiera. Esta limitación es análoga a:</w:t>
      </w:r>
    </w:p>
    <w:p>
      <w:pPr>
        <w:pStyle w:val="ListParagraph"/>
        <w:numPr>
          <w:ilvl w:val="0"/>
          <w:numId w:val="2"/>
        </w:numPr>
        <w:spacing w:after="60" w:before="60"/>
      </w:pPr>
      <w:r>
        <w:rPr>
          <w:rFonts w:ascii="Arial" w:cs="Arial" w:eastAsia="Arial" w:hAnsi="Arial"/>
          <w:sz w:val="22"/>
          <w:szCs w:val="22"/>
        </w:rPr>
        <w:t xml:space="preserve">El nivel mínimo de señal que puede recibir un teléfono celular antes de perder la comunicación.</w:t>
      </w:r>
    </w:p>
    <w:p>
      <w:pPr>
        <w:pStyle w:val="ListParagraph"/>
        <w:numPr>
          <w:ilvl w:val="0"/>
          <w:numId w:val="2"/>
        </w:numPr>
        <w:spacing w:after="60" w:before="60"/>
      </w:pPr>
      <w:r>
        <w:rPr>
          <w:rFonts w:ascii="Arial" w:cs="Arial" w:eastAsia="Arial" w:hAnsi="Arial"/>
          <w:sz w:val="22"/>
          <w:szCs w:val="22"/>
        </w:rPr>
        <w:t xml:space="preserve">El límite de percepción sensorial en el ser humano: hay estímulos físicos que existen pero que el sentido correspondiente no puede detectar por estar por debajo de su umbral.</w:t>
      </w:r>
    </w:p>
    <w:p>
      <w:pPr>
        <w:spacing w:after="100" w:before="80"/>
      </w:pPr>
      <w:r>
        <w:rPr>
          <w:rFonts w:ascii="Arial" w:cs="Arial" w:eastAsia="Arial" w:hAnsi="Arial"/>
          <w:sz w:val="22"/>
          <w:szCs w:val="22"/>
        </w:rPr>
        <w:t xml:space="preserve">El funcionamiento del receptor (sus filtros, amplificadores internos y comparadores) es más estable cuando la potencia óptica promedio recibida es cercana al 50 % de la potencia máxima. Por ello, conviene que el ciclo de actividad de la señal transmitida sea próximo al 50 %.</w:t>
      </w:r>
    </w:p>
    <w:p>
      <w:pPr>
        <w:pStyle w:val="Heading2"/>
        <w:spacing w:after="120" w:before="280"/>
      </w:pPr>
      <w:r>
        <w:rPr>
          <w:rFonts w:ascii="Arial" w:cs="Arial" w:eastAsia="Arial" w:hAnsi="Arial"/>
          <w:b/>
          <w:bCs/>
          <w:color w:val="2E5090"/>
          <w:sz w:val="26"/>
          <w:szCs w:val="26"/>
        </w:rPr>
        <w:t xml:space="preserve">4.3 Umbral de Decisión</w:t>
      </w:r>
    </w:p>
    <w:p>
      <w:pPr>
        <w:spacing w:after="100" w:before="80"/>
      </w:pPr>
      <w:r>
        <w:rPr>
          <w:rFonts w:ascii="Arial" w:cs="Arial" w:eastAsia="Arial" w:hAnsi="Arial"/>
          <w:sz w:val="22"/>
          <w:szCs w:val="22"/>
        </w:rPr>
        <w:t xml:space="preserve">El umbral de decisión es diferente al umbral de sensibilidad. Mientras que el umbral de sensibilidad determina si el receptor puede procesar alguna señal, el umbral de decisión es el nivel a partir del cual el receptor clasifica la señal recibida como '1' lógico o '0' lógico.</w:t>
      </w:r>
    </w:p>
    <w:p>
      <w:pPr>
        <w:spacing w:after="100" w:before="80"/>
      </w:pPr>
      <w:r>
        <w:rPr>
          <w:rFonts w:ascii="Arial" w:cs="Arial" w:eastAsia="Arial" w:hAnsi="Arial"/>
          <w:sz w:val="22"/>
          <w:szCs w:val="22"/>
        </w:rPr>
        <w:t xml:space="preserve">La posición óptima del umbral de decisión es el 50 % de la amplitud máxima. Se explica con el siguiente análisis:</w:t>
      </w:r>
    </w:p>
    <w:p>
      <w:pPr>
        <w:pStyle w:val="ListParagraph"/>
        <w:numPr>
          <w:ilvl w:val="0"/>
          <w:numId w:val="2"/>
        </w:numPr>
        <w:spacing w:after="60" w:before="60"/>
      </w:pPr>
      <w:r>
        <w:rPr>
          <w:rFonts w:ascii="Arial" w:cs="Arial" w:eastAsia="Arial" w:hAnsi="Arial"/>
          <w:sz w:val="22"/>
          <w:szCs w:val="22"/>
        </w:rPr>
        <w:t xml:space="preserve">Si el umbral se fija en el 80 %, cualquier señal por debajo de ese nivel se interpreta como '0'. Un ruido que eleve momentáneamente un '0' al 70 % no generará error; pero si el '1' llega atenuado a un 75 %, será interpretado como '0' (error).</w:t>
      </w:r>
    </w:p>
    <w:p>
      <w:pPr>
        <w:pStyle w:val="ListParagraph"/>
        <w:numPr>
          <w:ilvl w:val="0"/>
          <w:numId w:val="2"/>
        </w:numPr>
        <w:spacing w:after="60" w:before="60"/>
      </w:pPr>
      <w:r>
        <w:rPr>
          <w:rFonts w:ascii="Arial" w:cs="Arial" w:eastAsia="Arial" w:hAnsi="Arial"/>
          <w:sz w:val="22"/>
          <w:szCs w:val="22"/>
        </w:rPr>
        <w:t xml:space="preserve">Si el umbral se fija en el 20 %, cualquier señal por encima de ese nivel se interpreta como '1'. Un ruido puede hacer que muchos '0' sean interpretados como '1'.</w:t>
      </w:r>
    </w:p>
    <w:p>
      <w:pPr>
        <w:pStyle w:val="ListParagraph"/>
        <w:numPr>
          <w:ilvl w:val="0"/>
          <w:numId w:val="2"/>
        </w:numPr>
        <w:spacing w:after="60" w:before="60"/>
      </w:pPr>
      <w:r>
        <w:rPr>
          <w:rFonts w:ascii="Arial" w:cs="Arial" w:eastAsia="Arial" w:hAnsi="Arial"/>
          <w:sz w:val="22"/>
          <w:szCs w:val="22"/>
        </w:rPr>
        <w:t xml:space="preserve">Si el umbral se fija en el 50 %, se maximiza el margen de inmunidad al ruido en ambas direcciones, reduciendo la probabilidad de error de interpretación.</w:t>
      </w:r>
    </w:p>
    <w:p>
      <w:pPr>
        <w:pBdr>
          <w:left w:val="single" w:color="2E75B6" w:sz="12" w:space="8"/>
        </w:pBdr>
        <w:spacing w:after="100" w:before="100"/>
        <w:ind w:left="360"/>
      </w:pPr>
      <w:r>
        <w:rPr>
          <w:rFonts w:ascii="Arial" w:cs="Arial" w:eastAsia="Arial" w:hAnsi="Arial"/>
          <w:i/>
          <w:iCs/>
          <w:color w:val="444444"/>
          <w:sz w:val="20"/>
          <w:szCs w:val="20"/>
        </w:rPr>
        <w:t xml:space="preserve">Conclusión práctica: para que el umbral de decisión sea colocado en el 50 % de forma óptima, es necesario que la potencia promedio recibida también sea el 50 % de la potencia máxima. Esto a su vez requiere que el ciclo de actividad de la señal sea cercano al 50 %.</w:t>
      </w:r>
    </w:p>
    <w:p>
      <w:pPr>
        <w:pStyle w:val="Heading2"/>
        <w:spacing w:after="120" w:before="280"/>
      </w:pPr>
      <w:r>
        <w:rPr>
          <w:rFonts w:ascii="Arial" w:cs="Arial" w:eastAsia="Arial" w:hAnsi="Arial"/>
          <w:b/>
          <w:bCs/>
          <w:color w:val="2E5090"/>
          <w:sz w:val="26"/>
          <w:szCs w:val="26"/>
        </w:rPr>
        <w:t xml:space="preserve">4.4 Códigos con Ciclo de Actividad Estable al 50 %</w:t>
      </w:r>
    </w:p>
    <w:p>
      <w:pPr>
        <w:spacing w:after="100" w:before="80"/>
      </w:pPr>
      <w:r>
        <w:rPr>
          <w:rFonts w:ascii="Arial" w:cs="Arial" w:eastAsia="Arial" w:hAnsi="Arial"/>
          <w:sz w:val="22"/>
          <w:szCs w:val="22"/>
        </w:rPr>
        <w:t xml:space="preserve">Analizando la tabla comparativa de códigos de banda base, los que mantienen un ciclo de actividad constante o cercano al 50 %, independientemente del patrón de datos transmitidos, son:</w:t>
      </w:r>
    </w:p>
    <w:p>
      <w:pPr>
        <w:pStyle w:val="ListParagraph"/>
        <w:numPr>
          <w:ilvl w:val="0"/>
          <w:numId w:val="2"/>
        </w:numPr>
        <w:spacing w:after="60" w:before="60"/>
      </w:pPr>
      <w:r>
        <w:rPr>
          <w:rFonts w:ascii="Arial" w:cs="Arial" w:eastAsia="Arial" w:hAnsi="Arial"/>
          <w:sz w:val="22"/>
          <w:szCs w:val="22"/>
        </w:rPr>
        <w:t xml:space="preserve">Código Manchester (Bifase): siempre tiene ciclo de actividad del 50 %, ya que cada bit genera exactamente una transición en la mitad del período, garantizando que la señal esté el mismo tiempo en alto y en bajo.</w:t>
      </w:r>
    </w:p>
    <w:p>
      <w:pPr>
        <w:pStyle w:val="ListParagraph"/>
        <w:numPr>
          <w:ilvl w:val="0"/>
          <w:numId w:val="2"/>
        </w:numPr>
        <w:spacing w:after="60" w:before="60"/>
      </w:pPr>
      <w:r>
        <w:rPr>
          <w:rFonts w:ascii="Arial" w:cs="Arial" w:eastAsia="Arial" w:hAnsi="Arial"/>
          <w:sz w:val="22"/>
          <w:szCs w:val="22"/>
        </w:rPr>
        <w:t xml:space="preserve">Código Bifase diferencial (Manchester diferencial): también mantiene ciclo de actividad del 50 %.</w:t>
      </w:r>
    </w:p>
    <w:p>
      <w:pPr>
        <w:pStyle w:val="ListParagraph"/>
        <w:numPr>
          <w:ilvl w:val="0"/>
          <w:numId w:val="2"/>
        </w:numPr>
        <w:spacing w:after="60" w:before="60"/>
      </w:pPr>
      <w:r>
        <w:rPr>
          <w:rFonts w:ascii="Arial" w:cs="Arial" w:eastAsia="Arial" w:hAnsi="Arial"/>
          <w:sz w:val="22"/>
          <w:szCs w:val="22"/>
        </w:rPr>
        <w:t xml:space="preserve">Código Miller: opera en un rango más acotado (33 % a 67 %), lo cual lo hace razonablemente estable comparado con los otros códigos.</w:t>
      </w:r>
    </w:p>
    <w:p>
      <w:pPr>
        <w:spacing w:after="100" w:before="80"/>
      </w:pPr>
      <w:r>
        <w:rPr>
          <w:rFonts w:ascii="Arial" w:cs="Arial" w:eastAsia="Arial" w:hAnsi="Arial"/>
          <w:sz w:val="22"/>
          <w:szCs w:val="22"/>
        </w:rPr>
        <w:t xml:space="preserve">Los demás códigos (NRZ unipolar, NRZ polar, etc.) pueden presentar variaciones muy amplias del ciclo de actividad según los datos transmitidos (desde 0 % hasta 100 %), lo que los hace inadecuados para su uso en fibra óptica sin mecanismos adicionales de control.</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5. Tabla Comparativa de Códigos de Banda Base</w:t>
      </w:r>
    </w:p>
    <w:p>
      <w:pPr>
        <w:spacing w:after="100" w:before="80"/>
      </w:pPr>
      <w:r>
        <w:rPr>
          <w:rFonts w:ascii="Arial" w:cs="Arial" w:eastAsia="Arial" w:hAnsi="Arial"/>
          <w:sz w:val="22"/>
          <w:szCs w:val="22"/>
        </w:rPr>
        <w:t xml:space="preserve">A continuación se resume el comportamiento de los principales códigos analizados en el curso, según diversas características relevantes para el diseño de sistemas de comunicación.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rPr>
          <w:tblHeader/>
        </w:trPr>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Niveles / Tipo</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Ciclo Activ. (%)</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Componente Continua</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Ancho de Banda Relativo</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Sincronismo</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Unipolar NRZ</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+V</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Referencia</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auto-sinc.</w:t>
            </w:r>
          </w:p>
        </w:tc>
      </w:tr>
      <w:tr>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Unipolar RZ</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 / +V (τ &lt; T/2)</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 – 50</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Sí</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Mayor que NRZ</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 auto-sinc.</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Polar NRZ</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 / +V</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(si 50/50)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Referencia</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auto-sinc.</w:t>
            </w:r>
          </w:p>
        </w:tc>
      </w:tr>
      <w:tr>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Polar RZ</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 / +V (τ &lt; T/2)</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 – 50</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 (si 50/50)</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Mayor que Polar NRZ</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 auto-sinc.</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NRZ-I</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+V o -V</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Igual a NRZ</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Parcial</w:t>
            </w:r>
          </w:p>
        </w:tc>
      </w:tr>
      <w:tr>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Manchester (Bifase)</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Bifase (transic.)</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50 (constante)</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Mayor (×2)</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Auto-sinc.</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Manchester Diferencial</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Bifase diferencial</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(constante)</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Mayor (×2)</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Auto-sinc.</w:t>
            </w:r>
          </w:p>
        </w:tc>
      </w:tr>
      <w:tr>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Miller</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Variable</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33 – 67</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No</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Menor que Manch.</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Parcial</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HDB3</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Bipolar +</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Aprox. 50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Menor que Manch.</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Sí (por diseño)</w:t>
            </w:r>
          </w:p>
        </w:tc>
      </w:tr>
    </w:tbl>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6. Espectro de Frecuencias de los Códigos de Banda Base</w:t>
      </w:r>
    </w:p>
    <w:p>
      <w:pPr>
        <w:pStyle w:val="Heading2"/>
        <w:spacing w:after="120" w:before="280"/>
      </w:pPr>
      <w:r>
        <w:rPr>
          <w:rFonts w:ascii="Arial" w:cs="Arial" w:eastAsia="Arial" w:hAnsi="Arial"/>
          <w:b/>
          <w:bCs/>
          <w:color w:val="2E5090"/>
          <w:sz w:val="26"/>
          <w:szCs w:val="26"/>
        </w:rPr>
        <w:t xml:space="preserve">6.1 Transformada Rápida de Fourier (FFT)</w:t>
      </w:r>
    </w:p>
    <w:p>
      <w:pPr>
        <w:spacing w:after="100" w:before="80"/>
      </w:pPr>
      <w:r>
        <w:rPr>
          <w:rFonts w:ascii="Arial" w:cs="Arial" w:eastAsia="Arial" w:hAnsi="Arial"/>
          <w:sz w:val="22"/>
          <w:szCs w:val="22"/>
        </w:rPr>
        <w:t xml:space="preserve">El espectro de frecuencias de una señal representa la distribución de su energía en el dominio de la frecuencia. En sistemas digitales, la herramienta que permite obtener este espectro de forma computacional es la Transformada Rápida de Fourier (FFT, del inglés Fast Fourier Transform).</w:t>
      </w:r>
    </w:p>
    <w:p>
      <w:pPr>
        <w:spacing w:after="100" w:before="80"/>
      </w:pPr>
      <w:r>
        <w:rPr>
          <w:rFonts w:ascii="Arial" w:cs="Arial" w:eastAsia="Arial" w:hAnsi="Arial"/>
          <w:sz w:val="22"/>
          <w:szCs w:val="22"/>
        </w:rPr>
        <w:t xml:space="preserve">La FFT es una implementación eficiente de la Transformada de Fourier desarrollada para su ejecución en procesadores digitales. Se encuentra presente en prácticamente todos los sistemas de procesamiento de señal modernos (computadoras, teléfonos celulares, equipos de medición). El resultado es una aproximación de la Transformada de Fourier continua con un error determinado y acotado.</w:t>
      </w:r>
    </w:p>
    <w:p>
      <w:pPr>
        <w:pStyle w:val="Heading2"/>
        <w:spacing w:after="120" w:before="280"/>
      </w:pPr>
      <w:r>
        <w:rPr>
          <w:rFonts w:ascii="Arial" w:cs="Arial" w:eastAsia="Arial" w:hAnsi="Arial"/>
          <w:b/>
          <w:bCs/>
          <w:color w:val="2E5090"/>
          <w:sz w:val="26"/>
          <w:szCs w:val="26"/>
        </w:rPr>
        <w:t xml:space="preserve">6.2 Ancho de Banda del Canal vs. Espectro de la Señal</w:t>
      </w:r>
    </w:p>
    <w:p>
      <w:pPr>
        <w:spacing w:after="100" w:before="80"/>
      </w:pPr>
      <w:r>
        <w:rPr>
          <w:rFonts w:ascii="Arial" w:cs="Arial" w:eastAsia="Arial" w:hAnsi="Arial"/>
          <w:sz w:val="22"/>
          <w:szCs w:val="22"/>
        </w:rPr>
        <w:t xml:space="preserve">Es importante distinguir entre:</w:t>
      </w:r>
    </w:p>
    <w:p>
      <w:pPr>
        <w:pStyle w:val="ListParagraph"/>
        <w:numPr>
          <w:ilvl w:val="0"/>
          <w:numId w:val="2"/>
        </w:numPr>
        <w:spacing w:after="60" w:before="60"/>
      </w:pPr>
      <w:r>
        <w:rPr>
          <w:rFonts w:ascii="Arial" w:cs="Arial" w:eastAsia="Arial" w:hAnsi="Arial"/>
          <w:sz w:val="22"/>
          <w:szCs w:val="22"/>
        </w:rPr>
        <w:t xml:space="preserve">Espectro de la señal: distribución de la energía de la señal transmitida en el dominio de la frecuencia.</w:t>
      </w:r>
    </w:p>
    <w:p>
      <w:pPr>
        <w:pStyle w:val="ListParagraph"/>
        <w:numPr>
          <w:ilvl w:val="0"/>
          <w:numId w:val="2"/>
        </w:numPr>
        <w:spacing w:after="60" w:before="60"/>
      </w:pPr>
      <w:r>
        <w:rPr>
          <w:rFonts w:ascii="Arial" w:cs="Arial" w:eastAsia="Arial" w:hAnsi="Arial"/>
          <w:sz w:val="22"/>
          <w:szCs w:val="22"/>
        </w:rPr>
        <w:t xml:space="preserve">Ancho de banda del canal: rango de frecuencias que el medio de transmisión permite pasar. Las componentes de la señal que estén fuera de ese rango serán atenuadas o eliminadas.</w:t>
      </w:r>
    </w:p>
    <w:p>
      <w:pPr>
        <w:spacing w:after="100" w:before="80"/>
      </w:pPr>
      <w:r>
        <w:rPr>
          <w:rFonts w:ascii="Arial" w:cs="Arial" w:eastAsia="Arial" w:hAnsi="Arial"/>
          <w:sz w:val="22"/>
          <w:szCs w:val="22"/>
        </w:rPr>
        <w:t xml:space="preserve">En el simulador, el ancho de banda del canal se representa como una zona sombreada hasta la frecuencia de corte definida. Si la señal tiene componentes significativas más allá de esa frecuencia de corte, habrá distorsión.</w:t>
      </w:r>
    </w:p>
    <w:p>
      <w:pPr>
        <w:pStyle w:val="Heading2"/>
        <w:spacing w:after="120" w:before="280"/>
      </w:pPr>
      <w:r>
        <w:rPr>
          <w:rFonts w:ascii="Arial" w:cs="Arial" w:eastAsia="Arial" w:hAnsi="Arial"/>
          <w:b/>
          <w:bCs/>
          <w:color w:val="2E5090"/>
          <w:sz w:val="26"/>
          <w:szCs w:val="26"/>
        </w:rPr>
        <w:t xml:space="preserve">6.3 Comparación del Espectro entre Códigos</w:t>
      </w:r>
    </w:p>
    <w:p>
      <w:pPr>
        <w:spacing w:after="100" w:before="80"/>
      </w:pPr>
      <w:r>
        <w:rPr>
          <w:rFonts w:ascii="Arial" w:cs="Arial" w:eastAsia="Arial" w:hAnsi="Arial"/>
          <w:sz w:val="22"/>
          <w:szCs w:val="22"/>
        </w:rPr>
        <w:t xml:space="preserve">Al analizar el espectro de los distintos códigos de banda base se observan las siguientes diferencias:</w:t>
      </w:r>
    </w:p>
    <w:p>
      <w:pPr>
        <w:pStyle w:val="ListParagraph"/>
        <w:numPr>
          <w:ilvl w:val="0"/>
          <w:numId w:val="2"/>
        </w:numPr>
        <w:spacing w:after="60" w:before="60"/>
      </w:pPr>
      <w:r>
        <w:rPr>
          <w:rFonts w:ascii="Arial" w:cs="Arial" w:eastAsia="Arial" w:hAnsi="Arial"/>
          <w:sz w:val="22"/>
          <w:szCs w:val="22"/>
        </w:rPr>
        <w:t xml:space="preserve">NRZ (No Retorno a Cero): el espectro tiene su máximo en la frecuencia cero (componente de continua) y cae siguiendo la función sinc(f). La frecuencia de corte del primer lóbulo es igual a la tasa de bits (por ejemplo, 16 Hz para 16 bit/s).</w:t>
      </w:r>
    </w:p>
    <w:p>
      <w:pPr>
        <w:pStyle w:val="ListParagraph"/>
        <w:numPr>
          <w:ilvl w:val="0"/>
          <w:numId w:val="2"/>
        </w:numPr>
        <w:spacing w:after="60" w:before="60"/>
      </w:pPr>
      <w:r>
        <w:rPr>
          <w:rFonts w:ascii="Arial" w:cs="Arial" w:eastAsia="Arial" w:hAnsi="Arial"/>
          <w:sz w:val="22"/>
          <w:szCs w:val="22"/>
        </w:rPr>
        <w:t xml:space="preserve">Manchester: como cada período de bit tiene una transición adicional en la mitad, el ancho de pulso efectivo es la mitad del de NRZ. Por la relación inversa entre ancho de pulso y ancho de banda, el espectro del Manchester ocupa el doble de ancho de banda que NRZ (por ejemplo, 32 Hz para 16 bit/s).</w:t>
      </w:r>
    </w:p>
    <w:p>
      <w:pPr>
        <w:pStyle w:val="ListParagraph"/>
        <w:numPr>
          <w:ilvl w:val="0"/>
          <w:numId w:val="2"/>
        </w:numPr>
        <w:spacing w:after="60" w:before="60"/>
      </w:pPr>
      <w:r>
        <w:rPr>
          <w:rFonts w:ascii="Arial" w:cs="Arial" w:eastAsia="Arial" w:hAnsi="Arial"/>
          <w:sz w:val="22"/>
          <w:szCs w:val="22"/>
        </w:rPr>
        <w:t xml:space="preserve">Códigos sin componente continua (HDB3, Manchester, AMI): el espectro no tiene componente en la frecuencia cero. El espectro aparece 'desplazado' hacia la derecha, con un mínimo o nulo valor en f = 0. Esto se debe a que la suma de áreas positivas y negativas de la señal se cancela, eliminando la componente de continua (coeficiente A₀ de Fourier igual a cero).</w:t>
      </w:r>
    </w:p>
    <w:p>
      <w:pPr>
        <w:spacing w:after="100" w:before="80"/>
      </w:pPr>
      <w:r>
        <w:rPr>
          <w:rFonts w:ascii="Arial" w:cs="Arial" w:eastAsia="Arial" w:hAnsi="Arial"/>
          <w:sz w:val="22"/>
          <w:szCs w:val="22"/>
        </w:rPr>
        <w:t xml:space="preserve">La presencia o ausencia de componente de continua se relaciona directamente con lo que ya se vio en análisis de Fourier: el coeficiente A₀ de la serie de Fourier corresponde al valor medio de la señal en el período. Los códigos bipolares o bifase, que alternan niveles positivos y negativos de forma simétrica, tienen valor medio nulo y por tanto no poseen componente de continua.</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A₀ = (1/T) × ∫₀ᵀ f(t) dt   →   Si áreas + y – se cancelan: A₀ = 0</w:t>
      </w:r>
    </w:p>
    <w:p>
      <w:pPr>
        <w:pStyle w:val="Heading2"/>
        <w:spacing w:after="120" w:before="280"/>
      </w:pPr>
      <w:r>
        <w:rPr>
          <w:rFonts w:ascii="Arial" w:cs="Arial" w:eastAsia="Arial" w:hAnsi="Arial"/>
          <w:b/>
          <w:bCs/>
          <w:color w:val="2E5090"/>
          <w:sz w:val="26"/>
          <w:szCs w:val="26"/>
        </w:rPr>
        <w:t xml:space="preserve">6.4 Función Sinc y Espectro del Pulso Rectangular</w:t>
      </w:r>
    </w:p>
    <w:p>
      <w:pPr>
        <w:spacing w:after="100" w:before="80"/>
      </w:pPr>
      <w:r>
        <w:rPr>
          <w:rFonts w:ascii="Arial" w:cs="Arial" w:eastAsia="Arial" w:hAnsi="Arial"/>
          <w:sz w:val="22"/>
          <w:szCs w:val="22"/>
        </w:rPr>
        <w:t xml:space="preserve">El espectro de un tren de pulsos rectangulares tiene la forma de la función sinc, dada por:</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F(f) = A × τ × sinc(f × τ) = A × τ × [sin(π f τ) / (π f τ)]</w:t>
      </w:r>
    </w:p>
    <w:p>
      <w:pPr>
        <w:spacing w:after="100" w:before="80"/>
      </w:pPr>
      <w:r>
        <w:rPr>
          <w:rFonts w:ascii="Arial" w:cs="Arial" w:eastAsia="Arial" w:hAnsi="Arial"/>
          <w:sz w:val="22"/>
          <w:szCs w:val="22"/>
        </w:rPr>
        <w:t xml:space="preserve">Esta función tiene su valor máximo en f = 0 (igual al valor medio de la señal), cruza por cero en los múltiplos de 1/τ, y decae en amplitud a medida que la frecuencia aumenta. Para τ tendiendo a cero, el valor de sinc(x)/x tiende a 1, confirmando que el valor máximo del espectro corresponde al valor medio de la señal.</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7. El Decibel (dB)</w:t>
      </w:r>
    </w:p>
    <w:p>
      <w:pPr>
        <w:pStyle w:val="Heading2"/>
        <w:spacing w:after="120" w:before="280"/>
      </w:pPr>
      <w:r>
        <w:rPr>
          <w:rFonts w:ascii="Arial" w:cs="Arial" w:eastAsia="Arial" w:hAnsi="Arial"/>
          <w:b/>
          <w:bCs/>
          <w:color w:val="2E5090"/>
          <w:sz w:val="26"/>
          <w:szCs w:val="26"/>
        </w:rPr>
        <w:t xml:space="preserve">7.1 Motivación: El Problema de las Escalas en Telecomunicaciones</w:t>
      </w:r>
    </w:p>
    <w:p>
      <w:pPr>
        <w:spacing w:after="100" w:before="80"/>
      </w:pPr>
      <w:r>
        <w:rPr>
          <w:rFonts w:ascii="Arial" w:cs="Arial" w:eastAsia="Arial" w:hAnsi="Arial"/>
          <w:sz w:val="22"/>
          <w:szCs w:val="22"/>
        </w:rPr>
        <w:t xml:space="preserve">En electrónica y telecomunicaciones, los valores de potencia, tensión e intensidad abarcan rangos extremadamente amplios: desde señales de femtowatts (10⁻¹⁵ W) recibidas en antenas de celulares, hasta potencias de decenas de watts en transmisores. Trabajar con estos valores en escala lineal implica:</w:t>
      </w:r>
    </w:p>
    <w:p>
      <w:pPr>
        <w:pStyle w:val="ListParagraph"/>
        <w:numPr>
          <w:ilvl w:val="0"/>
          <w:numId w:val="2"/>
        </w:numPr>
        <w:spacing w:after="60" w:before="60"/>
      </w:pPr>
      <w:r>
        <w:rPr>
          <w:rFonts w:ascii="Arial" w:cs="Arial" w:eastAsia="Arial" w:hAnsi="Arial"/>
          <w:sz w:val="22"/>
          <w:szCs w:val="22"/>
        </w:rPr>
        <w:t xml:space="preserve">Números muy grandes y muy pequeños conviviendo en los mismos cálculos.</w:t>
      </w:r>
    </w:p>
    <w:p>
      <w:pPr>
        <w:pStyle w:val="ListParagraph"/>
        <w:numPr>
          <w:ilvl w:val="0"/>
          <w:numId w:val="2"/>
        </w:numPr>
        <w:spacing w:after="60" w:before="60"/>
      </w:pPr>
      <w:r>
        <w:rPr>
          <w:rFonts w:ascii="Arial" w:cs="Arial" w:eastAsia="Arial" w:hAnsi="Arial"/>
          <w:sz w:val="22"/>
          <w:szCs w:val="22"/>
        </w:rPr>
        <w:t xml:space="preserve">Multiplicaciones y divisiones de números difíciles de gestionar manualmente.</w:t>
      </w:r>
    </w:p>
    <w:p>
      <w:pPr>
        <w:spacing w:after="100" w:before="80"/>
      </w:pPr>
      <w:r>
        <w:rPr>
          <w:rFonts w:ascii="Arial" w:cs="Arial" w:eastAsia="Arial" w:hAnsi="Arial"/>
          <w:sz w:val="22"/>
          <w:szCs w:val="22"/>
        </w:rPr>
        <w:t xml:space="preserve">La solución histórica a este tipo de problema fue el uso de los logaritmos. Al igual que los logaritmos simplificaron los cálculos astronómicos convirtiendo multiplicaciones en sumas, el decibel aplica la misma lógica al manejo de ganancias y atenuaciones en sistemas de comunicación.</w:t>
      </w:r>
    </w:p>
    <w:p>
      <w:pPr>
        <w:pStyle w:val="Heading2"/>
        <w:spacing w:after="120" w:before="280"/>
      </w:pPr>
      <w:r>
        <w:rPr>
          <w:rFonts w:ascii="Arial" w:cs="Arial" w:eastAsia="Arial" w:hAnsi="Arial"/>
          <w:b/>
          <w:bCs/>
          <w:color w:val="2E5090"/>
          <w:sz w:val="26"/>
          <w:szCs w:val="26"/>
        </w:rPr>
        <w:t xml:space="preserve">7.2 Definición del Bel y el Decibel</w:t>
      </w:r>
    </w:p>
    <w:p>
      <w:pPr>
        <w:spacing w:after="100" w:before="80"/>
      </w:pPr>
      <w:r>
        <w:rPr>
          <w:rFonts w:ascii="Arial" w:cs="Arial" w:eastAsia="Arial" w:hAnsi="Arial"/>
          <w:sz w:val="22"/>
          <w:szCs w:val="22"/>
        </w:rPr>
        <w:t xml:space="preserve">El Bel (B) fue definido originalmente como el logaritmo en base 10 de la relación entre una potencia de salida y una potencia de entrada. Sin embargo, el Bel resultó ser una unidad demasiado grande para uso práctico, por lo que se adoptó el Decibel (dB), que es la décima parte del Bel:</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dB = 10 × log₁₀(P_salida / P_entrada)</w:t>
      </w:r>
    </w:p>
    <w:p>
      <w:pPr>
        <w:spacing w:after="100" w:before="80"/>
      </w:pPr>
      <w:r>
        <w:rPr>
          <w:rFonts w:ascii="Arial" w:cs="Arial" w:eastAsia="Arial" w:hAnsi="Arial"/>
          <w:sz w:val="22"/>
          <w:szCs w:val="22"/>
        </w:rPr>
        <w:t xml:space="preserve">Donde P_salida y P_entrada son potencias medidas en la misma unidad. El resultado es un número adimensional que expresa cuántas veces mayor (o menor) es la potencia de salida respecto a la de entrada.</w:t>
      </w:r>
    </w:p>
    <w:p>
      <w:pPr>
        <w:pStyle w:val="Heading2"/>
        <w:spacing w:after="120" w:before="280"/>
      </w:pPr>
      <w:r>
        <w:rPr>
          <w:rFonts w:ascii="Arial" w:cs="Arial" w:eastAsia="Arial" w:hAnsi="Arial"/>
          <w:b/>
          <w:bCs/>
          <w:color w:val="2E5090"/>
          <w:sz w:val="26"/>
          <w:szCs w:val="26"/>
        </w:rPr>
        <w:t xml:space="preserve">7.3 Propiedades del Decibel: Ganancia y Atenuación</w:t>
      </w:r>
    </w:p>
    <w:p>
      <w:pPr>
        <w:spacing w:after="100" w:before="80"/>
      </w:pPr>
      <w:r>
        <w:rPr>
          <w:rFonts w:ascii="Arial" w:cs="Arial" w:eastAsia="Arial" w:hAnsi="Arial"/>
          <w:sz w:val="22"/>
          <w:szCs w:val="22"/>
        </w:rPr>
        <w:t xml:space="preserve">La interpretación del signo del resultado en dB es inmediata:</w:t>
      </w:r>
    </w:p>
    <w:p>
      <w:pPr>
        <w:pStyle w:val="ListParagraph"/>
        <w:numPr>
          <w:ilvl w:val="0"/>
          <w:numId w:val="2"/>
        </w:numPr>
        <w:spacing w:after="60" w:before="60"/>
      </w:pPr>
      <w:r>
        <w:rPr>
          <w:rFonts w:ascii="Arial" w:cs="Arial" w:eastAsia="Arial" w:hAnsi="Arial"/>
          <w:sz w:val="22"/>
          <w:szCs w:val="22"/>
        </w:rPr>
        <w:t xml:space="preserve">Resultado positivo → ganancia (amplificación): la salida es mayor que la entrada.</w:t>
      </w:r>
    </w:p>
    <w:p>
      <w:pPr>
        <w:pStyle w:val="ListParagraph"/>
        <w:numPr>
          <w:ilvl w:val="0"/>
          <w:numId w:val="2"/>
        </w:numPr>
        <w:spacing w:after="60" w:before="60"/>
      </w:pPr>
      <w:r>
        <w:rPr>
          <w:rFonts w:ascii="Arial" w:cs="Arial" w:eastAsia="Arial" w:hAnsi="Arial"/>
          <w:sz w:val="22"/>
          <w:szCs w:val="22"/>
        </w:rPr>
        <w:t xml:space="preserve">Resultado negativo → atenuación (pérdida): la salida es menor que la entrada.</w:t>
      </w:r>
    </w:p>
    <w:p>
      <w:pPr>
        <w:pStyle w:val="ListParagraph"/>
        <w:numPr>
          <w:ilvl w:val="0"/>
          <w:numId w:val="2"/>
        </w:numPr>
        <w:spacing w:after="60" w:before="60"/>
      </w:pPr>
      <w:r>
        <w:rPr>
          <w:rFonts w:ascii="Arial" w:cs="Arial" w:eastAsia="Arial" w:hAnsi="Arial"/>
          <w:sz w:val="22"/>
          <w:szCs w:val="22"/>
        </w:rPr>
        <w:t xml:space="preserve">Resultado igual a cero → ganancia unitaria: la salida es igual a la entrada.</w:t>
      </w:r>
    </w:p>
    <w:p>
      <w:pPr>
        <w:spacing w:after="100" w:before="80"/>
      </w:pPr>
      <w:r>
        <w:rPr>
          <w:rFonts w:ascii="Arial" w:cs="Arial" w:eastAsia="Arial" w:hAnsi="Arial"/>
          <w:sz w:val="22"/>
          <w:szCs w:val="22"/>
        </w:rPr>
        <w:t xml:space="preserve">Correspondencias clave entre veces y dB:</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rPr>
          <w:tblHeader/>
        </w:trPr>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Relación (veces)</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1000 ×</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dB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Amplificación ×1000</w:t>
            </w:r>
          </w:p>
        </w:tc>
      </w:tr>
      <w:tr>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100 ×</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+20 dB</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Amplificación ×100</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dB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Amplificación ×10</w:t>
            </w:r>
          </w:p>
        </w:tc>
      </w:tr>
      <w:tr>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2 ×</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 dB</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Duplica la potencia</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dB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 cambio</w:t>
            </w:r>
          </w:p>
        </w:tc>
      </w:tr>
      <w:tr>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0.5 ×</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 dB</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Mitad de la potencia</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 ×</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dB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Atenuación ×10</w:t>
            </w:r>
          </w:p>
        </w:tc>
      </w:tr>
      <w:tr>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0.001 ×</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−30 dB</w:t>
            </w:r>
          </w:p>
        </w:tc>
        <w:tc>
          <w:tcPr>
            <w:tcW w:type="dxa" w:w="2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Atenuación ×1000</w:t>
            </w:r>
          </w:p>
        </w:tc>
      </w:tr>
    </w:tbl>
    <w:p>
      <w:pPr>
        <w:spacing w:after="100" w:before="80"/>
      </w:pPr>
      <w:r>
        <w:rPr>
          <w:rFonts w:ascii="Arial" w:cs="Arial" w:eastAsia="Arial" w:hAnsi="Arial"/>
          <w:sz w:val="22"/>
          <w:szCs w:val="22"/>
        </w:rPr>
        <w:t xml:space="preserve"/>
      </w:r>
    </w:p>
    <w:p>
      <w:pPr>
        <w:pBdr>
          <w:left w:val="single" w:color="2E75B6" w:sz="12" w:space="8"/>
        </w:pBdr>
        <w:spacing w:after="100" w:before="100"/>
        <w:ind w:left="360"/>
      </w:pPr>
      <w:r>
        <w:rPr>
          <w:rFonts w:ascii="Arial" w:cs="Arial" w:eastAsia="Arial" w:hAnsi="Arial"/>
          <w:i/>
          <w:iCs/>
          <w:color w:val="444444"/>
          <w:sz w:val="20"/>
          <w:szCs w:val="20"/>
        </w:rPr>
        <w:t xml:space="preserve">Regla práctica: cada 3 dB la potencia se duplica (o se reduce a la mitad, si el signo es negativo). Cada 10 dB corresponde a multiplicar o dividir por 10.</w:t>
      </w:r>
    </w:p>
    <w:p>
      <w:pPr>
        <w:pStyle w:val="Heading2"/>
        <w:spacing w:after="120" w:before="280"/>
      </w:pPr>
      <w:r>
        <w:rPr>
          <w:rFonts w:ascii="Arial" w:cs="Arial" w:eastAsia="Arial" w:hAnsi="Arial"/>
          <w:b/>
          <w:bCs/>
          <w:color w:val="2E5090"/>
          <w:sz w:val="26"/>
          <w:szCs w:val="26"/>
        </w:rPr>
        <w:t xml:space="preserve">7.4 Ganancias en Cadena: Multiplicación → Suma</w:t>
      </w:r>
    </w:p>
    <w:p>
      <w:pPr>
        <w:spacing w:after="100" w:before="80"/>
      </w:pPr>
      <w:r>
        <w:rPr>
          <w:rFonts w:ascii="Arial" w:cs="Arial" w:eastAsia="Arial" w:hAnsi="Arial"/>
          <w:sz w:val="22"/>
          <w:szCs w:val="22"/>
        </w:rPr>
        <w:t xml:space="preserve">Una de las ventajas más prácticas del dB es que permite convertir multiplicaciones de ganancias en sumas. Si se tienen varios amplificadores en cascada, la ganancia total del sistema en veces es el producto de las ganancias individuales. En dB, ese producto se convierte en una suma:</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G_total (veces) = G₁ × G₂ × G₃</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G_total (dB)    = G₁(dB) + G₂(dB) + G₃(dB)</w:t>
      </w:r>
    </w:p>
    <w:p>
      <w:pPr>
        <w:spacing w:after="100" w:before="80"/>
      </w:pPr>
      <w:r>
        <w:rPr>
          <w:rFonts w:ascii="Arial" w:cs="Arial" w:eastAsia="Arial" w:hAnsi="Arial"/>
          <w:sz w:val="22"/>
          <w:szCs w:val="22"/>
        </w:rPr>
        <w:t xml:space="preserve">Esto hace que el cálculo del presupuesto de un enlace de comunicaciones se reduzca a sumas y restas de valores en dB.</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8. Unidades Derivadas del Decibel</w:t>
      </w:r>
    </w:p>
    <w:p>
      <w:pPr>
        <w:spacing w:after="100" w:before="80"/>
      </w:pPr>
      <w:r>
        <w:rPr>
          <w:rFonts w:ascii="Arial" w:cs="Arial" w:eastAsia="Arial" w:hAnsi="Arial"/>
          <w:sz w:val="22"/>
          <w:szCs w:val="22"/>
        </w:rPr>
        <w:t xml:space="preserve">El dB como se definió hasta ahora es adimensional: expresa una relación entre dos potencias. Para expresar valores absolutos de potencia o tensión se introducen unidades que agregan una referencia fija al cálculo.</w:t>
      </w:r>
    </w:p>
    <w:p>
      <w:pPr>
        <w:pStyle w:val="Heading2"/>
        <w:spacing w:after="120" w:before="280"/>
      </w:pPr>
      <w:r>
        <w:rPr>
          <w:rFonts w:ascii="Arial" w:cs="Arial" w:eastAsia="Arial" w:hAnsi="Arial"/>
          <w:b/>
          <w:bCs/>
          <w:color w:val="2E5090"/>
          <w:sz w:val="26"/>
          <w:szCs w:val="26"/>
        </w:rPr>
        <w:t xml:space="preserve">8.1 dBm (Decibel-miliWatt)</w:t>
      </w:r>
    </w:p>
    <w:p>
      <w:pPr>
        <w:spacing w:after="100" w:before="80"/>
      </w:pPr>
      <w:r>
        <w:rPr>
          <w:rFonts w:ascii="Arial" w:cs="Arial" w:eastAsia="Arial" w:hAnsi="Arial"/>
          <w:sz w:val="22"/>
          <w:szCs w:val="22"/>
        </w:rPr>
        <w:t xml:space="preserve">El dBm es la unidad de potencia absoluta más utilizada en telecomunicaciones. La referencia fija es 1 miliWatt (1 mW):</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dBm = 10 × log₁₀(P_medida [mW] / 1 mW)</w:t>
      </w:r>
    </w:p>
    <w:p>
      <w:pPr>
        <w:spacing w:after="100" w:before="80"/>
      </w:pPr>
      <w:r>
        <w:rPr>
          <w:rFonts w:ascii="Arial" w:cs="Arial" w:eastAsia="Arial" w:hAnsi="Arial"/>
          <w:sz w:val="22"/>
          <w:szCs w:val="22"/>
        </w:rPr>
        <w:t xml:space="preserve">Correspondencias importantes:</w:t>
      </w:r>
    </w:p>
    <w:p>
      <w:pPr>
        <w:pStyle w:val="ListParagraph"/>
        <w:numPr>
          <w:ilvl w:val="0"/>
          <w:numId w:val="2"/>
        </w:numPr>
        <w:spacing w:after="60" w:before="60"/>
      </w:pPr>
      <w:r>
        <w:rPr>
          <w:rFonts w:ascii="Arial" w:cs="Arial" w:eastAsia="Arial" w:hAnsi="Arial"/>
          <w:sz w:val="22"/>
          <w:szCs w:val="22"/>
        </w:rPr>
        <w:t xml:space="preserve">0 dBm = 1 mW (logaritmo de 1 = 0).</w:t>
      </w:r>
    </w:p>
    <w:p>
      <w:pPr>
        <w:pStyle w:val="ListParagraph"/>
        <w:numPr>
          <w:ilvl w:val="0"/>
          <w:numId w:val="2"/>
        </w:numPr>
        <w:spacing w:after="60" w:before="60"/>
      </w:pPr>
      <w:r>
        <w:rPr>
          <w:rFonts w:ascii="Arial" w:cs="Arial" w:eastAsia="Arial" w:hAnsi="Arial"/>
          <w:sz w:val="22"/>
          <w:szCs w:val="22"/>
        </w:rPr>
        <w:t xml:space="preserve">+30 dBm = 1 W (1000 mW → log(1000) × 10 = 30).</w:t>
      </w:r>
    </w:p>
    <w:p>
      <w:pPr>
        <w:pStyle w:val="ListParagraph"/>
        <w:numPr>
          <w:ilvl w:val="0"/>
          <w:numId w:val="2"/>
        </w:numPr>
        <w:spacing w:after="60" w:before="60"/>
      </w:pPr>
      <w:r>
        <w:rPr>
          <w:rFonts w:ascii="Arial" w:cs="Arial" w:eastAsia="Arial" w:hAnsi="Arial"/>
          <w:sz w:val="22"/>
          <w:szCs w:val="22"/>
        </w:rPr>
        <w:t xml:space="preserve">+10 dBm = 10 mW.</w:t>
      </w:r>
    </w:p>
    <w:p>
      <w:pPr>
        <w:pStyle w:val="ListParagraph"/>
        <w:numPr>
          <w:ilvl w:val="0"/>
          <w:numId w:val="2"/>
        </w:numPr>
        <w:spacing w:after="60" w:before="60"/>
      </w:pPr>
      <w:r>
        <w:rPr>
          <w:rFonts w:ascii="Arial" w:cs="Arial" w:eastAsia="Arial" w:hAnsi="Arial"/>
          <w:sz w:val="22"/>
          <w:szCs w:val="22"/>
        </w:rPr>
        <w:t xml:space="preserve">−10 dBm = 0,1 mW (100 µW).</w:t>
      </w:r>
    </w:p>
    <w:p>
      <w:pPr>
        <w:pStyle w:val="ListParagraph"/>
        <w:numPr>
          <w:ilvl w:val="0"/>
          <w:numId w:val="2"/>
        </w:numPr>
        <w:spacing w:after="60" w:before="60"/>
      </w:pPr>
      <w:r>
        <w:rPr>
          <w:rFonts w:ascii="Arial" w:cs="Arial" w:eastAsia="Arial" w:hAnsi="Arial"/>
          <w:sz w:val="22"/>
          <w:szCs w:val="22"/>
        </w:rPr>
        <w:t xml:space="preserve">−30 dBm = 1 µW (1 microwatt).</w:t>
      </w:r>
    </w:p>
    <w:p>
      <w:pPr>
        <w:pStyle w:val="ListParagraph"/>
        <w:numPr>
          <w:ilvl w:val="0"/>
          <w:numId w:val="2"/>
        </w:numPr>
        <w:spacing w:after="60" w:before="60"/>
      </w:pPr>
      <w:r>
        <w:rPr>
          <w:rFonts w:ascii="Arial" w:cs="Arial" w:eastAsia="Arial" w:hAnsi="Arial"/>
          <w:sz w:val="22"/>
          <w:szCs w:val="22"/>
        </w:rPr>
        <w:t xml:space="preserve">−60 dBm = 1 nW (1 nanowatt).</w:t>
      </w:r>
    </w:p>
    <w:p>
      <w:pPr>
        <w:pStyle w:val="ListParagraph"/>
        <w:numPr>
          <w:ilvl w:val="0"/>
          <w:numId w:val="2"/>
        </w:numPr>
        <w:spacing w:after="60" w:before="60"/>
      </w:pPr>
      <w:r>
        <w:rPr>
          <w:rFonts w:ascii="Arial" w:cs="Arial" w:eastAsia="Arial" w:hAnsi="Arial"/>
          <w:sz w:val="22"/>
          <w:szCs w:val="22"/>
        </w:rPr>
        <w:t xml:space="preserve">−120 dBm ≈ 1 pW (1 picowatt): valor típico mínimo de sensibilidad de un receptor de telefonía celular.</w:t>
      </w:r>
    </w:p>
    <w:p>
      <w:pPr>
        <w:pBdr>
          <w:left w:val="single" w:color="2E75B6" w:sz="12" w:space="8"/>
        </w:pBdr>
        <w:spacing w:after="100" w:before="100"/>
        <w:ind w:left="360"/>
      </w:pPr>
      <w:r>
        <w:rPr>
          <w:rFonts w:ascii="Arial" w:cs="Arial" w:eastAsia="Arial" w:hAnsi="Arial"/>
          <w:i/>
          <w:iCs/>
          <w:color w:val="444444"/>
          <w:sz w:val="20"/>
          <w:szCs w:val="20"/>
        </w:rPr>
        <w:t xml:space="preserve">Ejemplo real: la señal que recibe el teléfono celular en condiciones normales puede estar en el orden de los −80 a −100 dBm (decenas de nanowatts). Por debajo de −120 dBm, el celular pierde la comunicación, pues la señal queda por debajo del umbral de sensibilidad del receptor.</w:t>
      </w:r>
    </w:p>
    <w:p>
      <w:pPr>
        <w:spacing w:after="100" w:before="80"/>
      </w:pPr>
      <w:r>
        <w:rPr>
          <w:rFonts w:ascii="Arial" w:cs="Arial" w:eastAsia="Arial" w:hAnsi="Arial"/>
          <w:sz w:val="22"/>
          <w:szCs w:val="22"/>
        </w:rPr>
        <w:t xml:space="preserve">Para convertir de dBm a mW (o Watt):</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 [mW] = 10^(dBm / 10)</w:t>
      </w:r>
    </w:p>
    <w:p>
      <w:pPr>
        <w:pStyle w:val="Heading2"/>
        <w:spacing w:after="120" w:before="280"/>
      </w:pPr>
      <w:r>
        <w:rPr>
          <w:rFonts w:ascii="Arial" w:cs="Arial" w:eastAsia="Arial" w:hAnsi="Arial"/>
          <w:b/>
          <w:bCs/>
          <w:color w:val="2E5090"/>
          <w:sz w:val="26"/>
          <w:szCs w:val="26"/>
        </w:rPr>
        <w:t xml:space="preserve">8.2 Uso del dBm en Cálculos de Enlace</w:t>
      </w:r>
    </w:p>
    <w:p>
      <w:pPr>
        <w:spacing w:after="100" w:before="80"/>
      </w:pPr>
      <w:r>
        <w:rPr>
          <w:rFonts w:ascii="Arial" w:cs="Arial" w:eastAsia="Arial" w:hAnsi="Arial"/>
          <w:sz w:val="22"/>
          <w:szCs w:val="22"/>
        </w:rPr>
        <w:t xml:space="preserve">Cuando se analiza un enlace de comunicaciones, las ganancias y atenuaciones se expresan en dB (adimensional, representan relaciones), mientras que los niveles de potencia en los distintos puntos del enlace se expresan en dBm (valores absolutos de potencia). La operación es simple:</w:t>
      </w:r>
    </w:p>
    <w:p>
      <w:pPr>
        <w:pStyle w:val="ListParagraph"/>
        <w:numPr>
          <w:ilvl w:val="0"/>
          <w:numId w:val="2"/>
        </w:numPr>
        <w:spacing w:after="60" w:before="60"/>
      </w:pPr>
      <w:r>
        <w:rPr>
          <w:rFonts w:ascii="Arial" w:cs="Arial" w:eastAsia="Arial" w:hAnsi="Arial"/>
          <w:sz w:val="22"/>
          <w:szCs w:val="22"/>
        </w:rPr>
        <w:t xml:space="preserve">Si la señal pasa por un amplificador de G dB, el nuevo nivel en dBm = nivel anterior [dBm] + G [dB].</w:t>
      </w:r>
    </w:p>
    <w:p>
      <w:pPr>
        <w:pStyle w:val="ListParagraph"/>
        <w:numPr>
          <w:ilvl w:val="0"/>
          <w:numId w:val="2"/>
        </w:numPr>
        <w:spacing w:after="60" w:before="60"/>
      </w:pPr>
      <w:r>
        <w:rPr>
          <w:rFonts w:ascii="Arial" w:cs="Arial" w:eastAsia="Arial" w:hAnsi="Arial"/>
          <w:sz w:val="22"/>
          <w:szCs w:val="22"/>
        </w:rPr>
        <w:t xml:space="preserve">Si la señal pasa por un atenuador o cable con pérdida de L dB, el nuevo nivel en dBm = nivel anterior [dBm] − L [dB].</w:t>
      </w:r>
    </w:p>
    <w:p>
      <w:pPr>
        <w:spacing w:after="100" w:before="80"/>
      </w:pPr>
      <w:r>
        <w:rPr>
          <w:rFonts w:ascii="Arial" w:cs="Arial" w:eastAsia="Arial" w:hAnsi="Arial"/>
          <w:sz w:val="22"/>
          <w:szCs w:val="22"/>
        </w:rPr>
        <w:t xml:space="preserve">Ejemplo: una señal de 5 dBm pasa por un amplificador de 30 dB y luego por un cable con pérdida de 3 dB:</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5 dBm + 30 dB − 3 dB = 32 dBm</w:t>
      </w:r>
    </w:p>
    <w:p>
      <w:pPr>
        <w:pStyle w:val="Heading2"/>
        <w:spacing w:after="120" w:before="280"/>
      </w:pPr>
      <w:r>
        <w:rPr>
          <w:rFonts w:ascii="Arial" w:cs="Arial" w:eastAsia="Arial" w:hAnsi="Arial"/>
          <w:b/>
          <w:bCs/>
          <w:color w:val="2E5090"/>
          <w:sz w:val="26"/>
          <w:szCs w:val="26"/>
        </w:rPr>
        <w:t xml:space="preserve">8.3 dBu (Decibel-voltio con referencia 0,775 V)</w:t>
      </w:r>
    </w:p>
    <w:p>
      <w:pPr>
        <w:spacing w:after="100" w:before="80"/>
      </w:pPr>
      <w:r>
        <w:rPr>
          <w:rFonts w:ascii="Arial" w:cs="Arial" w:eastAsia="Arial" w:hAnsi="Arial"/>
          <w:sz w:val="22"/>
          <w:szCs w:val="22"/>
        </w:rPr>
        <w:t xml:space="preserve">El dBu es una unidad de tensión (no de potencia) referenciada a 0,775 V. Este valor no es arbitrario: surge de calcular la tensión que produce 1 mW de potencia sobre una carga de 600 Ω (impedancia estándar de los sistemas telefónicos analógicos):</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 = V² / R  →  V = √(P × R) = √(0,001 W × 600 Ω) ≈ 0,775 V</w:t>
      </w:r>
    </w:p>
    <w:p>
      <w:pPr>
        <w:spacing w:after="100" w:before="80"/>
      </w:pPr>
      <w:r>
        <w:rPr>
          <w:rFonts w:ascii="Arial" w:cs="Arial" w:eastAsia="Arial" w:hAnsi="Arial"/>
          <w:sz w:val="22"/>
          <w:szCs w:val="22"/>
        </w:rPr>
        <w:t xml:space="preserve">El dBu se utiliza ampliamente en instrumentación electrónica, equipos de audio profesional y especificaciones de sensibilidad de receptores.</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dBu = 20 × log₁₀(V [V] / 0,775 V)</w:t>
      </w:r>
    </w:p>
    <w:p>
      <w:pPr>
        <w:pStyle w:val="Heading2"/>
        <w:spacing w:after="120" w:before="280"/>
      </w:pPr>
      <w:r>
        <w:rPr>
          <w:rFonts w:ascii="Arial" w:cs="Arial" w:eastAsia="Arial" w:hAnsi="Arial"/>
          <w:b/>
          <w:bCs/>
          <w:color w:val="2E5090"/>
          <w:sz w:val="26"/>
          <w:szCs w:val="26"/>
        </w:rPr>
        <w:t xml:space="preserve">8.4 dBV (Decibel-voltio referenciado a 1 V)</w:t>
      </w:r>
    </w:p>
    <w:p>
      <w:pPr>
        <w:spacing w:after="100" w:before="80"/>
      </w:pPr>
      <w:r>
        <w:rPr>
          <w:rFonts w:ascii="Arial" w:cs="Arial" w:eastAsia="Arial" w:hAnsi="Arial"/>
          <w:sz w:val="22"/>
          <w:szCs w:val="22"/>
        </w:rPr>
        <w:t xml:space="preserve">El dBV es similar al dBu pero con referencia de 1 V en lugar de 0,775 V. También se usa en instrumentación:</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dBV = 20 × log₁₀(V [V] / 1 V)</w:t>
      </w:r>
    </w:p>
    <w:p>
      <w:pPr>
        <w:spacing w:after="100" w:before="80"/>
      </w:pPr>
      <w:r>
        <w:rPr>
          <w:rFonts w:ascii="Arial" w:cs="Arial" w:eastAsia="Arial" w:hAnsi="Arial"/>
          <w:sz w:val="22"/>
          <w:szCs w:val="22"/>
        </w:rPr>
        <w:t xml:space="preserve">En la práctica, también se encuentran unidades como dBµV (referenciada a 1 µV), muy utilizada en mediciones de señal de antenas de radiofrecuencia.</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9. Presupuesto de Enlace (Link Budget)</w:t>
      </w:r>
    </w:p>
    <w:p>
      <w:pPr>
        <w:pStyle w:val="Heading2"/>
        <w:spacing w:after="120" w:before="280"/>
      </w:pPr>
      <w:r>
        <w:rPr>
          <w:rFonts w:ascii="Arial" w:cs="Arial" w:eastAsia="Arial" w:hAnsi="Arial"/>
          <w:b/>
          <w:bCs/>
          <w:color w:val="2E5090"/>
          <w:sz w:val="26"/>
          <w:szCs w:val="26"/>
        </w:rPr>
        <w:t xml:space="preserve">9.1 Concepto General</w:t>
      </w:r>
    </w:p>
    <w:p>
      <w:pPr>
        <w:spacing w:after="100" w:before="80"/>
      </w:pPr>
      <w:r>
        <w:rPr>
          <w:rFonts w:ascii="Arial" w:cs="Arial" w:eastAsia="Arial" w:hAnsi="Arial"/>
          <w:sz w:val="22"/>
          <w:szCs w:val="22"/>
        </w:rPr>
        <w:t xml:space="preserve">El presupuesto de enlace (o cálculo de enlace) es una metodología para dimensionar un sistema de comunicación punto a punto. Permite verificar si la potencia que llega al receptor es suficiente para que éste pueda procesar la señal correctamente. El esquema básico de un enlace tiene tres componentes:</w:t>
      </w:r>
    </w:p>
    <w:p>
      <w:pPr>
        <w:pStyle w:val="ListParagraph"/>
        <w:numPr>
          <w:ilvl w:val="0"/>
          <w:numId w:val="2"/>
        </w:numPr>
        <w:spacing w:after="60" w:before="60"/>
      </w:pPr>
      <w:r>
        <w:rPr>
          <w:rFonts w:ascii="Arial" w:cs="Arial" w:eastAsia="Arial" w:hAnsi="Arial"/>
          <w:sz w:val="22"/>
          <w:szCs w:val="22"/>
        </w:rPr>
        <w:t xml:space="preserve">Transmisor: genera la señal con una potencia determinada a una frecuencia de trabajo específica.</w:t>
      </w:r>
    </w:p>
    <w:p>
      <w:pPr>
        <w:pStyle w:val="ListParagraph"/>
        <w:numPr>
          <w:ilvl w:val="0"/>
          <w:numId w:val="2"/>
        </w:numPr>
        <w:spacing w:after="60" w:before="60"/>
      </w:pPr>
      <w:r>
        <w:rPr>
          <w:rFonts w:ascii="Arial" w:cs="Arial" w:eastAsia="Arial" w:hAnsi="Arial"/>
          <w:sz w:val="22"/>
          <w:szCs w:val="22"/>
        </w:rPr>
        <w:t xml:space="preserve">Medio de transmisión: cable, fibra óptica, aire u otro medio que introduce una atenuación en la señal.</w:t>
      </w:r>
    </w:p>
    <w:p>
      <w:pPr>
        <w:pStyle w:val="ListParagraph"/>
        <w:numPr>
          <w:ilvl w:val="0"/>
          <w:numId w:val="2"/>
        </w:numPr>
        <w:spacing w:after="60" w:before="60"/>
      </w:pPr>
      <w:r>
        <w:rPr>
          <w:rFonts w:ascii="Arial" w:cs="Arial" w:eastAsia="Arial" w:hAnsi="Arial"/>
          <w:sz w:val="22"/>
          <w:szCs w:val="22"/>
        </w:rPr>
        <w:t xml:space="preserve">Receptor: necesita recibir la señal con una potencia mínima (umbral de sensibilidad) para poder procesarla.</w:t>
      </w:r>
    </w:p>
    <w:p>
      <w:pPr>
        <w:spacing w:after="100" w:before="80"/>
      </w:pPr>
      <w:r>
        <w:rPr>
          <w:rFonts w:ascii="Arial" w:cs="Arial" w:eastAsia="Arial" w:hAnsi="Arial"/>
          <w:sz w:val="22"/>
          <w:szCs w:val="22"/>
        </w:rPr>
        <w:t xml:space="preserve">La condición fundamental del presupuesto de enlace es:</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P_TX [dBm] − Σ Pérdidas [dB] + Σ Ganancias [dB]  ≥  Umbral de Sensibilidad [dBm]</w:t>
      </w:r>
    </w:p>
    <w:p>
      <w:pPr>
        <w:spacing w:after="100" w:before="80"/>
      </w:pPr>
      <w:r>
        <w:rPr>
          <w:rFonts w:ascii="Arial" w:cs="Arial" w:eastAsia="Arial" w:hAnsi="Arial"/>
          <w:sz w:val="22"/>
          <w:szCs w:val="22"/>
        </w:rPr>
        <w:t xml:space="preserve">Si esta condición se verifica, el enlace funciona correctamente. Si no se verifica, se deben tomar medidas correctivas: aumentar la potencia del transmisor, usar un medio con menor atenuación, agregar amplificadores intermedios, o utilizar un receptor más sensible.</w:t>
      </w:r>
    </w:p>
    <w:p>
      <w:pPr>
        <w:pStyle w:val="Heading2"/>
        <w:spacing w:after="120" w:before="280"/>
      </w:pPr>
      <w:r>
        <w:rPr>
          <w:rFonts w:ascii="Arial" w:cs="Arial" w:eastAsia="Arial" w:hAnsi="Arial"/>
          <w:b/>
          <w:bCs/>
          <w:color w:val="2E5090"/>
          <w:sz w:val="26"/>
          <w:szCs w:val="26"/>
        </w:rPr>
        <w:t xml:space="preserve">9.2 Componentes de las Pérdidas</w:t>
      </w:r>
    </w:p>
    <w:p>
      <w:pPr>
        <w:spacing w:after="100" w:before="80"/>
      </w:pPr>
      <w:r>
        <w:rPr>
          <w:rFonts w:ascii="Arial" w:cs="Arial" w:eastAsia="Arial" w:hAnsi="Arial"/>
          <w:sz w:val="22"/>
          <w:szCs w:val="22"/>
        </w:rPr>
        <w:t xml:space="preserve">Las principales fuentes de atenuación (pérdidas) en un enlace son:</w:t>
      </w:r>
    </w:p>
    <w:p>
      <w:pPr>
        <w:pStyle w:val="ListParagraph"/>
        <w:numPr>
          <w:ilvl w:val="0"/>
          <w:numId w:val="2"/>
        </w:numPr>
        <w:spacing w:after="60" w:before="60"/>
      </w:pPr>
      <w:r>
        <w:rPr>
          <w:rFonts w:ascii="Arial" w:cs="Arial" w:eastAsia="Arial" w:hAnsi="Arial"/>
          <w:sz w:val="22"/>
          <w:szCs w:val="22"/>
        </w:rPr>
        <w:t xml:space="preserve">Atenuación del cable o fibra óptica: se especifica por el fabricante como dB por unidad de longitud (por ejemplo, 0,9 dB/100m para cable coaxil, o 0,2–0,5 dB/km para fibra óptica monomodo).</w:t>
      </w:r>
    </w:p>
    <w:p>
      <w:pPr>
        <w:pStyle w:val="ListParagraph"/>
        <w:numPr>
          <w:ilvl w:val="0"/>
          <w:numId w:val="2"/>
        </w:numPr>
        <w:spacing w:after="60" w:before="60"/>
      </w:pPr>
      <w:r>
        <w:rPr>
          <w:rFonts w:ascii="Arial" w:cs="Arial" w:eastAsia="Arial" w:hAnsi="Arial"/>
          <w:sz w:val="22"/>
          <w:szCs w:val="22"/>
        </w:rPr>
        <w:t xml:space="preserve">Pérdidas por conectores y empalmes: cada conector o unión mecánica introduce una atenuación (típicamente 0,2–0,5 dB por conector para fibra óptica).</w:t>
      </w:r>
    </w:p>
    <w:p>
      <w:pPr>
        <w:pStyle w:val="ListParagraph"/>
        <w:numPr>
          <w:ilvl w:val="0"/>
          <w:numId w:val="2"/>
        </w:numPr>
        <w:spacing w:after="60" w:before="60"/>
      </w:pPr>
      <w:r>
        <w:rPr>
          <w:rFonts w:ascii="Arial" w:cs="Arial" w:eastAsia="Arial" w:hAnsi="Arial"/>
          <w:sz w:val="22"/>
          <w:szCs w:val="22"/>
        </w:rPr>
        <w:t xml:space="preserve">Pérdida de espacio libre (enlace inalámbrico): en el aire, aunque no haya lluvia ni obstáculos, existe una atenuación intrínseca que depende de la frecuencia de trabajo y de la distancia.</w:t>
      </w:r>
    </w:p>
    <w:p>
      <w:pPr>
        <w:pStyle w:val="ListParagraph"/>
        <w:numPr>
          <w:ilvl w:val="0"/>
          <w:numId w:val="2"/>
        </w:numPr>
        <w:spacing w:after="60" w:before="60"/>
      </w:pPr>
      <w:r>
        <w:rPr>
          <w:rFonts w:ascii="Arial" w:cs="Arial" w:eastAsia="Arial" w:hAnsi="Arial"/>
          <w:sz w:val="22"/>
          <w:szCs w:val="22"/>
        </w:rPr>
        <w:t xml:space="preserve">Pérdidas de cable de alimentación de antena (enlace inalámbrico): el cable que conecta el equipo con la antena introduce una atenuación adicional.</w:t>
      </w:r>
    </w:p>
    <w:p>
      <w:pPr>
        <w:spacing w:after="100" w:before="80"/>
      </w:pPr>
      <w:r>
        <w:rPr>
          <w:rFonts w:ascii="Arial" w:cs="Arial" w:eastAsia="Arial" w:hAnsi="Arial"/>
          <w:sz w:val="22"/>
          <w:szCs w:val="22"/>
        </w:rPr>
        <w:t xml:space="preserve">Las antenas, en cambio, aportan ganancia al sistema (se expresan en dBi o dBd). Su efecto se suma en el presupuesto.</w:t>
      </w:r>
    </w:p>
    <w:p>
      <w:pPr>
        <w:pStyle w:val="Heading2"/>
        <w:spacing w:after="120" w:before="280"/>
      </w:pPr>
      <w:r>
        <w:rPr>
          <w:rFonts w:ascii="Arial" w:cs="Arial" w:eastAsia="Arial" w:hAnsi="Arial"/>
          <w:b/>
          <w:bCs/>
          <w:color w:val="2E5090"/>
          <w:sz w:val="26"/>
          <w:szCs w:val="26"/>
        </w:rPr>
        <w:t xml:space="preserve">9.3 Factor de Diseño (FD)</w:t>
      </w:r>
    </w:p>
    <w:p>
      <w:pPr>
        <w:spacing w:after="100" w:before="80"/>
      </w:pPr>
      <w:r>
        <w:rPr>
          <w:rFonts w:ascii="Arial" w:cs="Arial" w:eastAsia="Arial" w:hAnsi="Arial"/>
          <w:sz w:val="22"/>
          <w:szCs w:val="22"/>
        </w:rPr>
        <w:t xml:space="preserve">En un diseño real de enlace, siempre se agrega un margen adicional de seguridad llamado Factor de Diseño (FD). Este factor contempla eventualidades no previstas que pueden aumentar las pérdidas:</w:t>
      </w:r>
    </w:p>
    <w:p>
      <w:pPr>
        <w:pStyle w:val="ListParagraph"/>
        <w:numPr>
          <w:ilvl w:val="0"/>
          <w:numId w:val="2"/>
        </w:numPr>
        <w:spacing w:after="60" w:before="60"/>
      </w:pPr>
      <w:r>
        <w:rPr>
          <w:rFonts w:ascii="Arial" w:cs="Arial" w:eastAsia="Arial" w:hAnsi="Arial"/>
          <w:sz w:val="22"/>
          <w:szCs w:val="22"/>
        </w:rPr>
        <w:t xml:space="preserve">En enlaces inalámbricos: lluvia, niebla, interferencias atmosféricas que no se dan en condiciones ideales.</w:t>
      </w:r>
    </w:p>
    <w:p>
      <w:pPr>
        <w:pStyle w:val="ListParagraph"/>
        <w:numPr>
          <w:ilvl w:val="0"/>
          <w:numId w:val="2"/>
        </w:numPr>
        <w:spacing w:after="60" w:before="60"/>
      </w:pPr>
      <w:r>
        <w:rPr>
          <w:rFonts w:ascii="Arial" w:cs="Arial" w:eastAsia="Arial" w:hAnsi="Arial"/>
          <w:sz w:val="22"/>
          <w:szCs w:val="22"/>
        </w:rPr>
        <w:t xml:space="preserve">En enlaces por cable o fibra: deterioro del medio con el tiempo, nuevas uniones o empalmes agregados en el futuro.</w:t>
      </w:r>
    </w:p>
    <w:p>
      <w:pPr>
        <w:spacing w:after="100" w:before="80"/>
      </w:pPr>
      <w:r>
        <w:rPr>
          <w:rFonts w:ascii="Arial" w:cs="Arial" w:eastAsia="Arial" w:hAnsi="Arial"/>
          <w:sz w:val="22"/>
          <w:szCs w:val="22"/>
        </w:rPr>
        <w:t xml:space="preserve">El Factor de Diseño se suma como una pérdida adicional ficticia en el presupuesto:</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P_TX [dBm] − Pérdidas [dB] − FD [dB]  ≥  Umbral de Sensibilidad [dBm]</w:t>
      </w:r>
    </w:p>
    <w:p>
      <w:pPr>
        <w:pBdr>
          <w:left w:val="single" w:color="2E75B6" w:sz="12" w:space="8"/>
        </w:pBdr>
        <w:spacing w:after="100" w:before="100"/>
        <w:ind w:left="360"/>
      </w:pPr>
      <w:r>
        <w:rPr>
          <w:rFonts w:ascii="Arial" w:cs="Arial" w:eastAsia="Arial" w:hAnsi="Arial"/>
          <w:i/>
          <w:iCs/>
          <w:color w:val="444444"/>
          <w:sz w:val="20"/>
          <w:szCs w:val="20"/>
        </w:rPr>
        <w:t xml:space="preserve">Si en el enunciado de un ejercicio se especifica un Factor de Diseño, se debe incluir en el cálculo. Si no se menciona, no se incorpora.</w:t>
      </w:r>
    </w:p>
    <w:p>
      <w:pPr>
        <w:pStyle w:val="Heading2"/>
        <w:spacing w:after="120" w:before="280"/>
      </w:pPr>
      <w:r>
        <w:rPr>
          <w:rFonts w:ascii="Arial" w:cs="Arial" w:eastAsia="Arial" w:hAnsi="Arial"/>
          <w:b/>
          <w:bCs/>
          <w:color w:val="2E5090"/>
          <w:sz w:val="26"/>
          <w:szCs w:val="26"/>
        </w:rPr>
        <w:t xml:space="preserve">9.4 Ejemplo de Cálculo: Enlace por Cable Coaxil</w:t>
      </w:r>
    </w:p>
    <w:p>
      <w:pPr>
        <w:spacing w:after="100" w:before="80"/>
      </w:pPr>
      <w:r>
        <w:rPr>
          <w:rFonts w:ascii="Arial" w:cs="Arial" w:eastAsia="Arial" w:hAnsi="Arial"/>
          <w:sz w:val="22"/>
          <w:szCs w:val="22"/>
        </w:rPr>
        <w:t xml:space="preserve">Datos del problema:</w:t>
      </w:r>
    </w:p>
    <w:p>
      <w:pPr>
        <w:pStyle w:val="ListParagraph"/>
        <w:numPr>
          <w:ilvl w:val="0"/>
          <w:numId w:val="2"/>
        </w:numPr>
        <w:spacing w:after="60" w:before="60"/>
      </w:pPr>
      <w:r>
        <w:rPr>
          <w:rFonts w:ascii="Arial" w:cs="Arial" w:eastAsia="Arial" w:hAnsi="Arial"/>
          <w:sz w:val="22"/>
          <w:szCs w:val="22"/>
        </w:rPr>
        <w:t xml:space="preserve">Medio: cable coaxil.</w:t>
      </w:r>
    </w:p>
    <w:p>
      <w:pPr>
        <w:pStyle w:val="ListParagraph"/>
        <w:numPr>
          <w:ilvl w:val="0"/>
          <w:numId w:val="2"/>
        </w:numPr>
        <w:spacing w:after="60" w:before="60"/>
      </w:pPr>
      <w:r>
        <w:rPr>
          <w:rFonts w:ascii="Arial" w:cs="Arial" w:eastAsia="Arial" w:hAnsi="Arial"/>
          <w:sz w:val="22"/>
          <w:szCs w:val="22"/>
        </w:rPr>
        <w:t xml:space="preserve">Atenuación del cable: 0,9 dB cada 100 metros.</w:t>
      </w:r>
    </w:p>
    <w:p>
      <w:pPr>
        <w:pStyle w:val="ListParagraph"/>
        <w:numPr>
          <w:ilvl w:val="0"/>
          <w:numId w:val="2"/>
        </w:numPr>
        <w:spacing w:after="60" w:before="60"/>
      </w:pPr>
      <w:r>
        <w:rPr>
          <w:rFonts w:ascii="Arial" w:cs="Arial" w:eastAsia="Arial" w:hAnsi="Arial"/>
          <w:sz w:val="22"/>
          <w:szCs w:val="22"/>
        </w:rPr>
        <w:t xml:space="preserve">Longitud del enlace: 1.200 metros.</w:t>
      </w:r>
    </w:p>
    <w:p>
      <w:pPr>
        <w:pStyle w:val="ListParagraph"/>
        <w:numPr>
          <w:ilvl w:val="0"/>
          <w:numId w:val="2"/>
        </w:numPr>
        <w:spacing w:after="60" w:before="60"/>
      </w:pPr>
      <w:r>
        <w:rPr>
          <w:rFonts w:ascii="Arial" w:cs="Arial" w:eastAsia="Arial" w:hAnsi="Arial"/>
          <w:sz w:val="22"/>
          <w:szCs w:val="22"/>
        </w:rPr>
        <w:t xml:space="preserve">Umbral de sensibilidad del receptor: −15 dBm.</w:t>
      </w:r>
    </w:p>
    <w:p>
      <w:pPr>
        <w:pStyle w:val="ListParagraph"/>
        <w:numPr>
          <w:ilvl w:val="0"/>
          <w:numId w:val="2"/>
        </w:numPr>
        <w:spacing w:after="60" w:before="60"/>
      </w:pPr>
      <w:r>
        <w:rPr>
          <w:rFonts w:ascii="Arial" w:cs="Arial" w:eastAsia="Arial" w:hAnsi="Arial"/>
          <w:sz w:val="22"/>
          <w:szCs w:val="22"/>
        </w:rPr>
        <w:t xml:space="preserve">Sin amplificadores intermedios ni ganancias adicionales.</w:t>
      </w:r>
    </w:p>
    <w:p>
      <w:pPr>
        <w:spacing w:after="100" w:before="80"/>
      </w:pPr>
      <w:r>
        <w:rPr>
          <w:rFonts w:ascii="Arial" w:cs="Arial" w:eastAsia="Arial" w:hAnsi="Arial"/>
          <w:sz w:val="22"/>
          <w:szCs w:val="22"/>
        </w:rPr>
        <w:t xml:space="preserve">Paso 1: calcular la atenuación total del cable.</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Pérdida_cable = (1.200 m / 100 m) × 0,9 dB = 12 × 0,9 = 10,8 dB</w:t>
      </w:r>
    </w:p>
    <w:p>
      <w:pPr>
        <w:spacing w:after="100" w:before="80"/>
      </w:pPr>
      <w:r>
        <w:rPr>
          <w:rFonts w:ascii="Arial" w:cs="Arial" w:eastAsia="Arial" w:hAnsi="Arial"/>
          <w:sz w:val="22"/>
          <w:szCs w:val="22"/>
        </w:rPr>
        <w:t xml:space="preserve">Paso 2: plantear la ecuación del presupuesto de enlace para hallar la potencia mínima de transmisión.</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P_TX − 10,8 dB = −15 dBm</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P_TX = −15 dBm + 10,8 dB = −4,2 dBm</w:t>
      </w:r>
    </w:p>
    <w:p>
      <w:pPr>
        <w:spacing w:after="100" w:before="80"/>
      </w:pPr>
      <w:r>
        <w:rPr>
          <w:rFonts w:ascii="Arial" w:cs="Arial" w:eastAsia="Arial" w:hAnsi="Arial"/>
          <w:sz w:val="22"/>
          <w:szCs w:val="22"/>
        </w:rPr>
        <w:t xml:space="preserve">Resultado: el transmisor debe emitir al menos −4,2 dBm (≈ 0,38 mW) para que la señal llegue al receptor con exactamente −15 dBm. En la práctica, se debería agregar un factor de diseño para garantizar un margen de seguridad.</w:t>
      </w:r>
    </w:p>
    <w:p>
      <w:pPr>
        <w:spacing w:after="100" w:before="80"/>
      </w:pPr>
      <w:r>
        <w:rPr>
          <w:rFonts w:ascii="Arial" w:cs="Arial" w:eastAsia="Arial" w:hAnsi="Arial"/>
          <w:sz w:val="22"/>
          <w:szCs w:val="22"/>
        </w:rPr>
        <w:t xml:space="preserve">Paso 3 (opcional con Factor de Diseño = 5 dB):</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P_TX = −15 dBm + 10,8 dB + 5 dB = +0,8 dBm  (≈ 1,2 mW)</w:t>
      </w:r>
    </w:p>
    <w:p>
      <w:pPr>
        <w:pStyle w:val="Heading2"/>
        <w:spacing w:after="120" w:before="280"/>
      </w:pPr>
      <w:r>
        <w:rPr>
          <w:rFonts w:ascii="Arial" w:cs="Arial" w:eastAsia="Arial" w:hAnsi="Arial"/>
          <w:b/>
          <w:bCs/>
          <w:color w:val="2E5090"/>
          <w:sz w:val="26"/>
          <w:szCs w:val="26"/>
        </w:rPr>
        <w:t xml:space="preserve">9.5 Ejemplo de Enlace Inalámbrico (Radioenlace)</w:t>
      </w:r>
    </w:p>
    <w:p>
      <w:pPr>
        <w:spacing w:after="100" w:before="80"/>
      </w:pPr>
      <w:r>
        <w:rPr>
          <w:rFonts w:ascii="Arial" w:cs="Arial" w:eastAsia="Arial" w:hAnsi="Arial"/>
          <w:sz w:val="22"/>
          <w:szCs w:val="22"/>
        </w:rPr>
        <w:t xml:space="preserve">En un radioenlace, el presupuesto de enlace incluye componentes adicionales:</w:t>
      </w:r>
    </w:p>
    <w:p>
      <w:pPr>
        <w:pStyle w:val="ListParagraph"/>
        <w:numPr>
          <w:ilvl w:val="0"/>
          <w:numId w:val="2"/>
        </w:numPr>
        <w:spacing w:after="60" w:before="60"/>
      </w:pPr>
      <w:r>
        <w:rPr>
          <w:rFonts w:ascii="Arial" w:cs="Arial" w:eastAsia="Arial" w:hAnsi="Arial"/>
          <w:sz w:val="22"/>
          <w:szCs w:val="22"/>
        </w:rPr>
        <w:t xml:space="preserve">Potencia del transmisor [dBm].</w:t>
      </w:r>
    </w:p>
    <w:p>
      <w:pPr>
        <w:pStyle w:val="ListParagraph"/>
        <w:numPr>
          <w:ilvl w:val="0"/>
          <w:numId w:val="2"/>
        </w:numPr>
        <w:spacing w:after="60" w:before="60"/>
      </w:pPr>
      <w:r>
        <w:rPr>
          <w:rFonts w:ascii="Arial" w:cs="Arial" w:eastAsia="Arial" w:hAnsi="Arial"/>
          <w:sz w:val="22"/>
          <w:szCs w:val="22"/>
        </w:rPr>
        <w:t xml:space="preserve">Pérdida en cable del transmisor hacia la antena [dB].</w:t>
      </w:r>
    </w:p>
    <w:p>
      <w:pPr>
        <w:pStyle w:val="ListParagraph"/>
        <w:numPr>
          <w:ilvl w:val="0"/>
          <w:numId w:val="2"/>
        </w:numPr>
        <w:spacing w:after="60" w:before="60"/>
      </w:pPr>
      <w:r>
        <w:rPr>
          <w:rFonts w:ascii="Arial" w:cs="Arial" w:eastAsia="Arial" w:hAnsi="Arial"/>
          <w:sz w:val="22"/>
          <w:szCs w:val="22"/>
        </w:rPr>
        <w:t xml:space="preserve">Ganancia de la antena transmisora [dBi].</w:t>
      </w:r>
    </w:p>
    <w:p>
      <w:pPr>
        <w:pStyle w:val="ListParagraph"/>
        <w:numPr>
          <w:ilvl w:val="0"/>
          <w:numId w:val="2"/>
        </w:numPr>
        <w:spacing w:after="60" w:before="60"/>
      </w:pPr>
      <w:r>
        <w:rPr>
          <w:rFonts w:ascii="Arial" w:cs="Arial" w:eastAsia="Arial" w:hAnsi="Arial"/>
          <w:sz w:val="22"/>
          <w:szCs w:val="22"/>
        </w:rPr>
        <w:t xml:space="preserve">Pérdida de espacio libre (que depende de la frecuencia y la distancia) [dB].</w:t>
      </w:r>
    </w:p>
    <w:p>
      <w:pPr>
        <w:pStyle w:val="ListParagraph"/>
        <w:numPr>
          <w:ilvl w:val="0"/>
          <w:numId w:val="2"/>
        </w:numPr>
        <w:spacing w:after="60" w:before="60"/>
      </w:pPr>
      <w:r>
        <w:rPr>
          <w:rFonts w:ascii="Arial" w:cs="Arial" w:eastAsia="Arial" w:hAnsi="Arial"/>
          <w:sz w:val="22"/>
          <w:szCs w:val="22"/>
        </w:rPr>
        <w:t xml:space="preserve">Ganancia de la antena receptora [dBi].</w:t>
      </w:r>
    </w:p>
    <w:p>
      <w:pPr>
        <w:pStyle w:val="ListParagraph"/>
        <w:numPr>
          <w:ilvl w:val="0"/>
          <w:numId w:val="2"/>
        </w:numPr>
        <w:spacing w:after="60" w:before="60"/>
      </w:pPr>
      <w:r>
        <w:rPr>
          <w:rFonts w:ascii="Arial" w:cs="Arial" w:eastAsia="Arial" w:hAnsi="Arial"/>
          <w:sz w:val="22"/>
          <w:szCs w:val="22"/>
        </w:rPr>
        <w:t xml:space="preserve">Pérdida en cable de la antena hacia el receptor [dB].</w:t>
      </w:r>
    </w:p>
    <w:p>
      <w:pPr>
        <w:pStyle w:val="ListParagraph"/>
        <w:numPr>
          <w:ilvl w:val="0"/>
          <w:numId w:val="2"/>
        </w:numPr>
        <w:spacing w:after="60" w:before="60"/>
      </w:pPr>
      <w:r>
        <w:rPr>
          <w:rFonts w:ascii="Arial" w:cs="Arial" w:eastAsia="Arial" w:hAnsi="Arial"/>
          <w:sz w:val="22"/>
          <w:szCs w:val="22"/>
        </w:rPr>
        <w:t xml:space="preserve">Potencia resultante en el receptor [dBm], que debe ser ≥ umbral de sensibilidad.</w:t>
      </w:r>
    </w:p>
    <w:p>
      <w:pPr>
        <w:spacing w:after="100" w:before="80"/>
      </w:pPr>
      <w:r>
        <w:rPr>
          <w:rFonts w:ascii="Arial" w:cs="Arial" w:eastAsia="Arial" w:hAnsi="Arial"/>
          <w:sz w:val="22"/>
          <w:szCs w:val="22"/>
        </w:rPr>
        <w:t xml:space="preserve">La fórmula de pérdida de espacio libre (Free Space Path Loss, FSPL) es:</w:t>
      </w:r>
    </w:p>
    <w:p>
      <w:pPr>
        <w:pBdr>
          <w:top w:val="single" w:color="AAAAAA" w:sz="1"/>
          <w:bottom w:val="single" w:color="AAAAAA" w:sz="1"/>
        </w:pBdr>
        <w:shd w:fill="F0F4FA" w:val="clear"/>
        <w:spacing w:after="160" w:before="160"/>
        <w:jc w:val="center"/>
      </w:pPr>
      <w:r>
        <w:rPr>
          <w:rFonts w:ascii="Courier New" w:cs="Courier New" w:eastAsia="Courier New" w:hAnsi="Courier New"/>
          <w:b/>
          <w:bCs/>
          <w:color w:val="1a1a2e"/>
          <w:sz w:val="24"/>
          <w:szCs w:val="24"/>
        </w:rPr>
        <w:t xml:space="preserve">FSPL [dB] = 20×log₁₀(d) + 20×log₁₀(f) + 32,44   (d en km, f en MHz)</w:t>
      </w:r>
    </w:p>
    <w:p>
      <w:pPr>
        <w:spacing w:after="100" w:before="80"/>
      </w:pPr>
      <w:r>
        <w:rPr>
          <w:rFonts w:ascii="Arial" w:cs="Arial" w:eastAsia="Arial" w:hAnsi="Arial"/>
          <w:sz w:val="22"/>
          <w:szCs w:val="22"/>
        </w:rPr>
        <w:t xml:space="preserve">Se observa que la pérdida de espacio libre aumenta tanto con la distancia como con la frecuencia. A mayor frecuencia, mayor pérdida en el espacio libre, lo cual es una restricción importante en el diseño de sistemas de radio.</w:t>
      </w:r>
    </w:p>
    <w:p>
      <w:pPr>
        <w:pBdr>
          <w:left w:val="single" w:color="2E75B6" w:sz="12" w:space="8"/>
        </w:pBdr>
        <w:spacing w:after="100" w:before="100"/>
        <w:ind w:left="360"/>
      </w:pPr>
      <w:r>
        <w:rPr>
          <w:rFonts w:ascii="Arial" w:cs="Arial" w:eastAsia="Arial" w:hAnsi="Arial"/>
          <w:i/>
          <w:iCs/>
          <w:color w:val="444444"/>
          <w:sz w:val="20"/>
          <w:szCs w:val="20"/>
        </w:rPr>
        <w:t xml:space="preserve">Diferencia entre atenuación en cable y en espacio libre: la atenuación en cable es lineal con la distancia (expresada en dB/m o dB/km, se multiplica la pérdida por kilómetro por la distancia). La atenuación en espacio libre es logarítmica respecto a la distancia, dado que la energía se distribuye en una esfera de radio creciente.</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10. Fibra Óptica: Empalmes, Conectores y OTDR</w:t>
      </w:r>
    </w:p>
    <w:p>
      <w:pPr>
        <w:pStyle w:val="Heading2"/>
        <w:spacing w:after="120" w:before="280"/>
      </w:pPr>
      <w:r>
        <w:rPr>
          <w:rFonts w:ascii="Arial" w:cs="Arial" w:eastAsia="Arial" w:hAnsi="Arial"/>
          <w:b/>
          <w:bCs/>
          <w:color w:val="2E5090"/>
          <w:sz w:val="26"/>
          <w:szCs w:val="26"/>
        </w:rPr>
        <w:t xml:space="preserve">10.1 Tipos de Uniones en Fibra Óptica</w:t>
      </w:r>
    </w:p>
    <w:p>
      <w:pPr>
        <w:spacing w:after="100" w:before="80"/>
      </w:pPr>
      <w:r>
        <w:rPr>
          <w:rFonts w:ascii="Arial" w:cs="Arial" w:eastAsia="Arial" w:hAnsi="Arial"/>
          <w:sz w:val="22"/>
          <w:szCs w:val="22"/>
        </w:rPr>
        <w:t xml:space="preserve">En un enlace de fibra óptica, las uniones entre segmentos de fibra se realizan mediante dos métodos principales:</w:t>
      </w:r>
    </w:p>
    <w:p>
      <w:pPr>
        <w:pStyle w:val="ListParagraph"/>
        <w:numPr>
          <w:ilvl w:val="0"/>
          <w:numId w:val="2"/>
        </w:numPr>
        <w:spacing w:after="60" w:before="60"/>
      </w:pPr>
      <w:r>
        <w:rPr>
          <w:rFonts w:ascii="Arial" w:cs="Arial" w:eastAsia="Arial" w:hAnsi="Arial"/>
          <w:sz w:val="22"/>
          <w:szCs w:val="22"/>
        </w:rPr>
        <w:t xml:space="preserve">Conector mecánico (plug): una unión removible. Permite conectar y desconectar fácilmente. Introduce una atenuación mayor que la fusión (típicamente 0,5–1 dB por conector). Se utilizan en los puntos de acceso del enlace (patchcords, bandejas de distribución).</w:t>
      </w:r>
    </w:p>
    <w:p>
      <w:pPr>
        <w:pStyle w:val="ListParagraph"/>
        <w:numPr>
          <w:ilvl w:val="0"/>
          <w:numId w:val="2"/>
        </w:numPr>
        <w:spacing w:after="60" w:before="60"/>
      </w:pPr>
      <w:r>
        <w:rPr>
          <w:rFonts w:ascii="Arial" w:cs="Arial" w:eastAsia="Arial" w:hAnsi="Arial"/>
          <w:sz w:val="22"/>
          <w:szCs w:val="22"/>
        </w:rPr>
        <w:t xml:space="preserve">Empalme por fusión (splice): unión permanente realizada con una fusionadora. Funde los extremos de dos fibras mediante un arco eléctrico. Introduce una atenuación mucho menor que el conector (típicamente &lt; 0,1 dB por empalme). Es el método preferido para tramos intermedios del enlace.</w:t>
      </w:r>
    </w:p>
    <w:p>
      <w:pPr>
        <w:spacing w:after="100" w:before="80"/>
      </w:pPr>
      <w:r>
        <w:rPr>
          <w:rFonts w:ascii="Arial" w:cs="Arial" w:eastAsia="Arial" w:hAnsi="Arial"/>
          <w:sz w:val="22"/>
          <w:szCs w:val="22"/>
        </w:rPr>
        <w:t xml:space="preserve">Hoy en día, la práctica estándar en instalaciones de fibra óptica es:</w:t>
      </w:r>
    </w:p>
    <w:p>
      <w:pPr>
        <w:pStyle w:val="ListParagraph"/>
        <w:numPr>
          <w:ilvl w:val="0"/>
          <w:numId w:val="2"/>
        </w:numPr>
        <w:spacing w:after="60" w:before="60"/>
      </w:pPr>
      <w:r>
        <w:rPr>
          <w:rFonts w:ascii="Arial" w:cs="Arial" w:eastAsia="Arial" w:hAnsi="Arial"/>
          <w:sz w:val="22"/>
          <w:szCs w:val="22"/>
        </w:rPr>
        <w:t xml:space="preserve">Fusionar todos los segmentos intermedios del enlace.</w:t>
      </w:r>
    </w:p>
    <w:p>
      <w:pPr>
        <w:pStyle w:val="ListParagraph"/>
        <w:numPr>
          <w:ilvl w:val="0"/>
          <w:numId w:val="2"/>
        </w:numPr>
        <w:spacing w:after="60" w:before="60"/>
      </w:pPr>
      <w:r>
        <w:rPr>
          <w:rFonts w:ascii="Arial" w:cs="Arial" w:eastAsia="Arial" w:hAnsi="Arial"/>
          <w:sz w:val="22"/>
          <w:szCs w:val="22"/>
        </w:rPr>
        <w:t xml:space="preserve">Reservar los conectores mecánicos únicamente para los extremos del enlace (equipos de distribución, patch panels).</w:t>
      </w:r>
    </w:p>
    <w:p>
      <w:pPr>
        <w:pStyle w:val="Heading2"/>
        <w:spacing w:after="120" w:before="280"/>
      </w:pPr>
      <w:r>
        <w:rPr>
          <w:rFonts w:ascii="Arial" w:cs="Arial" w:eastAsia="Arial" w:hAnsi="Arial"/>
          <w:b/>
          <w:bCs/>
          <w:color w:val="2E5090"/>
          <w:sz w:val="26"/>
          <w:szCs w:val="26"/>
        </w:rPr>
        <w:t xml:space="preserve">10.2 Proceso de Fusión de Fibra Óptica</w:t>
      </w:r>
    </w:p>
    <w:p>
      <w:pPr>
        <w:spacing w:after="100" w:before="80"/>
      </w:pPr>
      <w:r>
        <w:rPr>
          <w:rFonts w:ascii="Arial" w:cs="Arial" w:eastAsia="Arial" w:hAnsi="Arial"/>
          <w:sz w:val="22"/>
          <w:szCs w:val="22"/>
        </w:rPr>
        <w:t xml:space="preserve">El proceso de fusión requiere una preparación meticulosa de los extremos de fibra:</w:t>
      </w:r>
    </w:p>
    <w:p>
      <w:pPr>
        <w:pStyle w:val="ListParagraph"/>
        <w:numPr>
          <w:ilvl w:val="0"/>
          <w:numId w:val="2"/>
        </w:numPr>
        <w:spacing w:after="60" w:before="60"/>
      </w:pPr>
      <w:r>
        <w:rPr>
          <w:rFonts w:ascii="Arial" w:cs="Arial" w:eastAsia="Arial" w:hAnsi="Arial"/>
          <w:sz w:val="22"/>
          <w:szCs w:val="22"/>
        </w:rPr>
        <w:t xml:space="preserve">Corte de precisión: se utiliza una cizaya (cleaver) de cerámica que produce un corte perpendicular a 90 grados respecto al eje de la fibra. Este corte recto es esencial para que las superficies de las dos fibras queden perfectamente enfrentadas.</w:t>
      </w:r>
    </w:p>
    <w:p>
      <w:pPr>
        <w:pStyle w:val="ListParagraph"/>
        <w:numPr>
          <w:ilvl w:val="0"/>
          <w:numId w:val="2"/>
        </w:numPr>
        <w:spacing w:after="60" w:before="60"/>
      </w:pPr>
      <w:r>
        <w:rPr>
          <w:rFonts w:ascii="Arial" w:cs="Arial" w:eastAsia="Arial" w:hAnsi="Arial"/>
          <w:sz w:val="22"/>
          <w:szCs w:val="22"/>
        </w:rPr>
        <w:t xml:space="preserve">Alineación: la fusionadora alinea automáticamente los núcleos de ambas fibras antes de aplicar el arco de fusión. La alineación debe ser total para minimizar la pérdida por inserción.</w:t>
      </w:r>
    </w:p>
    <w:p>
      <w:pPr>
        <w:pStyle w:val="ListParagraph"/>
        <w:numPr>
          <w:ilvl w:val="0"/>
          <w:numId w:val="2"/>
        </w:numPr>
        <w:spacing w:after="60" w:before="60"/>
      </w:pPr>
      <w:r>
        <w:rPr>
          <w:rFonts w:ascii="Arial" w:cs="Arial" w:eastAsia="Arial" w:hAnsi="Arial"/>
          <w:sz w:val="22"/>
          <w:szCs w:val="22"/>
        </w:rPr>
        <w:t xml:space="preserve">Fusión: se aplica un arco eléctrico que funde y une los extremos de fibra.</w:t>
      </w:r>
    </w:p>
    <w:p>
      <w:pPr>
        <w:pBdr>
          <w:left w:val="single" w:color="2E75B6" w:sz="12" w:space="8"/>
        </w:pBdr>
        <w:spacing w:after="100" w:before="100"/>
        <w:ind w:left="360"/>
      </w:pPr>
      <w:r>
        <w:rPr>
          <w:rFonts w:ascii="Arial" w:cs="Arial" w:eastAsia="Arial" w:hAnsi="Arial"/>
          <w:i/>
          <w:iCs/>
          <w:color w:val="444444"/>
          <w:sz w:val="20"/>
          <w:szCs w:val="20"/>
        </w:rPr>
        <w:t xml:space="preserve">Principio físico del corte a 90°: cuando la luz incide perpendicularmente sobre una interfaz (ángulo de incidencia = 0°), no hay reflexión ni refracción; la luz pasa directamente. La reflexión y la refracción sólo ocurren cuando hay ángulo. Por eso el corte debe ser perpendicular al eje de la fibra, no en diagonal.</w:t>
      </w:r>
    </w:p>
    <w:p>
      <w:pPr>
        <w:spacing w:after="100" w:before="80"/>
      </w:pPr>
      <w:r>
        <w:rPr>
          <w:rFonts w:ascii="Arial" w:cs="Arial" w:eastAsia="Arial" w:hAnsi="Arial"/>
          <w:sz w:val="22"/>
          <w:szCs w:val="22"/>
        </w:rPr>
        <w:t xml:space="preserve">Históricamente, el proceso de fusión era artesanal (se trabajaba con microscopio y se pulían los extremos manualmente). Hoy, con las fusionadoras modernas, el proceso es sencillo y puede realizarlo cualquier técnico capacitado.</w:t>
      </w:r>
    </w:p>
    <w:p>
      <w:pPr>
        <w:pStyle w:val="Heading2"/>
        <w:spacing w:after="120" w:before="280"/>
      </w:pPr>
      <w:r>
        <w:rPr>
          <w:rFonts w:ascii="Arial" w:cs="Arial" w:eastAsia="Arial" w:hAnsi="Arial"/>
          <w:b/>
          <w:bCs/>
          <w:color w:val="2E5090"/>
          <w:sz w:val="26"/>
          <w:szCs w:val="26"/>
        </w:rPr>
        <w:t xml:space="preserve">10.3 OTDR: Localización de Fallas en Fibra Óptica</w:t>
      </w:r>
    </w:p>
    <w:p>
      <w:pPr>
        <w:spacing w:after="100" w:before="80"/>
      </w:pPr>
      <w:r>
        <w:rPr>
          <w:rFonts w:ascii="Arial" w:cs="Arial" w:eastAsia="Arial" w:hAnsi="Arial"/>
          <w:sz w:val="22"/>
          <w:szCs w:val="22"/>
        </w:rPr>
        <w:t xml:space="preserve">El OTDR (Optical Time Domain Reflectometer) es un equipo de medición que permite detectar y localizar fallas (cortes, empalmes deficientes, conectores deteriorados) en un enlace de fibra óptica, sin necesidad de acceder físicamente al punto de falla.</w:t>
      </w:r>
    </w:p>
    <w:p>
      <w:pPr>
        <w:spacing w:after="100" w:before="80"/>
      </w:pPr>
      <w:r>
        <w:rPr>
          <w:rFonts w:ascii="Arial" w:cs="Arial" w:eastAsia="Arial" w:hAnsi="Arial"/>
          <w:sz w:val="22"/>
          <w:szCs w:val="22"/>
        </w:rPr>
        <w:t xml:space="preserve">Principio de funcionamiento:</w:t>
      </w:r>
    </w:p>
    <w:p>
      <w:pPr>
        <w:pStyle w:val="ListParagraph"/>
        <w:numPr>
          <w:ilvl w:val="0"/>
          <w:numId w:val="2"/>
        </w:numPr>
        <w:spacing w:after="60" w:before="60"/>
      </w:pPr>
      <w:r>
        <w:rPr>
          <w:rFonts w:ascii="Arial" w:cs="Arial" w:eastAsia="Arial" w:hAnsi="Arial"/>
          <w:sz w:val="22"/>
          <w:szCs w:val="22"/>
        </w:rPr>
        <w:t xml:space="preserve">El OTDR inyecta un pulso de luz por un extremo de la fibra.</w:t>
      </w:r>
    </w:p>
    <w:p>
      <w:pPr>
        <w:pStyle w:val="ListParagraph"/>
        <w:numPr>
          <w:ilvl w:val="0"/>
          <w:numId w:val="2"/>
        </w:numPr>
        <w:spacing w:after="60" w:before="60"/>
      </w:pPr>
      <w:r>
        <w:rPr>
          <w:rFonts w:ascii="Arial" w:cs="Arial" w:eastAsia="Arial" w:hAnsi="Arial"/>
          <w:sz w:val="22"/>
          <w:szCs w:val="22"/>
        </w:rPr>
        <w:t xml:space="preserve">Cuando el pulso encuentra una discontinuidad (corte, conector, empalme), parte de la energía se refleja de vuelta hacia el origen.</w:t>
      </w:r>
    </w:p>
    <w:p>
      <w:pPr>
        <w:pStyle w:val="ListParagraph"/>
        <w:numPr>
          <w:ilvl w:val="0"/>
          <w:numId w:val="2"/>
        </w:numPr>
        <w:spacing w:after="60" w:before="60"/>
      </w:pPr>
      <w:r>
        <w:rPr>
          <w:rFonts w:ascii="Arial" w:cs="Arial" w:eastAsia="Arial" w:hAnsi="Arial"/>
          <w:sz w:val="22"/>
          <w:szCs w:val="22"/>
        </w:rPr>
        <w:t xml:space="preserve">El OTDR mide el tiempo que tarda en regresar la señal reflejada y, conociendo la velocidad de propagación de la luz en la fibra, calcula la distancia a la que se encuentra la discontinuidad.</w:t>
      </w:r>
    </w:p>
    <w:p>
      <w:pPr>
        <w:spacing w:after="100" w:before="80"/>
      </w:pPr>
      <w:r>
        <w:rPr>
          <w:rFonts w:ascii="Arial" w:cs="Arial" w:eastAsia="Arial" w:hAnsi="Arial"/>
          <w:sz w:val="22"/>
          <w:szCs w:val="22"/>
        </w:rPr>
        <w:t xml:space="preserve">Una vez que el OTDR indica en qué kilómetro (o metro) se encuentra el corte, los técnicos de mantenimiento se dirigen al punto indicado, realizan el empalme y restituyen el servicio.</w:t>
      </w:r>
    </w:p>
    <w:p>
      <w:pPr>
        <w:pBdr>
          <w:left w:val="single" w:color="2E75B6" w:sz="12" w:space="8"/>
        </w:pBdr>
        <w:spacing w:after="100" w:before="100"/>
        <w:ind w:left="360"/>
      </w:pPr>
      <w:r>
        <w:rPr>
          <w:rFonts w:ascii="Arial" w:cs="Arial" w:eastAsia="Arial" w:hAnsi="Arial"/>
          <w:i/>
          <w:iCs/>
          <w:color w:val="444444"/>
          <w:sz w:val="20"/>
          <w:szCs w:val="20"/>
        </w:rPr>
        <w:t xml:space="preserve">El mismo principio se aplica en líneas de cobre mediante equipos de medición de tiempo de reflexión (TDR), que permiten localizar cortes o cortocircuitos en pares de cobre con alta precisión (resolución de metros).</w:t>
      </w:r>
    </w:p>
    <w:p>
      <w:pPr>
        <w:pStyle w:val="Heading2"/>
        <w:spacing w:after="120" w:before="280"/>
      </w:pPr>
      <w:r>
        <w:rPr>
          <w:rFonts w:ascii="Arial" w:cs="Arial" w:eastAsia="Arial" w:hAnsi="Arial"/>
          <w:b/>
          <w:bCs/>
          <w:color w:val="2E5090"/>
          <w:sz w:val="26"/>
          <w:szCs w:val="26"/>
        </w:rPr>
        <w:t xml:space="preserve">10.4 Tipos de Conectores para Fibra Óptica</w:t>
      </w:r>
    </w:p>
    <w:p>
      <w:pPr>
        <w:spacing w:after="100" w:before="80"/>
      </w:pPr>
      <w:r>
        <w:rPr>
          <w:rFonts w:ascii="Arial" w:cs="Arial" w:eastAsia="Arial" w:hAnsi="Arial"/>
          <w:sz w:val="22"/>
          <w:szCs w:val="22"/>
        </w:rPr>
        <w:t xml:space="preserve">Existen múltiples tipos de conectores para fibra óptica, cada uno con características específicas según la aplicación:</w:t>
      </w:r>
    </w:p>
    <w:p>
      <w:pPr>
        <w:pStyle w:val="ListParagraph"/>
        <w:numPr>
          <w:ilvl w:val="0"/>
          <w:numId w:val="2"/>
        </w:numPr>
        <w:spacing w:after="60" w:before="60"/>
      </w:pPr>
      <w:r>
        <w:rPr>
          <w:rFonts w:ascii="Arial" w:cs="Arial" w:eastAsia="Arial" w:hAnsi="Arial"/>
          <w:sz w:val="22"/>
          <w:szCs w:val="22"/>
        </w:rPr>
        <w:t xml:space="preserve">SC (Square Connector): conector de inserción directa, muy utilizado en instalaciones de redes y en FTTH (Fiber To The Home). Es el estándar más común en Argentina.</w:t>
      </w:r>
    </w:p>
    <w:p>
      <w:pPr>
        <w:pStyle w:val="ListParagraph"/>
        <w:numPr>
          <w:ilvl w:val="0"/>
          <w:numId w:val="2"/>
        </w:numPr>
        <w:spacing w:after="60" w:before="60"/>
      </w:pPr>
      <w:r>
        <w:rPr>
          <w:rFonts w:ascii="Arial" w:cs="Arial" w:eastAsia="Arial" w:hAnsi="Arial"/>
          <w:sz w:val="22"/>
          <w:szCs w:val="22"/>
        </w:rPr>
        <w:t xml:space="preserve">LC (Lucent Connector): conector de tamaño reducido (factor de forma pequeño), ampliamente utilizado en equipos de alta densidad de puertos.</w:t>
      </w:r>
    </w:p>
    <w:p>
      <w:pPr>
        <w:pStyle w:val="ListParagraph"/>
        <w:numPr>
          <w:ilvl w:val="0"/>
          <w:numId w:val="2"/>
        </w:numPr>
        <w:spacing w:after="60" w:before="60"/>
      </w:pPr>
      <w:r>
        <w:rPr>
          <w:rFonts w:ascii="Arial" w:cs="Arial" w:eastAsia="Arial" w:hAnsi="Arial"/>
          <w:sz w:val="22"/>
          <w:szCs w:val="22"/>
        </w:rPr>
        <w:t xml:space="preserve">ST (Straight Tip): conector de bayoneta, utilizado en aplicaciones más antiguas.</w:t>
      </w:r>
    </w:p>
    <w:p>
      <w:pPr>
        <w:pStyle w:val="ListParagraph"/>
        <w:numPr>
          <w:ilvl w:val="0"/>
          <w:numId w:val="2"/>
        </w:numPr>
        <w:spacing w:after="60" w:before="60"/>
      </w:pPr>
      <w:r>
        <w:rPr>
          <w:rFonts w:ascii="Arial" w:cs="Arial" w:eastAsia="Arial" w:hAnsi="Arial"/>
          <w:sz w:val="22"/>
          <w:szCs w:val="22"/>
        </w:rPr>
        <w:t xml:space="preserve">Conector en ángulo (APC, Angle Physical Contact): los extremos de fibra están pulidos en ángulo (típicamente 8°) en lugar de en plano. Esto evita que la luz reflejada vuelva al transmisor, lo cual es crítico en aplicaciones como FTTH donde las reflexiones pueden causar problemas. Se identifican habitualmente por su color verde.</w:t>
      </w:r>
    </w:p>
    <w:p>
      <w:pPr>
        <w:pBdr>
          <w:bottom w:val="single" w:color="C0C0C0" w:sz="4"/>
        </w:pBdr>
        <w:spacing w:after="200" w:before="200"/>
      </w:pPr>
      <w:r>
        <w:t xml:space="preserve"/>
      </w:r>
    </w:p>
    <w:p>
      <w:pPr>
        <w:pStyle w:val="Heading1"/>
        <w:spacing w:after="160" w:before="360"/>
      </w:pPr>
      <w:r>
        <w:rPr>
          <w:rFonts w:ascii="Arial" w:cs="Arial" w:eastAsia="Arial" w:hAnsi="Arial"/>
          <w:b/>
          <w:bCs/>
          <w:color w:val="1F3864"/>
          <w:sz w:val="32"/>
          <w:szCs w:val="32"/>
        </w:rPr>
        <w:t xml:space="preserve">11. Resumen y Conceptos Clave de la Clase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Definición / Fórmula clave</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NRZ-I</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'0' genera cambio de nivel; el '1' no genera cambio de nivel.</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Bifase (Manchester)</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Siempre hay transición al inicio del período; el '1' agrega una transición en la mitad.</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Ciclo de trabajo (D)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 = (τ / T) × 100 [%]. Fracción del período en estado alto.</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Valor medio de señal</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Valor medio = A × D (amplitud × ciclo de trabajo).</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PWM</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Modulación por Ancho de Pulso: la señal modulante varía el ancho del pulso (τ).</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Umbral de sensibilidad</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Potencia mínima que un receptor puede detectar y procesar.</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Umbral de decisión</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Nivel a partir del cual el receptor interpreta la señal como '1' o '0'. Óptimo: 50 %.</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Decibel (dB)</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dB = 10 × log₁₀(P_sal / P_ent). Adimensional. Cada 3 dB → ×2 en potencia.</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dBm</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Potencia absoluta referenciada a 1 mW: dBm = 10 × log₁₀(P[mW]/1mW).</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Presupuesto de enlace</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P_TX [dBm] − Pérdidas [dB] + Ganancias [dB] ≥ Umbral de sensibilidad [dBm].</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Factor de Diseño (FD)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Margen de seguridad adicional que se resta en el presupuesto. Se aplica sólo si se especifica.</w:t>
            </w:r>
          </w:p>
        </w:tc>
      </w:tr>
      <w:tr>
        <w:tc>
          <w:tcPr>
            <w:tcW w:type="dxa" w:w="324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OTDR</w:t>
            </w:r>
          </w:p>
        </w:tc>
        <w:tc>
          <w:tcPr>
            <w:tcW w:type="dxa" w:w="64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Reflectómetro óptico que localiza fallas en fibra midiendo el tiempo de retorno de la señal reflejada.</w:t>
            </w:r>
          </w:p>
        </w:tc>
      </w:tr>
    </w:tbl>
    <w:p>
      <w:pPr>
        <w:spacing w:before="40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2026-05-06T17:25:47.746Z</dcterms:created>
  <dcterms:modified xsi:type="dcterms:W3CDTF">2026-05-06T17:25:47.746Z</dcterms:modified>
</cp:coreProperties>
</file>

<file path=docProps/custom.xml><?xml version="1.0" encoding="utf-8"?>
<Properties xmlns="http://schemas.openxmlformats.org/officeDocument/2006/custom-properties" xmlns:vt="http://schemas.openxmlformats.org/officeDocument/2006/docPropsVTypes"/>
</file>