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E014" w14:textId="77777777" w:rsidR="00321A7E" w:rsidRDefault="00000000">
      <w:pPr>
        <w:spacing w:before="1440" w:after="480"/>
        <w:jc w:val="center"/>
      </w:pPr>
      <w:r>
        <w:rPr>
          <w:b/>
          <w:bCs/>
          <w:color w:val="1F4E79"/>
          <w:sz w:val="40"/>
          <w:szCs w:val="40"/>
        </w:rPr>
        <w:t>COMUNICACIONES DE DATOS</w:t>
      </w:r>
    </w:p>
    <w:p w14:paraId="52290840" w14:textId="77777777" w:rsidR="00321A7E" w:rsidRDefault="00000000">
      <w:pPr>
        <w:spacing w:after="200"/>
        <w:jc w:val="center"/>
      </w:pPr>
      <w:r>
        <w:rPr>
          <w:color w:val="2E75B6"/>
          <w:sz w:val="28"/>
          <w:szCs w:val="28"/>
        </w:rPr>
        <w:t>Clase N.° 3 — Apuntes Completos Estructurados</w:t>
      </w:r>
    </w:p>
    <w:p w14:paraId="0B2E724E" w14:textId="77777777" w:rsidR="00321A7E" w:rsidRDefault="00321A7E">
      <w:pPr>
        <w:pBdr>
          <w:bottom w:val="single" w:sz="6" w:space="1" w:color="2E75B6"/>
        </w:pBdr>
        <w:spacing w:before="120" w:after="120"/>
      </w:pPr>
    </w:p>
    <w:p w14:paraId="0FE3C68C" w14:textId="77777777" w:rsidR="00321A7E" w:rsidRDefault="00000000">
      <w:pPr>
        <w:spacing w:before="200" w:after="120"/>
        <w:jc w:val="center"/>
      </w:pPr>
      <w:r>
        <w:rPr>
          <w:b/>
          <w:bCs/>
          <w:color w:val="595959"/>
          <w:sz w:val="24"/>
          <w:szCs w:val="24"/>
        </w:rPr>
        <w:t>Contenidos de la clase:</w:t>
      </w:r>
    </w:p>
    <w:p w14:paraId="3044A2C8" w14:textId="77777777" w:rsidR="00321A7E" w:rsidRDefault="00000000">
      <w:pPr>
        <w:spacing w:before="40" w:after="40"/>
        <w:jc w:val="center"/>
      </w:pPr>
      <w:r>
        <w:rPr>
          <w:color w:val="595959"/>
        </w:rPr>
        <w:t>Repaso de topologías · PSTN · Señales senoidales · Dominio del tiempo</w:t>
      </w:r>
    </w:p>
    <w:p w14:paraId="542595CB" w14:textId="77777777" w:rsidR="00321A7E" w:rsidRDefault="00000000">
      <w:pPr>
        <w:spacing w:before="40" w:after="40"/>
        <w:jc w:val="center"/>
      </w:pPr>
      <w:r>
        <w:rPr>
          <w:color w:val="595959"/>
        </w:rPr>
        <w:t>Valor eficaz · Valor medio · Espectro electromagnético · Bandas RF · Modulación</w:t>
      </w:r>
    </w:p>
    <w:p w14:paraId="40F05CFF" w14:textId="77777777" w:rsidR="00321A7E" w:rsidRDefault="00321A7E">
      <w:pPr>
        <w:spacing w:before="60" w:after="60"/>
      </w:pPr>
    </w:p>
    <w:p w14:paraId="602C6AB7" w14:textId="77777777" w:rsidR="00321A7E" w:rsidRDefault="00321A7E">
      <w:pPr>
        <w:spacing w:before="60" w:after="60"/>
      </w:pPr>
    </w:p>
    <w:p w14:paraId="2306E4A5" w14:textId="77777777" w:rsidR="00321A7E" w:rsidRDefault="00321A7E">
      <w:pPr>
        <w:pageBreakBefore/>
      </w:pPr>
    </w:p>
    <w:p w14:paraId="5A7E5293" w14:textId="77777777" w:rsidR="00321A7E" w:rsidRDefault="00000000">
      <w:pPr>
        <w:pStyle w:val="Ttulo1"/>
      </w:pPr>
      <w:r>
        <w:t>1. Repaso de la Clase Anterior: Topologías de Redes y Conmutación</w:t>
      </w:r>
    </w:p>
    <w:p w14:paraId="3B32B9EE" w14:textId="77777777" w:rsidR="00321A7E" w:rsidRDefault="00321A7E">
      <w:pPr>
        <w:spacing w:before="60" w:after="60"/>
      </w:pPr>
    </w:p>
    <w:p w14:paraId="2413A1D9" w14:textId="77777777" w:rsidR="00321A7E" w:rsidRDefault="00000000">
      <w:pPr>
        <w:pStyle w:val="Ttulo2"/>
      </w:pPr>
      <w:r>
        <w:t>1.1 Topologías de Redes</w:t>
      </w:r>
    </w:p>
    <w:p w14:paraId="2034D920" w14:textId="77777777" w:rsidR="00321A7E" w:rsidRDefault="00000000">
      <w:pPr>
        <w:spacing w:before="60" w:after="100"/>
        <w:jc w:val="both"/>
      </w:pPr>
      <w:r>
        <w:rPr>
          <w:color w:val="000000"/>
        </w:rPr>
        <w:t>En la clase anterior se abordaron las principales topologías de redes de datos: estrella, malla y anillo. Cada una de ellas posee características particulares que las hacen más adecuadas para ciertos contextos. Los criterios de selección incluyen el nivel de seguridad requerido, el tipo de tecnología disponible y el entorno de despliegue (por ejemplo, planta industrial o red corporativa de computadoras).</w:t>
      </w:r>
    </w:p>
    <w:p w14:paraId="267A6B8E" w14:textId="77777777" w:rsidR="00321A7E" w:rsidRDefault="00321A7E">
      <w:pPr>
        <w:spacing w:before="60" w:after="60"/>
      </w:pPr>
    </w:p>
    <w:p w14:paraId="417CF2A3" w14:textId="77777777" w:rsidR="00321A7E" w:rsidRDefault="00000000">
      <w:pPr>
        <w:pStyle w:val="Ttulo2"/>
      </w:pPr>
      <w:r>
        <w:t>1.2 Conmutación de Circuitos vs. Conmutación de Paquetes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5CF0C07E"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71753F10" w14:textId="77777777" w:rsidR="00321A7E" w:rsidRDefault="00000000">
            <w:pPr>
              <w:spacing w:before="40" w:after="40"/>
            </w:pPr>
            <w:r>
              <w:rPr>
                <w:b/>
                <w:bCs/>
                <w:color w:val="1F4E79"/>
              </w:rPr>
              <w:t>📘 Conmutación de Circuitos</w:t>
            </w:r>
          </w:p>
          <w:p w14:paraId="3A013F93" w14:textId="77777777" w:rsidR="00321A7E" w:rsidRDefault="00000000">
            <w:pPr>
              <w:spacing w:before="40" w:after="40"/>
              <w:jc w:val="both"/>
            </w:pPr>
            <w:r>
              <w:rPr>
                <w:color w:val="000000"/>
              </w:rPr>
              <w:t>Es el método utilizado por la telefonía tradicional. Una vez establecida la comunicación, se crea un camino fijo y exclusivo entre los dos extremos (end-to-end). Toda la información viaja por ese único camino durante toda la duración de la llamada. Es análogo a un enlace peer-to-peer: el circuito queda reservado hasta que se corta la comunicación, sin optimización de los tiempos muertos ni del ancho de banda disponible.</w:t>
            </w:r>
          </w:p>
        </w:tc>
      </w:tr>
    </w:tbl>
    <w:p w14:paraId="1B1596AA"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0B2F66DE"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2641B906" w14:textId="77777777" w:rsidR="00321A7E" w:rsidRDefault="00000000">
            <w:pPr>
              <w:spacing w:before="40" w:after="40"/>
            </w:pPr>
            <w:r>
              <w:rPr>
                <w:b/>
                <w:bCs/>
                <w:color w:val="1F4E79"/>
              </w:rPr>
              <w:t>📘 Conmutación de Paquetes</w:t>
            </w:r>
          </w:p>
          <w:p w14:paraId="4263D6AC" w14:textId="77777777" w:rsidR="00321A7E" w:rsidRDefault="00000000">
            <w:pPr>
              <w:spacing w:before="40" w:after="40"/>
              <w:jc w:val="both"/>
            </w:pPr>
            <w:r>
              <w:rPr>
                <w:color w:val="000000"/>
              </w:rPr>
              <w:t>La información se divide en paquetes independientes que son enviados de forma separada a través de la red. Cada router analiza el destino de cada paquete y lo reenvía por la ruta más conveniente en ese momento. Si una ruta está congestionada o bloqueada, los paquetes toman caminos alternativos. Como consecuencia, distintos paquetes de una misma comunicación pueden llegar por caminos diferentes y en distinto orden, por lo que el protocolo receptor debe reordenarlos en el destino si fuera necesario.</w:t>
            </w:r>
          </w:p>
        </w:tc>
      </w:tr>
    </w:tbl>
    <w:p w14:paraId="348A1915"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00739D87"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30F10A94" w14:textId="77777777" w:rsidR="00321A7E" w:rsidRDefault="00000000">
            <w:pPr>
              <w:spacing w:before="40" w:after="40"/>
            </w:pPr>
            <w:r>
              <w:rPr>
                <w:b/>
                <w:bCs/>
                <w:color w:val="2E7D32"/>
              </w:rPr>
              <w:t>💡 Ejemplo: Analogía con el correo postal</w:t>
            </w:r>
          </w:p>
          <w:p w14:paraId="2A2FA257" w14:textId="77777777" w:rsidR="00321A7E" w:rsidRDefault="00000000">
            <w:pPr>
              <w:spacing w:before="40" w:after="40"/>
              <w:jc w:val="both"/>
            </w:pPr>
            <w:r>
              <w:rPr>
                <w:color w:val="000000"/>
              </w:rPr>
              <w:t>La conmutación de paquetes funciona de manera similar a un servicio de correo con centros de distribución. Cada paquete (carta) lleva la dirección de origen y destino. Los routers (centros de distribución) leen esa información y reenvían el paquete por la ruta disponible en ese momento. Si un camino está bloqueado (inundación, corte de ruta), el paquete se desvía por una vía alternativa, sin que esto interrumpa la comunicación.</w:t>
            </w:r>
          </w:p>
        </w:tc>
      </w:tr>
    </w:tbl>
    <w:p w14:paraId="6E6F072D" w14:textId="77777777" w:rsidR="00321A7E" w:rsidRDefault="00321A7E">
      <w:pPr>
        <w:spacing w:before="60" w:after="60"/>
      </w:pPr>
    </w:p>
    <w:p w14:paraId="34733FF6" w14:textId="77777777" w:rsidR="00321A7E" w:rsidRDefault="00000000">
      <w:pPr>
        <w:pStyle w:val="Ttulo2"/>
      </w:pPr>
      <w:r>
        <w:t>1.3 La Red Telefónica Pública Conmutada (PSTN)</w:t>
      </w:r>
    </w:p>
    <w:p w14:paraId="44699410" w14:textId="77777777" w:rsidR="00321A7E" w:rsidRDefault="00000000">
      <w:pPr>
        <w:spacing w:before="60" w:after="100"/>
        <w:jc w:val="both"/>
      </w:pPr>
      <w:r>
        <w:rPr>
          <w:color w:val="000000"/>
        </w:rPr>
        <w:t xml:space="preserve">La estructura jerárquica de la telefonía tradicional constituye lo que se conoce como PSTN (Public Switched Telephone Network) — en español: Red Telefónica Pública Conmutada. Esta red, basada </w:t>
      </w:r>
      <w:r>
        <w:rPr>
          <w:color w:val="000000"/>
        </w:rPr>
        <w:lastRenderedPageBreak/>
        <w:t>en conmutación de circuitos, está tendiendo a desaparecer progresivamente, aunque aún existe y opera en muchos lugares.</w:t>
      </w:r>
    </w:p>
    <w:p w14:paraId="2161FF88" w14:textId="77777777" w:rsidR="00321A7E" w:rsidRDefault="00321A7E">
      <w:pPr>
        <w:spacing w:before="60" w:after="60"/>
      </w:pPr>
    </w:p>
    <w:p w14:paraId="4794D674" w14:textId="77777777" w:rsidR="00321A7E" w:rsidRDefault="00000000">
      <w:pPr>
        <w:pStyle w:val="Ttulo3"/>
      </w:pPr>
      <w:r>
        <w:t>Estructura jerárquica de la PSTN</w:t>
      </w:r>
    </w:p>
    <w:p w14:paraId="33F3F602" w14:textId="77777777" w:rsidR="00321A7E" w:rsidRDefault="00000000">
      <w:pPr>
        <w:spacing w:before="60" w:after="100"/>
        <w:jc w:val="both"/>
      </w:pPr>
      <w:r>
        <w:rPr>
          <w:color w:val="000000"/>
        </w:rPr>
        <w:t>La red telefónica tradicional se organiza en niveles jerárquicos de centrales:</w:t>
      </w:r>
    </w:p>
    <w:p w14:paraId="31318AB6" w14:textId="77777777" w:rsidR="00321A7E" w:rsidRDefault="00000000">
      <w:pPr>
        <w:pStyle w:val="Prrafodelista"/>
        <w:numPr>
          <w:ilvl w:val="0"/>
          <w:numId w:val="2"/>
        </w:numPr>
        <w:spacing w:before="40" w:after="60"/>
      </w:pPr>
      <w:r>
        <w:rPr>
          <w:color w:val="000000"/>
        </w:rPr>
        <w:t>Nivel 1 — Central local: concentra los usuarios de una zona geográfica reducida.</w:t>
      </w:r>
    </w:p>
    <w:p w14:paraId="54A335BE" w14:textId="77777777" w:rsidR="00321A7E" w:rsidRDefault="00000000">
      <w:pPr>
        <w:pStyle w:val="Prrafodelista"/>
        <w:numPr>
          <w:ilvl w:val="0"/>
          <w:numId w:val="2"/>
        </w:numPr>
        <w:spacing w:before="40" w:after="60"/>
      </w:pPr>
      <w:r>
        <w:rPr>
          <w:color w:val="000000"/>
        </w:rPr>
        <w:t>Nivel 2 — Centro de tránsito zonal (sonar): interconecta centrales locales de una misma región o zona.</w:t>
      </w:r>
    </w:p>
    <w:p w14:paraId="14519AC2" w14:textId="77777777" w:rsidR="00321A7E" w:rsidRDefault="00000000">
      <w:pPr>
        <w:pStyle w:val="Prrafodelista"/>
        <w:numPr>
          <w:ilvl w:val="0"/>
          <w:numId w:val="2"/>
        </w:numPr>
        <w:spacing w:before="40" w:after="60"/>
      </w:pPr>
      <w:r>
        <w:rPr>
          <w:color w:val="000000"/>
        </w:rPr>
        <w:t>Nivel 3 — Centro de tránsito nacional/regional: gestiona las comunicaciones de larga distancia entre distintas provincias o regiones del país.</w:t>
      </w:r>
    </w:p>
    <w:p w14:paraId="19AACB10"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0D595713"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483CDC56" w14:textId="77777777" w:rsidR="00321A7E" w:rsidRDefault="00000000">
            <w:pPr>
              <w:spacing w:before="40" w:after="40"/>
            </w:pPr>
            <w:r>
              <w:rPr>
                <w:b/>
                <w:bCs/>
                <w:color w:val="2E7D32"/>
              </w:rPr>
              <w:t>💡 Ejemplo: Llamada desde el AMBA a Córdoba</w:t>
            </w:r>
          </w:p>
          <w:p w14:paraId="61DD9992" w14:textId="77777777" w:rsidR="00321A7E" w:rsidRDefault="00000000">
            <w:pPr>
              <w:spacing w:before="40" w:after="40"/>
              <w:jc w:val="both"/>
            </w:pPr>
            <w:r>
              <w:rPr>
                <w:color w:val="000000"/>
              </w:rPr>
              <w:t>Cuando un usuario del AMBA llama a un número de Córdoba, la llamada primero llega a la central local del AMBA. Desde allí, al marcar el prefijo de larga distancia (por ejemplo, 0351 para Córdoba), la llamada se dirige al centro de tránsito zonal correspondiente, que la eleva al centro de tránsito nacional. Este último la encamina hacia la central local de Córdoba, donde se completa la conexión con el usuario destino. Todo este recorrido queda fijo durante toda la duración de la llamada (conmutación de circuitos).</w:t>
            </w:r>
          </w:p>
        </w:tc>
      </w:tr>
    </w:tbl>
    <w:p w14:paraId="376E2FFF" w14:textId="77777777" w:rsidR="00321A7E" w:rsidRDefault="00321A7E">
      <w:pPr>
        <w:spacing w:before="60" w:after="60"/>
      </w:pPr>
    </w:p>
    <w:p w14:paraId="1934170A" w14:textId="77777777" w:rsidR="00321A7E" w:rsidRDefault="00000000">
      <w:pPr>
        <w:pStyle w:val="Ttulo3"/>
      </w:pPr>
      <w:r>
        <w:t>El Plan de Numeración Nacional</w:t>
      </w:r>
    </w:p>
    <w:p w14:paraId="7E64A675" w14:textId="77777777" w:rsidR="00321A7E" w:rsidRDefault="00000000">
      <w:pPr>
        <w:spacing w:before="60" w:after="100"/>
        <w:jc w:val="both"/>
      </w:pPr>
      <w:r>
        <w:rPr>
          <w:color w:val="000000"/>
        </w:rPr>
        <w:t xml:space="preserve">En Argentina, todos los números de teléfono tienen </w:t>
      </w:r>
      <w:r>
        <w:rPr>
          <w:b/>
          <w:bCs/>
          <w:color w:val="000000"/>
        </w:rPr>
        <w:t>10 dígitos</w:t>
      </w:r>
      <w:r>
        <w:rPr>
          <w:color w:val="000000"/>
        </w:rPr>
        <w:t xml:space="preserve"> en total. El cero (0) que se antepone al llamar de larga distancia </w:t>
      </w:r>
      <w:r>
        <w:rPr>
          <w:b/>
          <w:bCs/>
          <w:color w:val="000000"/>
        </w:rPr>
        <w:t>no forma parte del número telefónico</w:t>
      </w:r>
      <w:r>
        <w:rPr>
          <w:color w:val="000000"/>
        </w:rPr>
        <w:t>: es un código de acceso. En el AMBA, el número local tiene 8 dígitos y el prefijo de área es 11 (dos dígitos). En zonas del interior, el número local puede ser de 6 o 7 dígitos, con un prefijo de área de 3 o 4 dígitos respectivamente, de modo que la suma siempre resulte en 10 dígitos. Esta estructura responde a un plan de numeración nacional que garantiza la unicidad de cada número en el país.</w:t>
      </w:r>
    </w:p>
    <w:p w14:paraId="7652CFCF" w14:textId="77777777" w:rsidR="00321A7E" w:rsidRDefault="00321A7E">
      <w:pPr>
        <w:spacing w:before="60" w:after="60"/>
      </w:pPr>
    </w:p>
    <w:p w14:paraId="61FB3B66" w14:textId="77777777" w:rsidR="00321A7E" w:rsidRDefault="00321A7E">
      <w:pPr>
        <w:pBdr>
          <w:bottom w:val="single" w:sz="6" w:space="1" w:color="2E75B6"/>
        </w:pBdr>
        <w:spacing w:before="120" w:after="120"/>
      </w:pPr>
    </w:p>
    <w:p w14:paraId="7E2293FD" w14:textId="77777777" w:rsidR="00321A7E" w:rsidRDefault="00000000">
      <w:pPr>
        <w:pStyle w:val="Ttulo1"/>
      </w:pPr>
      <w:r>
        <w:t>2. La Señal Senoidal y el Dominio del Tiempo</w:t>
      </w:r>
    </w:p>
    <w:p w14:paraId="0F944C3F" w14:textId="77777777" w:rsidR="00321A7E" w:rsidRDefault="00321A7E">
      <w:pPr>
        <w:spacing w:before="60" w:after="60"/>
      </w:pPr>
    </w:p>
    <w:p w14:paraId="473DBFC3" w14:textId="77777777" w:rsidR="00321A7E" w:rsidRDefault="00000000">
      <w:pPr>
        <w:pStyle w:val="Ttulo2"/>
      </w:pPr>
      <w:r>
        <w:t>2.1 El Movimiento Oscilatorio Armónico (MOA)</w:t>
      </w:r>
    </w:p>
    <w:p w14:paraId="26F2827E" w14:textId="77777777" w:rsidR="00321A7E" w:rsidRDefault="00000000">
      <w:pPr>
        <w:spacing w:before="60" w:after="100"/>
        <w:jc w:val="both"/>
      </w:pPr>
      <w:r>
        <w:rPr>
          <w:color w:val="000000"/>
        </w:rPr>
        <w:t>Para introducir el concepto de señal en comunicaciones, se parte del movimiento oscilatorio armónico (MOA), que es el tipo de movimiento que describe una señal senoidal. La imagen clásica es la de un resorte que oscila verticalmente: su extremo varía su amplitud entre un máximo positivo y un máximo negativo, sin desplazarse en el eje horizontal. Solo cambia su amplitud con el tiempo.</w:t>
      </w:r>
    </w:p>
    <w:p w14:paraId="4084EFC5" w14:textId="77777777" w:rsidR="00321A7E" w:rsidRDefault="00000000">
      <w:pPr>
        <w:spacing w:before="60" w:after="100"/>
        <w:jc w:val="both"/>
      </w:pPr>
      <w:r>
        <w:rPr>
          <w:color w:val="000000"/>
        </w:rPr>
        <w:t>Matemáticamente, esto se representa mediante la función seno, donde a cada ángulo le corresponde una amplitud diferente. Cuando el ángulo vale 90 grados, la amplitud alcanza su valor máximo. Cuando vale 270 grados (o -90°), alcanza su valor mínimo. Al completar los 360 grados, se completa un ciclo completo o período.</w:t>
      </w:r>
    </w:p>
    <w:p w14:paraId="46EF23CB" w14:textId="77777777" w:rsidR="00321A7E" w:rsidRDefault="00321A7E">
      <w:pPr>
        <w:spacing w:before="60" w:after="60"/>
      </w:pPr>
    </w:p>
    <w:p w14:paraId="5F3D0AAC" w14:textId="77777777" w:rsidR="00321A7E" w:rsidRDefault="00000000">
      <w:pPr>
        <w:pStyle w:val="Ttulo2"/>
      </w:pPr>
      <w:r>
        <w:t>2.2 Parámetros Fundamentales de una Señal Senoidal</w:t>
      </w:r>
    </w:p>
    <w:p w14:paraId="43CF3FDA" w14:textId="77777777" w:rsidR="00321A7E" w:rsidRDefault="00000000">
      <w:pPr>
        <w:pStyle w:val="Ttulo3"/>
      </w:pPr>
      <w:r>
        <w:t>Período (T)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369D0888"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00D16019" w14:textId="77777777" w:rsidR="00321A7E" w:rsidRDefault="00000000">
            <w:pPr>
              <w:spacing w:before="40" w:after="40"/>
            </w:pPr>
            <w:r>
              <w:rPr>
                <w:b/>
                <w:bCs/>
                <w:color w:val="1F4E79"/>
              </w:rPr>
              <w:t>📘 Período (T)</w:t>
            </w:r>
          </w:p>
          <w:p w14:paraId="7B6040A6" w14:textId="77777777" w:rsidR="00321A7E" w:rsidRDefault="00000000">
            <w:pPr>
              <w:spacing w:before="40" w:after="40"/>
              <w:jc w:val="both"/>
            </w:pPr>
            <w:r>
              <w:rPr>
                <w:color w:val="000000"/>
              </w:rPr>
              <w:t>Es el tiempo que tarda una señal en completar un ciclo completo de valores (una vuelta completa de 360°). Se expresa en segundos (s) o sus submúltiplos (ms, µs). Por ejemplo, la corriente alterna domiciliaria en Argentina tiene un período de 20 ms (veinte milisegundos).</w:t>
            </w:r>
          </w:p>
        </w:tc>
      </w:tr>
    </w:tbl>
    <w:p w14:paraId="415D21E6" w14:textId="77777777" w:rsidR="00321A7E" w:rsidRDefault="00321A7E">
      <w:pPr>
        <w:spacing w:before="60" w:after="60"/>
      </w:pPr>
    </w:p>
    <w:p w14:paraId="2CEA3BE3" w14:textId="77777777" w:rsidR="00321A7E" w:rsidRDefault="00000000">
      <w:pPr>
        <w:pStyle w:val="Ttulo3"/>
      </w:pPr>
      <w:r>
        <w:t>Frecuencia (f)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6E9D497D"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31084A4F" w14:textId="77777777" w:rsidR="00321A7E" w:rsidRDefault="00000000">
            <w:pPr>
              <w:spacing w:before="40" w:after="40"/>
            </w:pPr>
            <w:r>
              <w:rPr>
                <w:b/>
                <w:bCs/>
                <w:color w:val="1F4E79"/>
              </w:rPr>
              <w:t>📘 Frecuencia (f)</w:t>
            </w:r>
          </w:p>
          <w:p w14:paraId="2617802F" w14:textId="77777777" w:rsidR="00321A7E" w:rsidRDefault="00000000">
            <w:pPr>
              <w:spacing w:before="40" w:after="40"/>
              <w:jc w:val="both"/>
            </w:pPr>
            <w:r>
              <w:rPr>
                <w:color w:val="000000"/>
              </w:rPr>
              <w:t>Es la cantidad de ciclos completos que ocurren en un segundo. Se mide en Hertz (Hz). Es la inversa del período: a mayor frecuencia, menor período. Una frecuencia de 1 Hz significa un ciclo por segundo; 50 Hz significa 50 ciclos por segundo.</w:t>
            </w:r>
          </w:p>
        </w:tc>
      </w:tr>
    </w:tbl>
    <w:p w14:paraId="23192604"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63DA59F5" w14:textId="77777777">
        <w:tblPrEx>
          <w:tblCellMar>
            <w:top w:w="0" w:type="dxa"/>
            <w:bottom w:w="0" w:type="dxa"/>
          </w:tblCellMar>
        </w:tblPrEx>
        <w:tc>
          <w:tcPr>
            <w:tcW w:w="9360" w:type="dxa"/>
            <w:tcBorders>
              <w:top w:val="single" w:sz="2" w:space="0" w:color="F0C040"/>
              <w:left w:val="single" w:sz="2" w:space="0" w:color="F0C040"/>
              <w:bottom w:val="single" w:sz="2" w:space="0" w:color="F0C040"/>
              <w:right w:val="single" w:sz="2" w:space="0" w:color="F0C040"/>
            </w:tcBorders>
            <w:shd w:val="clear" w:color="auto" w:fill="FFF2CC"/>
            <w:tcMar>
              <w:top w:w="100" w:type="dxa"/>
              <w:left w:w="180" w:type="dxa"/>
              <w:bottom w:w="100" w:type="dxa"/>
              <w:right w:w="180" w:type="dxa"/>
            </w:tcMar>
          </w:tcPr>
          <w:p w14:paraId="16D4269F" w14:textId="77777777" w:rsidR="00321A7E" w:rsidRDefault="00000000">
            <w:pPr>
              <w:spacing w:before="40" w:after="40"/>
              <w:jc w:val="center"/>
            </w:pPr>
            <w:r>
              <w:rPr>
                <w:rFonts w:ascii="Courier New" w:eastAsia="Courier New" w:hAnsi="Courier New" w:cs="Courier New"/>
                <w:b/>
                <w:bCs/>
                <w:color w:val="000000"/>
              </w:rPr>
              <w:t>f = 1 / T          T = 1 / f</w:t>
            </w:r>
          </w:p>
        </w:tc>
      </w:tr>
    </w:tbl>
    <w:p w14:paraId="4AB9EEAF" w14:textId="77777777" w:rsidR="00321A7E" w:rsidRDefault="00321A7E">
      <w:pPr>
        <w:spacing w:before="60" w:after="60"/>
      </w:pPr>
    </w:p>
    <w:p w14:paraId="5A0691E1" w14:textId="77777777" w:rsidR="00321A7E" w:rsidRDefault="00000000">
      <w:pPr>
        <w:pStyle w:val="Ttulo3"/>
      </w:pPr>
      <w:r>
        <w:t>Amplitud (A o Vmáx)</w:t>
      </w:r>
    </w:p>
    <w:p w14:paraId="49174A91" w14:textId="77777777" w:rsidR="00321A7E" w:rsidRDefault="00000000">
      <w:pPr>
        <w:spacing w:before="60" w:after="100"/>
        <w:jc w:val="both"/>
      </w:pPr>
      <w:r>
        <w:rPr>
          <w:color w:val="000000"/>
        </w:rPr>
        <w:t>Es el valor máximo que alcanza la señal, tanto en la parte positiva como en la negativa. En el caso de la corriente alterna domiciliaria argentina, la amplitud máxima (valor de pico) es de aproximadamente 311 V, aunque en la práctica se trabaja con el valor eficaz de 220 V.</w:t>
      </w:r>
    </w:p>
    <w:p w14:paraId="1D9470BF" w14:textId="77777777" w:rsidR="00321A7E" w:rsidRDefault="00321A7E">
      <w:pPr>
        <w:spacing w:before="60" w:after="60"/>
      </w:pPr>
    </w:p>
    <w:p w14:paraId="62B62195" w14:textId="77777777" w:rsidR="00321A7E" w:rsidRDefault="00000000">
      <w:pPr>
        <w:pStyle w:val="Ttulo3"/>
      </w:pPr>
      <w:r>
        <w:t>Velocidad Angular (ω)</w:t>
      </w:r>
    </w:p>
    <w:p w14:paraId="003334F0" w14:textId="77777777" w:rsidR="00321A7E" w:rsidRDefault="00000000">
      <w:pPr>
        <w:spacing w:before="60" w:after="100"/>
        <w:jc w:val="both"/>
      </w:pPr>
      <w:r>
        <w:rPr>
          <w:color w:val="000000"/>
        </w:rPr>
        <w:t>Es la velocidad con que varía el ángulo en el tiempo, es decir, qué tan rápido gira el fasor que genera la señal. Se mide en radianes por segundo (rad/s).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7657650D" w14:textId="77777777">
        <w:tblPrEx>
          <w:tblCellMar>
            <w:top w:w="0" w:type="dxa"/>
            <w:bottom w:w="0" w:type="dxa"/>
          </w:tblCellMar>
        </w:tblPrEx>
        <w:tc>
          <w:tcPr>
            <w:tcW w:w="9360" w:type="dxa"/>
            <w:tcBorders>
              <w:top w:val="single" w:sz="2" w:space="0" w:color="F0C040"/>
              <w:left w:val="single" w:sz="2" w:space="0" w:color="F0C040"/>
              <w:bottom w:val="single" w:sz="2" w:space="0" w:color="F0C040"/>
              <w:right w:val="single" w:sz="2" w:space="0" w:color="F0C040"/>
            </w:tcBorders>
            <w:shd w:val="clear" w:color="auto" w:fill="FFF2CC"/>
            <w:tcMar>
              <w:top w:w="100" w:type="dxa"/>
              <w:left w:w="180" w:type="dxa"/>
              <w:bottom w:w="100" w:type="dxa"/>
              <w:right w:w="180" w:type="dxa"/>
            </w:tcMar>
          </w:tcPr>
          <w:p w14:paraId="47828C91" w14:textId="77777777" w:rsidR="00321A7E" w:rsidRDefault="00000000">
            <w:pPr>
              <w:spacing w:before="40" w:after="40"/>
              <w:jc w:val="center"/>
            </w:pPr>
            <w:r>
              <w:rPr>
                <w:rFonts w:ascii="Courier New" w:eastAsia="Courier New" w:hAnsi="Courier New" w:cs="Courier New"/>
                <w:b/>
                <w:bCs/>
                <w:color w:val="000000"/>
              </w:rPr>
              <w:t>ω = 2π / T = 2π · f</w:t>
            </w:r>
          </w:p>
        </w:tc>
      </w:tr>
    </w:tbl>
    <w:p w14:paraId="11CC8BCD" w14:textId="77777777" w:rsidR="00321A7E" w:rsidRDefault="00321A7E">
      <w:pPr>
        <w:spacing w:before="60" w:after="60"/>
      </w:pPr>
    </w:p>
    <w:p w14:paraId="6F1BF67C" w14:textId="77777777" w:rsidR="00321A7E" w:rsidRDefault="00000000">
      <w:pPr>
        <w:pStyle w:val="Ttulo3"/>
      </w:pPr>
      <w:r>
        <w:t>Fase Inicial (φ)</w:t>
      </w:r>
    </w:p>
    <w:p w14:paraId="1ECBEA09" w14:textId="77777777" w:rsidR="00321A7E" w:rsidRDefault="00000000">
      <w:pPr>
        <w:spacing w:before="60" w:after="100"/>
        <w:jc w:val="both"/>
      </w:pPr>
      <w:r>
        <w:rPr>
          <w:color w:val="000000"/>
        </w:rPr>
        <w:t>Indica el desplazamiento temporal de la señal respecto al origen. Si la señal está adelantada (desplazada hacia la izquierda en el eje del tiempo), se dice que tiene una fase positiva (+φ) y la función toma la forma seno(ωt + φ). Si está atrasada (desplazada hacia la derecha), la fase es negativa (-φ): seno(ωt - φ).</w:t>
      </w:r>
    </w:p>
    <w:p w14:paraId="0FDE1FD5" w14:textId="77777777" w:rsidR="00321A7E" w:rsidRDefault="00321A7E">
      <w:pPr>
        <w:spacing w:before="60" w:after="60"/>
      </w:pPr>
    </w:p>
    <w:p w14:paraId="5777E992" w14:textId="77777777" w:rsidR="00321A7E" w:rsidRDefault="00000000">
      <w:pPr>
        <w:pStyle w:val="Ttulo2"/>
      </w:pPr>
      <w:r>
        <w:t>2.3 Expresión Matemática de la Señal Senoidal</w:t>
      </w:r>
    </w:p>
    <w:p w14:paraId="2E4872E9" w14:textId="77777777" w:rsidR="00321A7E" w:rsidRDefault="00000000">
      <w:pPr>
        <w:spacing w:before="60" w:after="100"/>
        <w:jc w:val="both"/>
      </w:pPr>
      <w:r>
        <w:rPr>
          <w:color w:val="000000"/>
        </w:rPr>
        <w:t>La forma general de una señal senoidal en el dominio del tiempo 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732D01C2" w14:textId="77777777">
        <w:tblPrEx>
          <w:tblCellMar>
            <w:top w:w="0" w:type="dxa"/>
            <w:bottom w:w="0" w:type="dxa"/>
          </w:tblCellMar>
        </w:tblPrEx>
        <w:tc>
          <w:tcPr>
            <w:tcW w:w="9360" w:type="dxa"/>
            <w:tcBorders>
              <w:top w:val="single" w:sz="2" w:space="0" w:color="F0C040"/>
              <w:left w:val="single" w:sz="2" w:space="0" w:color="F0C040"/>
              <w:bottom w:val="single" w:sz="2" w:space="0" w:color="F0C040"/>
              <w:right w:val="single" w:sz="2" w:space="0" w:color="F0C040"/>
            </w:tcBorders>
            <w:shd w:val="clear" w:color="auto" w:fill="FFF2CC"/>
            <w:tcMar>
              <w:top w:w="100" w:type="dxa"/>
              <w:left w:w="180" w:type="dxa"/>
              <w:bottom w:w="100" w:type="dxa"/>
              <w:right w:w="180" w:type="dxa"/>
            </w:tcMar>
          </w:tcPr>
          <w:p w14:paraId="2C6D2B90" w14:textId="77777777" w:rsidR="00321A7E" w:rsidRDefault="00000000">
            <w:pPr>
              <w:spacing w:before="40" w:after="40"/>
              <w:jc w:val="center"/>
            </w:pPr>
            <w:r>
              <w:rPr>
                <w:rFonts w:ascii="Courier New" w:eastAsia="Courier New" w:hAnsi="Courier New" w:cs="Courier New"/>
                <w:b/>
                <w:bCs/>
                <w:color w:val="000000"/>
              </w:rPr>
              <w:lastRenderedPageBreak/>
              <w:t>x(t) = A · sen(ωt + φ)</w:t>
            </w:r>
          </w:p>
        </w:tc>
      </w:tr>
    </w:tbl>
    <w:p w14:paraId="20A97680" w14:textId="77777777" w:rsidR="00321A7E" w:rsidRDefault="00000000">
      <w:pPr>
        <w:spacing w:before="60" w:after="100"/>
        <w:jc w:val="both"/>
      </w:pPr>
      <w:r>
        <w:rPr>
          <w:color w:val="000000"/>
        </w:rPr>
        <w:t>Donde:</w:t>
      </w:r>
    </w:p>
    <w:p w14:paraId="2033CC44" w14:textId="77777777" w:rsidR="00321A7E" w:rsidRDefault="00000000">
      <w:pPr>
        <w:pStyle w:val="Prrafodelista"/>
        <w:numPr>
          <w:ilvl w:val="0"/>
          <w:numId w:val="2"/>
        </w:numPr>
        <w:spacing w:before="40" w:after="60"/>
      </w:pPr>
      <w:r>
        <w:rPr>
          <w:color w:val="000000"/>
        </w:rPr>
        <w:t>A = amplitud máxima (valor de pico)</w:t>
      </w:r>
    </w:p>
    <w:p w14:paraId="7E301647" w14:textId="77777777" w:rsidR="00321A7E" w:rsidRDefault="00000000">
      <w:pPr>
        <w:pStyle w:val="Prrafodelista"/>
        <w:numPr>
          <w:ilvl w:val="0"/>
          <w:numId w:val="2"/>
        </w:numPr>
        <w:spacing w:before="40" w:after="60"/>
      </w:pPr>
      <w:r>
        <w:rPr>
          <w:color w:val="000000"/>
        </w:rPr>
        <w:t>ω = velocidad angular (rad/s)</w:t>
      </w:r>
    </w:p>
    <w:p w14:paraId="15D3B03C" w14:textId="77777777" w:rsidR="00321A7E" w:rsidRDefault="00000000">
      <w:pPr>
        <w:pStyle w:val="Prrafodelista"/>
        <w:numPr>
          <w:ilvl w:val="0"/>
          <w:numId w:val="2"/>
        </w:numPr>
        <w:spacing w:before="40" w:after="60"/>
      </w:pPr>
      <w:r>
        <w:rPr>
          <w:color w:val="000000"/>
        </w:rPr>
        <w:t>t = tiempo (s)</w:t>
      </w:r>
    </w:p>
    <w:p w14:paraId="751CACCF" w14:textId="77777777" w:rsidR="00321A7E" w:rsidRDefault="00000000">
      <w:pPr>
        <w:pStyle w:val="Prrafodelista"/>
        <w:numPr>
          <w:ilvl w:val="0"/>
          <w:numId w:val="2"/>
        </w:numPr>
        <w:spacing w:before="40" w:after="60"/>
      </w:pPr>
      <w:r>
        <w:rPr>
          <w:color w:val="000000"/>
        </w:rPr>
        <w:t>φ = fase inicial (rad o grados)</w:t>
      </w:r>
    </w:p>
    <w:p w14:paraId="681E782F" w14:textId="77777777" w:rsidR="00321A7E" w:rsidRDefault="00321A7E">
      <w:pPr>
        <w:spacing w:before="60" w:after="60"/>
      </w:pPr>
    </w:p>
    <w:p w14:paraId="73F58DFE" w14:textId="77777777" w:rsidR="00321A7E" w:rsidRDefault="00000000">
      <w:pPr>
        <w:spacing w:before="60" w:after="100"/>
        <w:jc w:val="both"/>
      </w:pPr>
      <w:r>
        <w:rPr>
          <w:color w:val="000000"/>
        </w:rPr>
        <w:t>Importante: el argumento de la función seno (lo que está entre paréntesis) debe expresarse siempre en unidades de ángulo (radianes o grados). Por eso, si el tiempo t tiene unidades de segundos, ω debe tener unidades de radianes/segundo para que el producto ωt resulte en un ángulo.</w:t>
      </w:r>
    </w:p>
    <w:p w14:paraId="2E555132"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570E13A6"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1A18B1D3" w14:textId="77777777" w:rsidR="00321A7E" w:rsidRDefault="00000000">
            <w:pPr>
              <w:spacing w:before="40" w:after="40"/>
            </w:pPr>
            <w:r>
              <w:rPr>
                <w:b/>
                <w:bCs/>
                <w:color w:val="2E7D32"/>
              </w:rPr>
              <w:t>💡 Ejemplo: Corriente alterna domiciliaria en Argentina</w:t>
            </w:r>
          </w:p>
          <w:p w14:paraId="406AAA25" w14:textId="77777777" w:rsidR="00321A7E" w:rsidRDefault="00000000">
            <w:pPr>
              <w:spacing w:before="40" w:after="40"/>
              <w:jc w:val="both"/>
            </w:pPr>
            <w:r>
              <w:rPr>
                <w:color w:val="000000"/>
              </w:rPr>
              <w:t>La red eléctrica domiciliaria en Argentina opera a 50 Hz. Por lo tanto: T = 1/50 = 0,02 s = 20 ms. La amplitud máxima es de aproximadamente 311 V. El valor eficaz (el que mide un voltímetro común) es de 220 V. La señal puede expresarse como: v(t) = 311 · sen(2π · 50 · t) = 311 · sen(100π · t).</w:t>
            </w:r>
          </w:p>
        </w:tc>
      </w:tr>
    </w:tbl>
    <w:p w14:paraId="5214A8B6" w14:textId="77777777" w:rsidR="00321A7E" w:rsidRDefault="00321A7E">
      <w:pPr>
        <w:spacing w:before="60" w:after="60"/>
      </w:pPr>
    </w:p>
    <w:p w14:paraId="7D992D0C" w14:textId="77777777" w:rsidR="00321A7E" w:rsidRDefault="00321A7E">
      <w:pPr>
        <w:pBdr>
          <w:bottom w:val="single" w:sz="6" w:space="1" w:color="2E75B6"/>
        </w:pBdr>
        <w:spacing w:before="120" w:after="120"/>
      </w:pPr>
    </w:p>
    <w:p w14:paraId="78622AE1" w14:textId="77777777" w:rsidR="00321A7E" w:rsidRDefault="00000000">
      <w:pPr>
        <w:pStyle w:val="Ttulo1"/>
      </w:pPr>
      <w:r>
        <w:t>3. Valores Característicos de la Señal Senoidal</w:t>
      </w:r>
    </w:p>
    <w:p w14:paraId="6913EDF3" w14:textId="77777777" w:rsidR="00321A7E" w:rsidRDefault="00321A7E">
      <w:pPr>
        <w:spacing w:before="60" w:after="60"/>
      </w:pPr>
    </w:p>
    <w:p w14:paraId="3C9C78FD" w14:textId="77777777" w:rsidR="00321A7E" w:rsidRDefault="00000000">
      <w:pPr>
        <w:pStyle w:val="Ttulo2"/>
      </w:pPr>
      <w:r>
        <w:t>3.1 El Valor Eficaz (RMS — Root Mean Square)</w:t>
      </w:r>
    </w:p>
    <w:p w14:paraId="59DA6976" w14:textId="77777777" w:rsidR="00321A7E" w:rsidRDefault="00000000">
      <w:pPr>
        <w:spacing w:before="60" w:after="100"/>
        <w:jc w:val="both"/>
      </w:pPr>
      <w:r>
        <w:rPr>
          <w:color w:val="000000"/>
        </w:rPr>
        <w:t>La señal senoidal varía continuamente en el tiempo, lo que hace impracticable trabajar directamente con sus valores instantáneos. Para simplificar el análisis, se define el valor eficaz (también llamado valor cuadrático medio o RMS por sus siglas en inglés).</w:t>
      </w:r>
    </w:p>
    <w:p w14:paraId="2B0CAEC2"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6B7D6AF9"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2099089E" w14:textId="77777777" w:rsidR="00321A7E" w:rsidRDefault="00000000">
            <w:pPr>
              <w:spacing w:before="40" w:after="40"/>
            </w:pPr>
            <w:r>
              <w:rPr>
                <w:b/>
                <w:bCs/>
                <w:color w:val="1F4E79"/>
              </w:rPr>
              <w:t>📘 Definición de Valor Eficaz</w:t>
            </w:r>
          </w:p>
          <w:p w14:paraId="29EC5B75" w14:textId="77777777" w:rsidR="00321A7E" w:rsidRDefault="00000000">
            <w:pPr>
              <w:spacing w:before="40" w:after="40"/>
              <w:jc w:val="both"/>
            </w:pPr>
            <w:r>
              <w:rPr>
                <w:color w:val="000000"/>
              </w:rPr>
              <w:t>Es el valor constante que debería tener una señal de corriente continua (CC) para disipar exactamente la misma cantidad de energía en un resistor durante un período completo, que la señal alterna real. Dicho de otro modo: es la equivalencia energética entre la señal variable (alterna) y una señal constante (continua).</w:t>
            </w:r>
          </w:p>
        </w:tc>
      </w:tr>
    </w:tbl>
    <w:p w14:paraId="457DB9A2" w14:textId="77777777" w:rsidR="00321A7E" w:rsidRDefault="00321A7E">
      <w:pPr>
        <w:spacing w:before="60" w:after="60"/>
      </w:pPr>
    </w:p>
    <w:p w14:paraId="03475A57" w14:textId="77777777" w:rsidR="00321A7E" w:rsidRDefault="00000000">
      <w:pPr>
        <w:pStyle w:val="Ttulo3"/>
      </w:pPr>
      <w:r>
        <w:t>Justificación física</w:t>
      </w:r>
    </w:p>
    <w:p w14:paraId="636170F4" w14:textId="77777777" w:rsidR="00321A7E" w:rsidRDefault="00000000">
      <w:pPr>
        <w:spacing w:before="60" w:after="100"/>
        <w:jc w:val="both"/>
      </w:pPr>
      <w:r>
        <w:rPr>
          <w:color w:val="000000"/>
        </w:rPr>
        <w:t>Si se conecta una estufa eléctrica (resistor) a la red de 220 V (valor eficaz), el calor que genera en un período completo es exactamente el mismo que generaría si se la conectara a 220 V de corriente continua. Esta equivalencia energética es lo que le da sentido al concepto de valor eficaz.</w:t>
      </w:r>
    </w:p>
    <w:p w14:paraId="2C372712" w14:textId="77777777" w:rsidR="00321A7E" w:rsidRDefault="00000000">
      <w:pPr>
        <w:spacing w:before="60" w:after="100"/>
        <w:jc w:val="both"/>
      </w:pPr>
      <w:r>
        <w:rPr>
          <w:color w:val="000000"/>
        </w:rPr>
        <w:lastRenderedPageBreak/>
        <w:t>Los instrumentos de medición comunes (voltímetros, tester) están diseñados para medir valores eficaces. Por eso, al medir la tensión de red, el instrumento indica 220 V, que es el valor eficaz, no el valor de pico.</w:t>
      </w:r>
    </w:p>
    <w:p w14:paraId="5AE2B3A1" w14:textId="77777777" w:rsidR="00321A7E" w:rsidRDefault="00321A7E">
      <w:pPr>
        <w:spacing w:before="60" w:after="60"/>
      </w:pPr>
    </w:p>
    <w:p w14:paraId="46121C60" w14:textId="77777777" w:rsidR="00321A7E" w:rsidRDefault="00000000">
      <w:pPr>
        <w:pStyle w:val="Ttulo3"/>
      </w:pPr>
      <w:r>
        <w:t>Fórmula del valor eficaz para señales senoidales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47E9EE5B" w14:textId="77777777">
        <w:tblPrEx>
          <w:tblCellMar>
            <w:top w:w="0" w:type="dxa"/>
            <w:bottom w:w="0" w:type="dxa"/>
          </w:tblCellMar>
        </w:tblPrEx>
        <w:tc>
          <w:tcPr>
            <w:tcW w:w="9360" w:type="dxa"/>
            <w:tcBorders>
              <w:top w:val="single" w:sz="2" w:space="0" w:color="F0C040"/>
              <w:left w:val="single" w:sz="2" w:space="0" w:color="F0C040"/>
              <w:bottom w:val="single" w:sz="2" w:space="0" w:color="F0C040"/>
              <w:right w:val="single" w:sz="2" w:space="0" w:color="F0C040"/>
            </w:tcBorders>
            <w:shd w:val="clear" w:color="auto" w:fill="FFF2CC"/>
            <w:tcMar>
              <w:top w:w="100" w:type="dxa"/>
              <w:left w:w="180" w:type="dxa"/>
              <w:bottom w:w="100" w:type="dxa"/>
              <w:right w:w="180" w:type="dxa"/>
            </w:tcMar>
          </w:tcPr>
          <w:p w14:paraId="3FD77680" w14:textId="77777777" w:rsidR="00321A7E" w:rsidRDefault="00000000">
            <w:pPr>
              <w:spacing w:before="40" w:after="40"/>
              <w:jc w:val="center"/>
            </w:pPr>
            <w:r>
              <w:rPr>
                <w:rFonts w:ascii="Courier New" w:eastAsia="Courier New" w:hAnsi="Courier New" w:cs="Courier New"/>
                <w:b/>
                <w:bCs/>
                <w:color w:val="000000"/>
              </w:rPr>
              <w:t>V_ef = V_máx / √2          V_máx = V_ef · √2</w:t>
            </w:r>
          </w:p>
        </w:tc>
      </w:tr>
    </w:tbl>
    <w:p w14:paraId="7469FB70"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55906135"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20DFE47C" w14:textId="77777777" w:rsidR="00321A7E" w:rsidRDefault="00000000">
            <w:pPr>
              <w:spacing w:before="40" w:after="40"/>
            </w:pPr>
            <w:r>
              <w:rPr>
                <w:b/>
                <w:bCs/>
                <w:color w:val="2E7D32"/>
              </w:rPr>
              <w:t>💡 Ejemplo: Cálculo en la red domiciliaria argentina</w:t>
            </w:r>
          </w:p>
          <w:p w14:paraId="484D38FF" w14:textId="77777777" w:rsidR="00321A7E" w:rsidRDefault="00000000">
            <w:pPr>
              <w:spacing w:before="40" w:after="40"/>
              <w:jc w:val="both"/>
            </w:pPr>
            <w:r>
              <w:rPr>
                <w:color w:val="000000"/>
              </w:rPr>
              <w:t>Si el valor eficaz es 220 V, el valor de pico (máximo) resulta: V_máx = 220 · √2 ≈ 311 V. Esto significa que la tensión instantánea en el tomacorriente llega hasta 311 V en los picos positivos y -311 V en los picos negativos, aunque el instrumento marque 220 V.</w:t>
            </w:r>
          </w:p>
        </w:tc>
      </w:tr>
    </w:tbl>
    <w:p w14:paraId="1EEE0E8A" w14:textId="77777777" w:rsidR="00321A7E" w:rsidRDefault="00321A7E">
      <w:pPr>
        <w:spacing w:before="60" w:after="60"/>
      </w:pPr>
    </w:p>
    <w:p w14:paraId="2DB08745" w14:textId="77777777" w:rsidR="00321A7E" w:rsidRDefault="00000000">
      <w:pPr>
        <w:pStyle w:val="Ttulo2"/>
      </w:pPr>
      <w:r>
        <w:t>3.2 El Valor Medio</w:t>
      </w:r>
    </w:p>
    <w:p w14:paraId="68423250" w14:textId="77777777" w:rsidR="00321A7E" w:rsidRDefault="00000000">
      <w:pPr>
        <w:spacing w:before="60" w:after="100"/>
        <w:jc w:val="both"/>
      </w:pPr>
      <w:r>
        <w:rPr>
          <w:color w:val="000000"/>
        </w:rPr>
        <w:t>El valor medio de una señal se calcula como el promedio de todos sus valores instantáneos a lo largo de un período. Geométricamente, representa el área neta bajo la curva en ese intervalo.</w:t>
      </w:r>
    </w:p>
    <w:p w14:paraId="4E911582"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4515DFDF"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2EF2EC07" w14:textId="77777777" w:rsidR="00321A7E" w:rsidRDefault="00000000">
            <w:pPr>
              <w:spacing w:before="40" w:after="40"/>
            </w:pPr>
            <w:r>
              <w:rPr>
                <w:b/>
                <w:bCs/>
                <w:color w:val="1F4E79"/>
              </w:rPr>
              <w:t>📘 Valor medio de una señal senoidal</w:t>
            </w:r>
          </w:p>
          <w:p w14:paraId="38558D2E" w14:textId="77777777" w:rsidR="00321A7E" w:rsidRDefault="00000000">
            <w:pPr>
              <w:spacing w:before="40" w:after="40"/>
              <w:jc w:val="both"/>
            </w:pPr>
            <w:r>
              <w:rPr>
                <w:color w:val="000000"/>
              </w:rPr>
              <w:t>Para una señal senoidal pura y simétrica (sin componente continua), el valor medio es cero. Esto se debe a que el área positiva (semiciclo positivo) es exactamente igual al área negativa (semiciclo negativo), y se cancelan. Físicamente, esto refleja que el transporte neto de carga eléctrica es cero: las cargas se mueven en un sentido durante medio ciclo y en el sentido contrario durante el otro medio ciclo.</w:t>
            </w:r>
          </w:p>
        </w:tc>
      </w:tr>
    </w:tbl>
    <w:p w14:paraId="733A56C2" w14:textId="77777777" w:rsidR="00321A7E" w:rsidRDefault="00321A7E">
      <w:pPr>
        <w:spacing w:before="60" w:after="60"/>
      </w:pPr>
    </w:p>
    <w:p w14:paraId="201F4E22" w14:textId="77777777" w:rsidR="00321A7E" w:rsidRDefault="00000000">
      <w:pPr>
        <w:pStyle w:val="Ttulo3"/>
      </w:pPr>
      <w:r>
        <w:t>Valor medio del módulo</w:t>
      </w:r>
    </w:p>
    <w:p w14:paraId="6C05395A" w14:textId="77777777" w:rsidR="00321A7E" w:rsidRDefault="00000000">
      <w:pPr>
        <w:spacing w:before="60" w:after="100"/>
        <w:jc w:val="both"/>
      </w:pPr>
      <w:r>
        <w:rPr>
          <w:color w:val="000000"/>
        </w:rPr>
        <w:t>En la práctica, cuando en un problema o guía de ejercicios se solicita el 'valor medio' de una señal senoidal, generalmente se hace referencia al valor medio del módulo (o valor medio rectificado). Para obtenerlo, se toma el valor absoluto de la señal (se eliminan los signos negativos) y se calcula su promedio.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135F8200" w14:textId="77777777">
        <w:tblPrEx>
          <w:tblCellMar>
            <w:top w:w="0" w:type="dxa"/>
            <w:bottom w:w="0" w:type="dxa"/>
          </w:tblCellMar>
        </w:tblPrEx>
        <w:tc>
          <w:tcPr>
            <w:tcW w:w="9360" w:type="dxa"/>
            <w:tcBorders>
              <w:top w:val="single" w:sz="2" w:space="0" w:color="F0C040"/>
              <w:left w:val="single" w:sz="2" w:space="0" w:color="F0C040"/>
              <w:bottom w:val="single" w:sz="2" w:space="0" w:color="F0C040"/>
              <w:right w:val="single" w:sz="2" w:space="0" w:color="F0C040"/>
            </w:tcBorders>
            <w:shd w:val="clear" w:color="auto" w:fill="FFF2CC"/>
            <w:tcMar>
              <w:top w:w="100" w:type="dxa"/>
              <w:left w:w="180" w:type="dxa"/>
              <w:bottom w:w="100" w:type="dxa"/>
              <w:right w:w="180" w:type="dxa"/>
            </w:tcMar>
          </w:tcPr>
          <w:p w14:paraId="1F762B15" w14:textId="77777777" w:rsidR="00321A7E" w:rsidRDefault="00000000">
            <w:pPr>
              <w:spacing w:before="40" w:after="40"/>
              <w:jc w:val="center"/>
            </w:pPr>
            <w:r>
              <w:rPr>
                <w:rFonts w:ascii="Courier New" w:eastAsia="Courier New" w:hAnsi="Courier New" w:cs="Courier New"/>
                <w:b/>
                <w:bCs/>
                <w:color w:val="000000"/>
              </w:rPr>
              <w:t>V_med_módulo = (2 · V_máx) / π ≈ 0,637 · V_máx</w:t>
            </w:r>
          </w:p>
        </w:tc>
      </w:tr>
    </w:tbl>
    <w:p w14:paraId="520AE469" w14:textId="77777777" w:rsidR="00321A7E" w:rsidRDefault="00000000">
      <w:pPr>
        <w:spacing w:before="60" w:after="100"/>
        <w:jc w:val="both"/>
      </w:pPr>
      <w:r>
        <w:rPr>
          <w:color w:val="000000"/>
        </w:rPr>
        <w:t>Esto representa el transporte bruto de carga: considera el movimiento de cargas independientemente de su dirección.</w:t>
      </w:r>
    </w:p>
    <w:p w14:paraId="06E962A5"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3B0679A7"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427A06E5" w14:textId="77777777" w:rsidR="00321A7E" w:rsidRDefault="00000000">
            <w:pPr>
              <w:spacing w:before="40" w:after="40"/>
            </w:pPr>
            <w:r>
              <w:rPr>
                <w:b/>
                <w:bCs/>
                <w:color w:val="2E7D32"/>
              </w:rPr>
              <w:t>💡 Ejemplo: Analogía con el transporte</w:t>
            </w:r>
          </w:p>
          <w:p w14:paraId="5E674672" w14:textId="77777777" w:rsidR="00321A7E" w:rsidRDefault="00000000">
            <w:pPr>
              <w:spacing w:before="40" w:after="40"/>
              <w:jc w:val="both"/>
            </w:pPr>
            <w:r>
              <w:rPr>
                <w:color w:val="000000"/>
              </w:rPr>
              <w:t>Imaginar a un pasajero en un colectivo que frena y arranca. En una frenada, el pasajero se desplaza hacia adelante; al arrancar, se desplaza hacia atrás. Si los desplazamientos son iguales, el desplazamiento neto (valor medio) es cero. Pero si se suma el valor absoluto de ambos movimientos, se obtiene el desplazamiento bruto total (valor medio del módulo).</w:t>
            </w:r>
          </w:p>
        </w:tc>
      </w:tr>
    </w:tbl>
    <w:p w14:paraId="0275C746" w14:textId="77777777" w:rsidR="00321A7E" w:rsidRDefault="00321A7E">
      <w:pPr>
        <w:spacing w:before="60" w:after="60"/>
      </w:pPr>
    </w:p>
    <w:p w14:paraId="7B6A8678" w14:textId="77777777" w:rsidR="00321A7E" w:rsidRDefault="00321A7E">
      <w:pPr>
        <w:pBdr>
          <w:bottom w:val="single" w:sz="6" w:space="1" w:color="2E75B6"/>
        </w:pBdr>
        <w:spacing w:before="120" w:after="120"/>
      </w:pPr>
    </w:p>
    <w:p w14:paraId="40B592B9" w14:textId="77777777" w:rsidR="00321A7E" w:rsidRDefault="00000000">
      <w:pPr>
        <w:pStyle w:val="Ttulo1"/>
      </w:pPr>
      <w:r>
        <w:t>4. Propagación Electromagnética y Espectro de Radiofrecuencia</w:t>
      </w:r>
    </w:p>
    <w:p w14:paraId="10CA879F" w14:textId="77777777" w:rsidR="00321A7E" w:rsidRDefault="00321A7E">
      <w:pPr>
        <w:spacing w:before="60" w:after="60"/>
      </w:pPr>
    </w:p>
    <w:p w14:paraId="44C18C05" w14:textId="77777777" w:rsidR="00321A7E" w:rsidRDefault="00000000">
      <w:pPr>
        <w:pStyle w:val="Ttulo2"/>
      </w:pPr>
      <w:r>
        <w:t>4.1 De la Oscilación a la Onda Viajera</w:t>
      </w:r>
    </w:p>
    <w:p w14:paraId="50256A91" w14:textId="77777777" w:rsidR="00321A7E" w:rsidRDefault="00000000">
      <w:pPr>
        <w:spacing w:before="60" w:after="100"/>
        <w:jc w:val="both"/>
      </w:pPr>
      <w:r>
        <w:rPr>
          <w:color w:val="000000"/>
        </w:rPr>
        <w:t>Hasta ahora se analizó la señal senoidal como una oscilación pura en el tiempo: un punto que varía su amplitud sin desplazarse en el espacio (el resorte). Sin embargo, en comunicaciones lo que interesa es la propagación de esa señal en el espacio, es decir, las ondas viajeras.</w:t>
      </w:r>
    </w:p>
    <w:p w14:paraId="467612D8" w14:textId="77777777" w:rsidR="00321A7E" w:rsidRDefault="00000000">
      <w:pPr>
        <w:spacing w:before="60" w:after="100"/>
        <w:jc w:val="both"/>
      </w:pPr>
      <w:r>
        <w:rPr>
          <w:color w:val="000000"/>
        </w:rPr>
        <w:t>Una onda viajera introduce una dimensión espacial: además del eje temporal, existe un eje de distancia (eje x). La señal se propaga a lo largo de ese eje con una determinada velocidad. Así como en el dominio del tiempo se habla de período (duración de un ciclo en el tiempo), en el dominio del espacio se habla de longitud de onda (extensión de un ciclo en el espacio).</w:t>
      </w:r>
    </w:p>
    <w:p w14:paraId="3ABDBDF6" w14:textId="77777777" w:rsidR="00321A7E" w:rsidRDefault="00321A7E">
      <w:pPr>
        <w:spacing w:before="60" w:after="60"/>
      </w:pPr>
    </w:p>
    <w:p w14:paraId="1C2D69E0" w14:textId="77777777" w:rsidR="00321A7E" w:rsidRDefault="00000000">
      <w:pPr>
        <w:pStyle w:val="Ttulo2"/>
      </w:pPr>
      <w:r>
        <w:t>4.2 La Onda Electromagnética</w:t>
      </w:r>
    </w:p>
    <w:p w14:paraId="1543723F" w14:textId="77777777" w:rsidR="00321A7E" w:rsidRDefault="00000000">
      <w:pPr>
        <w:spacing w:before="60" w:after="100"/>
        <w:jc w:val="both"/>
      </w:pPr>
      <w:r>
        <w:rPr>
          <w:color w:val="000000"/>
        </w:rPr>
        <w:t>La onda electromagnética está compuesta por dos campos perpendiculares entre sí: un campo eléctrico y un campo magnético. Cada uno genera al otro alternativamente, lo que permite que la onda se propague. La dirección de propagación es perpendicular al plano formado por ambos campos (regla de la mano derecha).</w:t>
      </w:r>
    </w:p>
    <w:p w14:paraId="57829362"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1A92A901"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475CEECB" w14:textId="77777777" w:rsidR="00321A7E" w:rsidRDefault="00000000">
            <w:pPr>
              <w:spacing w:before="40" w:after="40"/>
            </w:pPr>
            <w:r>
              <w:rPr>
                <w:b/>
                <w:bCs/>
                <w:color w:val="1F4E79"/>
              </w:rPr>
              <w:t>📘 Onda electromagnética vs. onda mecánica</w:t>
            </w:r>
          </w:p>
          <w:p w14:paraId="5341B391" w14:textId="77777777" w:rsidR="00321A7E" w:rsidRDefault="00000000">
            <w:pPr>
              <w:spacing w:before="40" w:after="40"/>
              <w:jc w:val="both"/>
            </w:pPr>
            <w:r>
              <w:rPr>
                <w:color w:val="000000"/>
              </w:rPr>
              <w:t>Las ondas mecánicas (como el sonido o las ondas en el agua) necesitan de un medio material para propagarse: transmiten energía de molécula en molécula. Las ondas electromagnéticas, en cambio, no requieren de un medio físico: pueden propagarse en el vacío. Por eso la luz del Sol llega a la Tierra atravesando el vacío del espacio exterior.</w:t>
            </w:r>
          </w:p>
        </w:tc>
      </w:tr>
    </w:tbl>
    <w:p w14:paraId="076A515A" w14:textId="77777777" w:rsidR="00321A7E" w:rsidRDefault="00321A7E">
      <w:pPr>
        <w:spacing w:before="60" w:after="60"/>
      </w:pPr>
    </w:p>
    <w:p w14:paraId="14BF8FD6" w14:textId="77777777" w:rsidR="00321A7E" w:rsidRDefault="00000000">
      <w:pPr>
        <w:pStyle w:val="Ttulo2"/>
      </w:pPr>
      <w:r>
        <w:t>4.3 La Longitud de Onda (λ)</w:t>
      </w:r>
    </w:p>
    <w:p w14:paraId="13FDC9AE" w14:textId="77777777" w:rsidR="00321A7E" w:rsidRDefault="00000000">
      <w:pPr>
        <w:spacing w:before="60" w:after="100"/>
        <w:jc w:val="both"/>
      </w:pPr>
      <w:r>
        <w:rPr>
          <w:color w:val="000000"/>
        </w:rPr>
        <w:t>La longitud de onda es la distancia que recorre la onda durante un período completo. Es la dimensión espacial de un ciclo: la distancia entre dos puntos consecutivos que se encuentran en el mismo estado de la onda (por ejemplo, entre dos crestas consecutivas).</w:t>
      </w:r>
    </w:p>
    <w:p w14:paraId="0A2ECFE3"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72FA4164"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40E9E95E" w14:textId="77777777" w:rsidR="00321A7E" w:rsidRDefault="00000000">
            <w:pPr>
              <w:spacing w:before="40" w:after="40"/>
            </w:pPr>
            <w:r>
              <w:rPr>
                <w:b/>
                <w:bCs/>
                <w:color w:val="1F4E79"/>
              </w:rPr>
              <w:t>📘 Relación entre longitud de onda, frecuencia y velocidad de la luz</w:t>
            </w:r>
          </w:p>
          <w:p w14:paraId="68AA93F0" w14:textId="77777777" w:rsidR="00321A7E" w:rsidRDefault="00000000">
            <w:pPr>
              <w:spacing w:before="40" w:after="40"/>
              <w:jc w:val="both"/>
            </w:pPr>
            <w:r>
              <w:rPr>
                <w:color w:val="000000"/>
              </w:rPr>
              <w:t>La longitud de onda es inversamente proporcional a la frecuencia: a mayor frecuencia, menor longitud de onda, y viceversa. La constante de proporcionalidad es la velocidad de propagación de la onda.</w:t>
            </w:r>
          </w:p>
        </w:tc>
      </w:tr>
    </w:tbl>
    <w:p w14:paraId="05AB860E"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2EE0D4F4" w14:textId="77777777">
        <w:tblPrEx>
          <w:tblCellMar>
            <w:top w:w="0" w:type="dxa"/>
            <w:bottom w:w="0" w:type="dxa"/>
          </w:tblCellMar>
        </w:tblPrEx>
        <w:tc>
          <w:tcPr>
            <w:tcW w:w="9360" w:type="dxa"/>
            <w:tcBorders>
              <w:top w:val="single" w:sz="2" w:space="0" w:color="F0C040"/>
              <w:left w:val="single" w:sz="2" w:space="0" w:color="F0C040"/>
              <w:bottom w:val="single" w:sz="2" w:space="0" w:color="F0C040"/>
              <w:right w:val="single" w:sz="2" w:space="0" w:color="F0C040"/>
            </w:tcBorders>
            <w:shd w:val="clear" w:color="auto" w:fill="FFF2CC"/>
            <w:tcMar>
              <w:top w:w="100" w:type="dxa"/>
              <w:left w:w="180" w:type="dxa"/>
              <w:bottom w:w="100" w:type="dxa"/>
              <w:right w:w="180" w:type="dxa"/>
            </w:tcMar>
          </w:tcPr>
          <w:p w14:paraId="204269C8" w14:textId="77777777" w:rsidR="00321A7E" w:rsidRDefault="00000000">
            <w:pPr>
              <w:spacing w:before="40" w:after="40"/>
              <w:jc w:val="center"/>
            </w:pPr>
            <w:r>
              <w:rPr>
                <w:rFonts w:ascii="Courier New" w:eastAsia="Courier New" w:hAnsi="Courier New" w:cs="Courier New"/>
                <w:b/>
                <w:bCs/>
                <w:color w:val="000000"/>
              </w:rPr>
              <w:lastRenderedPageBreak/>
              <w:t>c = λ · f          →          λ = c / f</w:t>
            </w:r>
          </w:p>
        </w:tc>
      </w:tr>
    </w:tbl>
    <w:p w14:paraId="0256706F" w14:textId="77777777" w:rsidR="00321A7E" w:rsidRDefault="00000000">
      <w:pPr>
        <w:spacing w:before="60" w:after="100"/>
        <w:jc w:val="both"/>
      </w:pPr>
      <w:r>
        <w:rPr>
          <w:color w:val="000000"/>
        </w:rPr>
        <w:t>Donde:</w:t>
      </w:r>
    </w:p>
    <w:p w14:paraId="4923F2FE" w14:textId="77777777" w:rsidR="00321A7E" w:rsidRDefault="00000000">
      <w:pPr>
        <w:pStyle w:val="Prrafodelista"/>
        <w:numPr>
          <w:ilvl w:val="0"/>
          <w:numId w:val="2"/>
        </w:numPr>
        <w:spacing w:before="40" w:after="60"/>
      </w:pPr>
      <w:r>
        <w:rPr>
          <w:color w:val="000000"/>
        </w:rPr>
        <w:t>c = velocidad de la luz en el vacío ≈ 3 × 10⁸ m/s</w:t>
      </w:r>
    </w:p>
    <w:p w14:paraId="032DDB9D" w14:textId="77777777" w:rsidR="00321A7E" w:rsidRDefault="00000000">
      <w:pPr>
        <w:pStyle w:val="Prrafodelista"/>
        <w:numPr>
          <w:ilvl w:val="0"/>
          <w:numId w:val="2"/>
        </w:numPr>
        <w:spacing w:before="40" w:after="60"/>
      </w:pPr>
      <w:r>
        <w:rPr>
          <w:color w:val="000000"/>
        </w:rPr>
        <w:t>λ (lambda) = longitud de onda (metros)</w:t>
      </w:r>
    </w:p>
    <w:p w14:paraId="114EB848" w14:textId="77777777" w:rsidR="00321A7E" w:rsidRDefault="00000000">
      <w:pPr>
        <w:pStyle w:val="Prrafodelista"/>
        <w:numPr>
          <w:ilvl w:val="0"/>
          <w:numId w:val="2"/>
        </w:numPr>
        <w:spacing w:before="40" w:after="60"/>
      </w:pPr>
      <w:r>
        <w:rPr>
          <w:color w:val="000000"/>
        </w:rPr>
        <w:t>f = frecuencia (Hz)</w:t>
      </w:r>
    </w:p>
    <w:p w14:paraId="14005603" w14:textId="77777777" w:rsidR="00321A7E" w:rsidRDefault="00321A7E">
      <w:pPr>
        <w:spacing w:before="60" w:after="60"/>
      </w:pPr>
    </w:p>
    <w:p w14:paraId="6BF06FE1" w14:textId="77777777" w:rsidR="00321A7E" w:rsidRDefault="00000000">
      <w:pPr>
        <w:pStyle w:val="Ttulo3"/>
      </w:pPr>
      <w:r>
        <w:t>Ejemplos de cálculo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61F9A8EC"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0200ECD3" w14:textId="77777777" w:rsidR="00321A7E" w:rsidRDefault="00000000">
            <w:pPr>
              <w:spacing w:before="40" w:after="40"/>
            </w:pPr>
            <w:r>
              <w:rPr>
                <w:b/>
                <w:bCs/>
                <w:color w:val="2E7D32"/>
              </w:rPr>
              <w:t>💡 Ejemplo: Longitud de onda de FM100</w:t>
            </w:r>
          </w:p>
          <w:p w14:paraId="788A0549" w14:textId="77777777" w:rsidR="00321A7E" w:rsidRDefault="00000000">
            <w:pPr>
              <w:spacing w:before="40" w:after="40"/>
              <w:jc w:val="both"/>
            </w:pPr>
            <w:r>
              <w:rPr>
                <w:color w:val="000000"/>
              </w:rPr>
              <w:t>La radio FM100 trabaja a una frecuencia de 100 MHz = 100 × 10⁶ Hz = 10⁸ Hz.  λ = c / f = (3 × 10⁸ m/s) / (10⁸ Hz) = 3 metros.  Es decir, la longitud de onda de la señal de FM100 es aproximadamente 3 metros.</w:t>
            </w:r>
          </w:p>
        </w:tc>
      </w:tr>
    </w:tbl>
    <w:p w14:paraId="41D249C4"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6BA6ED0C"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3B64AA7D" w14:textId="77777777" w:rsidR="00321A7E" w:rsidRDefault="00000000">
            <w:pPr>
              <w:spacing w:before="40" w:after="40"/>
            </w:pPr>
            <w:r>
              <w:rPr>
                <w:b/>
                <w:bCs/>
                <w:color w:val="2E7D32"/>
              </w:rPr>
              <w:t>💡 Ejemplo: Longitud de onda de la voz humana</w:t>
            </w:r>
          </w:p>
          <w:p w14:paraId="1FED3F6D" w14:textId="77777777" w:rsidR="00321A7E" w:rsidRDefault="00000000">
            <w:pPr>
              <w:spacing w:before="40" w:after="40"/>
              <w:jc w:val="both"/>
            </w:pPr>
            <w:r>
              <w:rPr>
                <w:color w:val="000000"/>
              </w:rPr>
              <w:t>La voz humana ocupa frecuencias de aproximadamente 300 Hz a 20 kHz. Tomando 1 kHz (1000 Hz) como referencia:  λ = c / f = (3 × 10⁸ m/s) / (10³ Hz) = 300.000 metros = 300 km.  La longitud de onda de una señal de audio de 1 kHz es de 300 kilómetros.</w:t>
            </w:r>
          </w:p>
        </w:tc>
      </w:tr>
    </w:tbl>
    <w:p w14:paraId="7DE0C4E4" w14:textId="77777777" w:rsidR="00321A7E" w:rsidRDefault="00321A7E">
      <w:pPr>
        <w:spacing w:before="60" w:after="60"/>
      </w:pPr>
    </w:p>
    <w:p w14:paraId="32EE4F72" w14:textId="77777777" w:rsidR="00321A7E" w:rsidRDefault="00000000">
      <w:pPr>
        <w:pStyle w:val="Ttulo2"/>
      </w:pPr>
      <w:r>
        <w:t>4.4 El Espectro Electromagnético</w:t>
      </w:r>
    </w:p>
    <w:p w14:paraId="7B6AA28D" w14:textId="77777777" w:rsidR="00321A7E" w:rsidRDefault="00000000">
      <w:pPr>
        <w:spacing w:before="60" w:after="100"/>
        <w:jc w:val="both"/>
      </w:pPr>
      <w:r>
        <w:rPr>
          <w:color w:val="000000"/>
        </w:rPr>
        <w:t>El espectro electromagnético es el conjunto ordenado de todas las ondas electromagnéticas existentes, organizadas según su frecuencia (o equivalentemente, su longitud de onda). A mayor frecuencia, mayor energía porta la onda y menor es su longitud de onda.</w:t>
      </w:r>
    </w:p>
    <w:p w14:paraId="44EAE8C5" w14:textId="77777777" w:rsidR="00321A7E" w:rsidRDefault="00321A7E">
      <w:pPr>
        <w:spacing w:before="60" w:after="60"/>
      </w:pPr>
    </w:p>
    <w:p w14:paraId="02F096A0" w14:textId="77777777" w:rsidR="00321A7E" w:rsidRDefault="00000000">
      <w:pPr>
        <w:spacing w:before="60" w:after="100"/>
        <w:jc w:val="both"/>
      </w:pPr>
      <w:r>
        <w:rPr>
          <w:color w:val="000000"/>
        </w:rPr>
        <w:t>Las principales regiones del espectro electromagnético, de menor a mayor frecuencia, son:</w:t>
      </w:r>
    </w:p>
    <w:p w14:paraId="62CF2F6C" w14:textId="77777777" w:rsidR="00321A7E" w:rsidRDefault="00000000">
      <w:pPr>
        <w:pStyle w:val="Prrafodelista"/>
        <w:numPr>
          <w:ilvl w:val="0"/>
          <w:numId w:val="2"/>
        </w:numPr>
        <w:spacing w:before="40" w:after="60"/>
      </w:pPr>
      <w:r>
        <w:rPr>
          <w:color w:val="000000"/>
        </w:rPr>
        <w:t>Ondas de radio y microondas: las de menor frecuencia y energía. Base de las radiocomunicaciones.</w:t>
      </w:r>
    </w:p>
    <w:p w14:paraId="415B1E06" w14:textId="77777777" w:rsidR="00321A7E" w:rsidRDefault="00000000">
      <w:pPr>
        <w:pStyle w:val="Prrafodelista"/>
        <w:numPr>
          <w:ilvl w:val="0"/>
          <w:numId w:val="2"/>
        </w:numPr>
        <w:spacing w:before="40" w:after="60"/>
      </w:pPr>
      <w:r>
        <w:rPr>
          <w:color w:val="000000"/>
        </w:rPr>
        <w:t>Infrarrojo: invisible al ojo humano. Utilizado en mandos a distancia y sensores de temperatura.</w:t>
      </w:r>
    </w:p>
    <w:p w14:paraId="5F9BAA37" w14:textId="77777777" w:rsidR="00321A7E" w:rsidRDefault="00000000">
      <w:pPr>
        <w:pStyle w:val="Prrafodelista"/>
        <w:numPr>
          <w:ilvl w:val="0"/>
          <w:numId w:val="2"/>
        </w:numPr>
        <w:spacing w:before="40" w:after="60"/>
      </w:pPr>
      <w:r>
        <w:rPr>
          <w:color w:val="000000"/>
        </w:rPr>
        <w:t>Luz visible: la única región que el ojo humano puede percibir (400–700 nm).</w:t>
      </w:r>
    </w:p>
    <w:p w14:paraId="71DDD83E" w14:textId="77777777" w:rsidR="00321A7E" w:rsidRDefault="00000000">
      <w:pPr>
        <w:pStyle w:val="Prrafodelista"/>
        <w:numPr>
          <w:ilvl w:val="0"/>
          <w:numId w:val="2"/>
        </w:numPr>
        <w:spacing w:before="40" w:after="60"/>
      </w:pPr>
      <w:r>
        <w:rPr>
          <w:color w:val="000000"/>
        </w:rPr>
        <w:t>Ultravioleta: mayor frecuencia que la luz violeta. Puede causar daño en la piel.</w:t>
      </w:r>
    </w:p>
    <w:p w14:paraId="66BDC1AD" w14:textId="77777777" w:rsidR="00321A7E" w:rsidRDefault="00000000">
      <w:pPr>
        <w:pStyle w:val="Prrafodelista"/>
        <w:numPr>
          <w:ilvl w:val="0"/>
          <w:numId w:val="2"/>
        </w:numPr>
        <w:spacing w:before="40" w:after="60"/>
      </w:pPr>
      <w:r>
        <w:rPr>
          <w:color w:val="000000"/>
        </w:rPr>
        <w:t>Rayos X: alta frecuencia y energía. Penetran tejidos blandos; uso médico y de seguridad.</w:t>
      </w:r>
    </w:p>
    <w:p w14:paraId="18BBED21" w14:textId="77777777" w:rsidR="00321A7E" w:rsidRDefault="00000000">
      <w:pPr>
        <w:pStyle w:val="Prrafodelista"/>
        <w:numPr>
          <w:ilvl w:val="0"/>
          <w:numId w:val="2"/>
        </w:numPr>
        <w:spacing w:before="40" w:after="60"/>
      </w:pPr>
      <w:r>
        <w:rPr>
          <w:color w:val="000000"/>
        </w:rPr>
        <w:t>Rayos gamma: los de mayor frecuencia y energía del espectro. Emitidos por procesos nucleares.</w:t>
      </w:r>
    </w:p>
    <w:p w14:paraId="7C84D850" w14:textId="77777777" w:rsidR="00321A7E" w:rsidRDefault="00321A7E">
      <w:pPr>
        <w:spacing w:before="60" w:after="60"/>
      </w:pPr>
    </w:p>
    <w:p w14:paraId="0F6B604A" w14:textId="77777777" w:rsidR="00321A7E" w:rsidRDefault="00000000">
      <w:pPr>
        <w:pStyle w:val="Ttulo2"/>
      </w:pPr>
      <w:r>
        <w:t>4.5 El Espectro de Radiofrecuencia (RF)</w:t>
      </w:r>
    </w:p>
    <w:p w14:paraId="2559A7AA" w14:textId="77777777" w:rsidR="00321A7E" w:rsidRDefault="00000000">
      <w:pPr>
        <w:spacing w:before="60" w:after="100"/>
        <w:jc w:val="both"/>
      </w:pPr>
      <w:r>
        <w:rPr>
          <w:color w:val="000000"/>
        </w:rPr>
        <w:t>Para el ámbito de las comunicaciones, el segmento relevante del espectro electromagnético es el espectro de radiofrecuencia (RF). Abarca aproximadamente desde los 3 kHz hasta los 300 GHz. En este rango se encuentran la gran mayoría de los sistemas de comunicación inalámbrica (excepto la fibra óptica, que opera a frecuencias más altas).</w:t>
      </w:r>
    </w:p>
    <w:p w14:paraId="7B81E1BF" w14:textId="77777777" w:rsidR="00321A7E" w:rsidRDefault="00321A7E">
      <w:pPr>
        <w:spacing w:before="60" w:after="60"/>
      </w:pPr>
    </w:p>
    <w:p w14:paraId="40BE570B" w14:textId="77777777" w:rsidR="00321A7E" w:rsidRDefault="00000000">
      <w:pPr>
        <w:spacing w:before="60" w:after="100"/>
        <w:jc w:val="both"/>
      </w:pPr>
      <w:r>
        <w:rPr>
          <w:color w:val="000000"/>
        </w:rPr>
        <w:t>Dentro del espectro RF, la ITU (Unión Internacional de Telecomunicaciones) establece una clasificación en bandas, cada una asociada a características de propagación específicas y a servicios determinados:</w:t>
      </w:r>
    </w:p>
    <w:p w14:paraId="611E282C"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2769"/>
        <w:gridCol w:w="3765"/>
      </w:tblGrid>
      <w:tr w:rsidR="00321A7E" w14:paraId="784A1116"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CF7FE65" w14:textId="77777777" w:rsidR="00321A7E" w:rsidRDefault="00000000">
            <w:pPr>
              <w:jc w:val="center"/>
            </w:pPr>
            <w:r>
              <w:rPr>
                <w:b/>
                <w:bCs/>
                <w:color w:val="FFFFFF"/>
                <w:sz w:val="20"/>
                <w:szCs w:val="20"/>
              </w:rPr>
              <w:t>Banda</w:t>
            </w:r>
          </w:p>
        </w:tc>
        <w:tc>
          <w:tcPr>
            <w:tcW w:w="312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0E73D70" w14:textId="77777777" w:rsidR="00321A7E" w:rsidRDefault="00000000">
            <w:pPr>
              <w:jc w:val="center"/>
            </w:pPr>
            <w:r>
              <w:rPr>
                <w:b/>
                <w:bCs/>
                <w:color w:val="FFFFFF"/>
                <w:sz w:val="20"/>
                <w:szCs w:val="20"/>
              </w:rPr>
              <w:t>Rango</w:t>
            </w:r>
          </w:p>
        </w:tc>
        <w:tc>
          <w:tcPr>
            <w:tcW w:w="412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22CB5E0" w14:textId="77777777" w:rsidR="00321A7E" w:rsidRDefault="00000000">
            <w:pPr>
              <w:jc w:val="center"/>
            </w:pPr>
            <w:r>
              <w:rPr>
                <w:b/>
                <w:bCs/>
                <w:color w:val="FFFFFF"/>
                <w:sz w:val="20"/>
                <w:szCs w:val="20"/>
              </w:rPr>
              <w:t>Aplicaciones principales</w:t>
            </w:r>
          </w:p>
        </w:tc>
      </w:tr>
      <w:tr w:rsidR="00321A7E" w14:paraId="179BFD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C7E7A78" w14:textId="77777777" w:rsidR="00321A7E" w:rsidRDefault="00000000">
            <w:pPr>
              <w:jc w:val="center"/>
            </w:pPr>
            <w:r>
              <w:rPr>
                <w:color w:val="000000"/>
                <w:sz w:val="20"/>
                <w:szCs w:val="20"/>
              </w:rPr>
              <w:t>VLF — Muy Baja Frecuencia</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B2D22A4" w14:textId="77777777" w:rsidR="00321A7E" w:rsidRDefault="00000000">
            <w:pPr>
              <w:jc w:val="center"/>
            </w:pPr>
            <w:r>
              <w:rPr>
                <w:color w:val="000000"/>
                <w:sz w:val="20"/>
                <w:szCs w:val="20"/>
              </w:rPr>
              <w:t>3–30 kHz</w:t>
            </w:r>
          </w:p>
        </w:tc>
        <w:tc>
          <w:tcPr>
            <w:tcW w:w="4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D96A745" w14:textId="77777777" w:rsidR="00321A7E" w:rsidRDefault="00000000">
            <w:r>
              <w:rPr>
                <w:color w:val="000000"/>
                <w:sz w:val="20"/>
                <w:szCs w:val="20"/>
              </w:rPr>
              <w:t>Comunicación submarina, navegación</w:t>
            </w:r>
          </w:p>
        </w:tc>
      </w:tr>
      <w:tr w:rsidR="00321A7E" w14:paraId="420D58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ABDD" w14:textId="77777777" w:rsidR="00321A7E" w:rsidRDefault="00000000">
            <w:pPr>
              <w:jc w:val="center"/>
            </w:pPr>
            <w:r>
              <w:rPr>
                <w:color w:val="000000"/>
                <w:sz w:val="20"/>
                <w:szCs w:val="20"/>
              </w:rPr>
              <w:t>LF — Baja Frecuencia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C3192" w14:textId="77777777" w:rsidR="00321A7E" w:rsidRDefault="00000000">
            <w:pPr>
              <w:jc w:val="center"/>
            </w:pPr>
            <w:r>
              <w:rPr>
                <w:color w:val="000000"/>
                <w:sz w:val="20"/>
                <w:szCs w:val="20"/>
              </w:rPr>
              <w:t>30–300 kHz</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6AAA5" w14:textId="77777777" w:rsidR="00321A7E" w:rsidRDefault="00000000">
            <w:r>
              <w:rPr>
                <w:color w:val="000000"/>
                <w:sz w:val="20"/>
                <w:szCs w:val="20"/>
              </w:rPr>
              <w:t>Radionavegación, IoT en zonas rurales</w:t>
            </w:r>
          </w:p>
        </w:tc>
      </w:tr>
      <w:tr w:rsidR="00321A7E" w14:paraId="365918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50826AD" w14:textId="77777777" w:rsidR="00321A7E" w:rsidRDefault="00000000">
            <w:pPr>
              <w:jc w:val="center"/>
            </w:pPr>
            <w:r>
              <w:rPr>
                <w:color w:val="000000"/>
                <w:sz w:val="20"/>
                <w:szCs w:val="20"/>
              </w:rPr>
              <w:t>MF — Frecuencia Media</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4C072F7" w14:textId="77777777" w:rsidR="00321A7E" w:rsidRDefault="00000000">
            <w:pPr>
              <w:jc w:val="center"/>
            </w:pPr>
            <w:r>
              <w:rPr>
                <w:color w:val="000000"/>
                <w:sz w:val="20"/>
                <w:szCs w:val="20"/>
              </w:rPr>
              <w:t>300 kHz–3 MHz</w:t>
            </w:r>
          </w:p>
        </w:tc>
        <w:tc>
          <w:tcPr>
            <w:tcW w:w="4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6076FCF" w14:textId="77777777" w:rsidR="00321A7E" w:rsidRDefault="00000000">
            <w:r>
              <w:rPr>
                <w:color w:val="000000"/>
                <w:sz w:val="20"/>
                <w:szCs w:val="20"/>
              </w:rPr>
              <w:t>Radio AM (ej: AM630, AM790)</w:t>
            </w:r>
          </w:p>
        </w:tc>
      </w:tr>
      <w:tr w:rsidR="00321A7E" w14:paraId="3066C7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4A7CC" w14:textId="77777777" w:rsidR="00321A7E" w:rsidRDefault="00000000">
            <w:pPr>
              <w:jc w:val="center"/>
            </w:pPr>
            <w:r>
              <w:rPr>
                <w:color w:val="000000"/>
                <w:sz w:val="20"/>
                <w:szCs w:val="20"/>
              </w:rPr>
              <w:t>HF — Alta Frecuencia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EE57" w14:textId="77777777" w:rsidR="00321A7E" w:rsidRDefault="00000000">
            <w:pPr>
              <w:jc w:val="center"/>
            </w:pPr>
            <w:r>
              <w:rPr>
                <w:color w:val="000000"/>
                <w:sz w:val="20"/>
                <w:szCs w:val="20"/>
              </w:rPr>
              <w:t>3–30 MHz</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5400B" w14:textId="77777777" w:rsidR="00321A7E" w:rsidRDefault="00000000">
            <w:r>
              <w:rPr>
                <w:color w:val="000000"/>
                <w:sz w:val="20"/>
                <w:szCs w:val="20"/>
              </w:rPr>
              <w:t>Radio onda corta, comunicaciones internacionales</w:t>
            </w:r>
          </w:p>
        </w:tc>
      </w:tr>
      <w:tr w:rsidR="00321A7E" w14:paraId="3D03C2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210B872" w14:textId="77777777" w:rsidR="00321A7E" w:rsidRDefault="00000000">
            <w:pPr>
              <w:jc w:val="center"/>
            </w:pPr>
            <w:r>
              <w:rPr>
                <w:color w:val="000000"/>
                <w:sz w:val="20"/>
                <w:szCs w:val="20"/>
              </w:rPr>
              <w:t>VHF — Muy Alta Frecuencia</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680D618" w14:textId="77777777" w:rsidR="00321A7E" w:rsidRDefault="00000000">
            <w:pPr>
              <w:jc w:val="center"/>
            </w:pPr>
            <w:r>
              <w:rPr>
                <w:color w:val="000000"/>
                <w:sz w:val="20"/>
                <w:szCs w:val="20"/>
              </w:rPr>
              <w:t>30–300 MHz</w:t>
            </w:r>
          </w:p>
        </w:tc>
        <w:tc>
          <w:tcPr>
            <w:tcW w:w="4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7A200C2" w14:textId="77777777" w:rsidR="00321A7E" w:rsidRDefault="00000000">
            <w:r>
              <w:rPr>
                <w:color w:val="000000"/>
                <w:sz w:val="20"/>
                <w:szCs w:val="20"/>
              </w:rPr>
              <w:t>Radio FM (ej: FM100), TV analógica, aviación</w:t>
            </w:r>
          </w:p>
        </w:tc>
      </w:tr>
      <w:tr w:rsidR="00321A7E" w14:paraId="3B832F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B59E8" w14:textId="77777777" w:rsidR="00321A7E" w:rsidRDefault="00000000">
            <w:pPr>
              <w:jc w:val="center"/>
            </w:pPr>
            <w:r>
              <w:rPr>
                <w:color w:val="000000"/>
                <w:sz w:val="20"/>
                <w:szCs w:val="20"/>
              </w:rPr>
              <w:t>UHF — Ultra Alta Frecuencia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0508" w14:textId="77777777" w:rsidR="00321A7E" w:rsidRDefault="00000000">
            <w:pPr>
              <w:jc w:val="center"/>
            </w:pPr>
            <w:r>
              <w:rPr>
                <w:color w:val="000000"/>
                <w:sz w:val="20"/>
                <w:szCs w:val="20"/>
              </w:rPr>
              <w:t>300 MHz–3 GHz</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EBF06" w14:textId="77777777" w:rsidR="00321A7E" w:rsidRDefault="00000000">
            <w:r>
              <w:rPr>
                <w:color w:val="000000"/>
                <w:sz w:val="20"/>
                <w:szCs w:val="20"/>
              </w:rPr>
              <w:t>Telefonía celular, Wi-Fi (2.4 GHz), microondas</w:t>
            </w:r>
          </w:p>
        </w:tc>
      </w:tr>
      <w:tr w:rsidR="00321A7E" w14:paraId="7FC25B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2B213AB" w14:textId="77777777" w:rsidR="00321A7E" w:rsidRDefault="00000000">
            <w:pPr>
              <w:jc w:val="center"/>
            </w:pPr>
            <w:r>
              <w:rPr>
                <w:color w:val="000000"/>
                <w:sz w:val="20"/>
                <w:szCs w:val="20"/>
              </w:rPr>
              <w:t>SHF — Súper Alta Frecuencia</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4A95532" w14:textId="77777777" w:rsidR="00321A7E" w:rsidRDefault="00000000">
            <w:pPr>
              <w:jc w:val="center"/>
            </w:pPr>
            <w:r>
              <w:rPr>
                <w:color w:val="000000"/>
                <w:sz w:val="20"/>
                <w:szCs w:val="20"/>
              </w:rPr>
              <w:t>3–30 GHz</w:t>
            </w:r>
          </w:p>
        </w:tc>
        <w:tc>
          <w:tcPr>
            <w:tcW w:w="412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F364358" w14:textId="77777777" w:rsidR="00321A7E" w:rsidRDefault="00000000">
            <w:r>
              <w:rPr>
                <w:color w:val="000000"/>
                <w:sz w:val="20"/>
                <w:szCs w:val="20"/>
              </w:rPr>
              <w:t>Satélites, Wi-Fi (5 GHz), radares</w:t>
            </w:r>
          </w:p>
        </w:tc>
      </w:tr>
      <w:tr w:rsidR="00321A7E" w14:paraId="21DA5F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0071" w14:textId="77777777" w:rsidR="00321A7E" w:rsidRDefault="00000000">
            <w:pPr>
              <w:jc w:val="center"/>
            </w:pPr>
            <w:r>
              <w:rPr>
                <w:color w:val="000000"/>
                <w:sz w:val="20"/>
                <w:szCs w:val="20"/>
              </w:rPr>
              <w:t>EHF — Extra Alta Frecuencia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1C67F" w14:textId="77777777" w:rsidR="00321A7E" w:rsidRDefault="00000000">
            <w:pPr>
              <w:jc w:val="center"/>
            </w:pPr>
            <w:r>
              <w:rPr>
                <w:color w:val="000000"/>
                <w:sz w:val="20"/>
                <w:szCs w:val="20"/>
              </w:rPr>
              <w:t>30–300 GHz</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8A8A4" w14:textId="77777777" w:rsidR="00321A7E" w:rsidRDefault="00000000">
            <w:r>
              <w:rPr>
                <w:color w:val="000000"/>
                <w:sz w:val="20"/>
                <w:szCs w:val="20"/>
              </w:rPr>
              <w:t>5G mmWave, comunicaciones militares</w:t>
            </w:r>
          </w:p>
        </w:tc>
      </w:tr>
    </w:tbl>
    <w:p w14:paraId="518A4190" w14:textId="77777777" w:rsidR="00321A7E" w:rsidRDefault="00321A7E">
      <w:pPr>
        <w:spacing w:before="60" w:after="60"/>
      </w:pPr>
    </w:p>
    <w:p w14:paraId="40022108" w14:textId="77777777" w:rsidR="00321A7E" w:rsidRDefault="00000000">
      <w:pPr>
        <w:pStyle w:val="Ttulo2"/>
      </w:pPr>
      <w:r>
        <w:t>4.6 Bandas Satelitales</w:t>
      </w:r>
    </w:p>
    <w:p w14:paraId="2CBA0314" w14:textId="77777777" w:rsidR="00321A7E" w:rsidRDefault="00000000">
      <w:pPr>
        <w:spacing w:before="60" w:after="100"/>
        <w:jc w:val="both"/>
      </w:pPr>
      <w:r>
        <w:rPr>
          <w:color w:val="000000"/>
        </w:rPr>
        <w:t>En comunicaciones satelitales se utilizan bandas específicas con frecuencias diferentes para el enlace ascendente (uplink: tierra → satélite) y el descendente (downlink: satélite → tierra). Tres ejemplos representativos:</w:t>
      </w:r>
    </w:p>
    <w:p w14:paraId="7714E191" w14:textId="77777777" w:rsidR="00321A7E" w:rsidRDefault="00000000">
      <w:pPr>
        <w:pStyle w:val="Prrafodelista"/>
        <w:numPr>
          <w:ilvl w:val="0"/>
          <w:numId w:val="2"/>
        </w:numPr>
        <w:spacing w:before="40" w:after="60"/>
      </w:pPr>
      <w:r>
        <w:rPr>
          <w:color w:val="000000"/>
        </w:rPr>
        <w:t>Banda C: sube a 6 GHz, baja a 4 GHz.</w:t>
      </w:r>
    </w:p>
    <w:p w14:paraId="771E6691" w14:textId="77777777" w:rsidR="00321A7E" w:rsidRDefault="00000000">
      <w:pPr>
        <w:pStyle w:val="Prrafodelista"/>
        <w:numPr>
          <w:ilvl w:val="0"/>
          <w:numId w:val="2"/>
        </w:numPr>
        <w:spacing w:before="40" w:after="60"/>
      </w:pPr>
      <w:r>
        <w:rPr>
          <w:color w:val="000000"/>
        </w:rPr>
        <w:t>Banda Ku: sube a 14 GHz, baja a 12 GHz.</w:t>
      </w:r>
    </w:p>
    <w:p w14:paraId="6451C248" w14:textId="77777777" w:rsidR="00321A7E" w:rsidRDefault="00000000">
      <w:pPr>
        <w:pStyle w:val="Prrafodelista"/>
        <w:numPr>
          <w:ilvl w:val="0"/>
          <w:numId w:val="2"/>
        </w:numPr>
        <w:spacing w:before="40" w:after="60"/>
      </w:pPr>
      <w:r>
        <w:rPr>
          <w:color w:val="000000"/>
        </w:rPr>
        <w:t>Banda Ka: sube a 30 GHz, baja a 20 GHz.</w:t>
      </w:r>
    </w:p>
    <w:p w14:paraId="2F973CDE" w14:textId="77777777" w:rsidR="00321A7E" w:rsidRDefault="00321A7E">
      <w:pPr>
        <w:spacing w:before="60" w:after="60"/>
      </w:pPr>
    </w:p>
    <w:p w14:paraId="5806DC06" w14:textId="77777777" w:rsidR="00321A7E" w:rsidRDefault="00321A7E">
      <w:pPr>
        <w:pBdr>
          <w:bottom w:val="single" w:sz="6" w:space="1" w:color="2E75B6"/>
        </w:pBdr>
        <w:spacing w:before="120" w:after="120"/>
      </w:pPr>
    </w:p>
    <w:p w14:paraId="1A33C80B" w14:textId="77777777" w:rsidR="00321A7E" w:rsidRDefault="00000000">
      <w:pPr>
        <w:pStyle w:val="Ttulo1"/>
      </w:pPr>
      <w:r>
        <w:t>5. Relación entre Antena, Longitud de Onda y Modulación</w:t>
      </w:r>
    </w:p>
    <w:p w14:paraId="4F8E1D1F" w14:textId="77777777" w:rsidR="00321A7E" w:rsidRDefault="00321A7E">
      <w:pPr>
        <w:spacing w:before="60" w:after="60"/>
      </w:pPr>
    </w:p>
    <w:p w14:paraId="1A0000E9" w14:textId="77777777" w:rsidR="00321A7E" w:rsidRDefault="00000000">
      <w:pPr>
        <w:pStyle w:val="Ttulo2"/>
      </w:pPr>
      <w:r>
        <w:t>5.1 ¿Por qué no se puede transmitir audio directamente al aire?</w:t>
      </w:r>
    </w:p>
    <w:p w14:paraId="0D2FAB89" w14:textId="77777777" w:rsidR="00321A7E" w:rsidRDefault="00000000">
      <w:pPr>
        <w:spacing w:before="60" w:after="100"/>
        <w:jc w:val="both"/>
      </w:pPr>
      <w:r>
        <w:rPr>
          <w:color w:val="000000"/>
        </w:rPr>
        <w:t>Una pregunta fundamental en radiocomunicaciones es: si se dispone de un micrófono y un amplificador, ¿por qué no conectar directamente la señal de audio a una antena para irradiarla? Hay dos razones fundamentales:</w:t>
      </w:r>
    </w:p>
    <w:p w14:paraId="78D465C8" w14:textId="77777777" w:rsidR="00321A7E" w:rsidRDefault="00321A7E">
      <w:pPr>
        <w:spacing w:before="60" w:after="60"/>
      </w:pPr>
    </w:p>
    <w:p w14:paraId="0751A0A5" w14:textId="77777777" w:rsidR="00321A7E" w:rsidRDefault="00000000">
      <w:pPr>
        <w:pStyle w:val="Ttulo3"/>
      </w:pPr>
      <w:r>
        <w:lastRenderedPageBreak/>
        <w:t>Razón 1: Tamaño físico de la antena</w:t>
      </w:r>
    </w:p>
    <w:p w14:paraId="618C9E80" w14:textId="77777777" w:rsidR="00321A7E" w:rsidRDefault="00000000">
      <w:pPr>
        <w:spacing w:before="60" w:after="100"/>
        <w:jc w:val="both"/>
      </w:pPr>
      <w:r>
        <w:rPr>
          <w:color w:val="000000"/>
        </w:rPr>
        <w:t>Para que una antena pueda irradiar eficientemente energía electromagnética, su longitud física debe guardar una relación con la longitud de onda de la señal a transmitir. La longitud óptima de una antena es λ (longitud de onda completa), aunque en la práctica se usan antenas de λ/2 o λ/4.</w:t>
      </w:r>
    </w:p>
    <w:p w14:paraId="6AA9760E"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2319A030"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0222E3F6" w14:textId="77777777" w:rsidR="00321A7E" w:rsidRDefault="00000000">
            <w:pPr>
              <w:spacing w:before="40" w:after="40"/>
            </w:pPr>
            <w:r>
              <w:rPr>
                <w:b/>
                <w:bCs/>
                <w:color w:val="2E7D32"/>
              </w:rPr>
              <w:t>💡 Ejemplo: El problema con la voz humana</w:t>
            </w:r>
          </w:p>
          <w:p w14:paraId="0F9004ED" w14:textId="77777777" w:rsidR="00321A7E" w:rsidRDefault="00000000">
            <w:pPr>
              <w:spacing w:before="40" w:after="40"/>
              <w:jc w:val="both"/>
            </w:pPr>
            <w:r>
              <w:rPr>
                <w:color w:val="000000"/>
              </w:rPr>
              <w:t>Si se quisiera irradiar directamente una señal de voz de 1 kHz (λ = 300 km), la antena de longitud completa debería medir 300 km. Incluso una antena de λ/4 debería medir 75 km. Ambas son físicamente imposibles de construir. En cambio, para FM100 (λ = 3 m), una antena de λ/4 mide solo 75 cm, lo cual es perfectamente realizable.</w:t>
            </w:r>
          </w:p>
        </w:tc>
      </w:tr>
    </w:tbl>
    <w:p w14:paraId="292322BD" w14:textId="77777777" w:rsidR="00321A7E" w:rsidRDefault="00321A7E">
      <w:pPr>
        <w:spacing w:before="60" w:after="60"/>
      </w:pPr>
    </w:p>
    <w:p w14:paraId="43F86335" w14:textId="77777777" w:rsidR="00321A7E" w:rsidRDefault="00000000">
      <w:pPr>
        <w:pStyle w:val="Ttulo3"/>
      </w:pPr>
      <w:r>
        <w:t>Razón 2: Interferencia entre canales</w:t>
      </w:r>
    </w:p>
    <w:p w14:paraId="2B02CB16" w14:textId="77777777" w:rsidR="00321A7E" w:rsidRDefault="00000000">
      <w:pPr>
        <w:spacing w:before="60" w:after="100"/>
        <w:jc w:val="both"/>
      </w:pPr>
      <w:r>
        <w:rPr>
          <w:color w:val="000000"/>
        </w:rPr>
        <w:t>Si todos los emisores transmitieran a la misma frecuencia de audio, todas las señales se solaparían en el mismo rango espectral y sería imposible distinguirlas. Es necesario asignar a cada emisor una frecuencia diferente (canal) para que puedan coexistir sin interferirse.</w:t>
      </w:r>
    </w:p>
    <w:p w14:paraId="2535D4E0"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04116093"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1D344C99" w14:textId="77777777" w:rsidR="00321A7E" w:rsidRDefault="00000000">
            <w:pPr>
              <w:spacing w:before="40" w:after="40"/>
            </w:pPr>
            <w:r>
              <w:rPr>
                <w:b/>
                <w:bCs/>
                <w:color w:val="2E7D32"/>
              </w:rPr>
              <w:t>💡 Ejemplo: Analogía del comedor ruidoso</w:t>
            </w:r>
          </w:p>
          <w:p w14:paraId="7A6B5E66" w14:textId="77777777" w:rsidR="00321A7E" w:rsidRDefault="00000000">
            <w:pPr>
              <w:spacing w:before="40" w:after="40"/>
              <w:jc w:val="both"/>
            </w:pPr>
            <w:r>
              <w:rPr>
                <w:color w:val="000000"/>
              </w:rPr>
              <w:t>En un comedor con materiales muy reflectantes del sonido, dos personas pueden conversar tranquilamente. Pero a medida que llega más gente y todos hablan simultáneamente a la misma 'frecuencia de audio', el ruido se vuelve insoportable y la comunicación falla. De igual forma, si todos los transmisores de radio operaran en la misma frecuencia, las señales se mezclarían y serían ininteligibles.</w:t>
            </w:r>
          </w:p>
        </w:tc>
      </w:tr>
    </w:tbl>
    <w:p w14:paraId="29B2A213" w14:textId="77777777" w:rsidR="00321A7E" w:rsidRDefault="00321A7E">
      <w:pPr>
        <w:spacing w:before="60" w:after="60"/>
      </w:pPr>
    </w:p>
    <w:p w14:paraId="45006EFF" w14:textId="77777777" w:rsidR="00321A7E" w:rsidRDefault="00000000">
      <w:pPr>
        <w:pStyle w:val="Ttulo2"/>
      </w:pPr>
      <w:r>
        <w:t>5.2 La Modulación</w:t>
      </w:r>
    </w:p>
    <w:p w14:paraId="3CAEFA0A" w14:textId="77777777" w:rsidR="00321A7E" w:rsidRDefault="00000000">
      <w:pPr>
        <w:spacing w:before="60" w:after="100"/>
        <w:jc w:val="both"/>
      </w:pPr>
      <w:r>
        <w:rPr>
          <w:color w:val="000000"/>
        </w:rPr>
        <w:t>La solución a ambos problemas es la modulación: el proceso de trasladar la señal de información (señal modulante o de audio) desde su frecuencia original hacia una frecuencia más alta, denominada frecuencia portadora.</w:t>
      </w:r>
    </w:p>
    <w:p w14:paraId="1FBB1D76"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46C8070C"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68660AD0" w14:textId="77777777" w:rsidR="00321A7E" w:rsidRDefault="00000000">
            <w:pPr>
              <w:spacing w:before="40" w:after="40"/>
            </w:pPr>
            <w:r>
              <w:rPr>
                <w:b/>
                <w:bCs/>
                <w:color w:val="1F4E79"/>
              </w:rPr>
              <w:t>📘 Modulación</w:t>
            </w:r>
          </w:p>
          <w:p w14:paraId="2DB9AA53" w14:textId="77777777" w:rsidR="00321A7E" w:rsidRDefault="00000000">
            <w:pPr>
              <w:spacing w:before="40" w:after="40"/>
              <w:jc w:val="both"/>
            </w:pPr>
            <w:r>
              <w:rPr>
                <w:color w:val="000000"/>
              </w:rPr>
              <w:t>Es el proceso mediante el cual la señal de información (voz, música, datos) se 'monta' sobre una señal de alta frecuencia llamada portadora. La portadora tiene la frecuencia apropiada para ser irradiada eficientemente por una antena de tamaño razonable. La señal de información modifica alguna característica de la portadora (amplitud, frecuencia o fase) en función de sus propios valores instantáneos.</w:t>
            </w:r>
          </w:p>
        </w:tc>
      </w:tr>
    </w:tbl>
    <w:p w14:paraId="02C3297C"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7FC1DBB6"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141B3086" w14:textId="77777777" w:rsidR="00321A7E" w:rsidRDefault="00000000">
            <w:pPr>
              <w:spacing w:before="40" w:after="40"/>
            </w:pPr>
            <w:r>
              <w:rPr>
                <w:b/>
                <w:bCs/>
                <w:color w:val="2E7D32"/>
              </w:rPr>
              <w:t>💡 Ejemplo: FM100</w:t>
            </w:r>
          </w:p>
          <w:p w14:paraId="72213A2E" w14:textId="77777777" w:rsidR="00321A7E" w:rsidRDefault="00000000">
            <w:pPr>
              <w:spacing w:before="40" w:after="40"/>
              <w:jc w:val="both"/>
            </w:pPr>
            <w:r>
              <w:rPr>
                <w:color w:val="000000"/>
              </w:rPr>
              <w:t xml:space="preserve">La radio FM100 tiene una portadora de 100 MHz (λ = 3 m). El locutor habla al micrófono a frecuencias de audio (300 Hz – 15 kHz). Esas frecuencias de audio modulan en frecuencia (FM) a la portadora de 100 MHz. Lo que se irradia al aire es la portadora modificada, pero el </w:t>
            </w:r>
            <w:r>
              <w:rPr>
                <w:color w:val="000000"/>
              </w:rPr>
              <w:lastRenderedPageBreak/>
              <w:t>receptor puede extraer la señal de audio original. El tamaño de la antena de transmisión está dimensionado para 100 MHz, no para audio.</w:t>
            </w:r>
          </w:p>
        </w:tc>
      </w:tr>
    </w:tbl>
    <w:p w14:paraId="4B16CFA0" w14:textId="77777777" w:rsidR="00321A7E" w:rsidRDefault="00321A7E">
      <w:pPr>
        <w:spacing w:before="60" w:after="60"/>
      </w:pPr>
    </w:p>
    <w:p w14:paraId="4528065D" w14:textId="77777777" w:rsidR="00321A7E" w:rsidRDefault="00000000">
      <w:pPr>
        <w:spacing w:before="60" w:after="100"/>
        <w:jc w:val="both"/>
      </w:pPr>
      <w:r>
        <w:rPr>
          <w:color w:val="000000"/>
        </w:rPr>
        <w:t>La modulación se estudiará en detalle en clases posteriores. El concepto fundamental que debe quedar claro en esta instancia es:</w:t>
      </w:r>
    </w:p>
    <w:p w14:paraId="2B890470"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7E28A465"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80" w:type="dxa"/>
              <w:bottom w:w="100" w:type="dxa"/>
              <w:right w:w="180" w:type="dxa"/>
            </w:tcMar>
          </w:tcPr>
          <w:p w14:paraId="427C10AF" w14:textId="77777777" w:rsidR="00321A7E" w:rsidRDefault="00000000">
            <w:pPr>
              <w:spacing w:before="40" w:after="40"/>
            </w:pPr>
            <w:r>
              <w:rPr>
                <w:b/>
                <w:bCs/>
                <w:color w:val="1F4E79"/>
              </w:rPr>
              <w:t>📘 Conclusión clave</w:t>
            </w:r>
          </w:p>
          <w:p w14:paraId="2C98D4CE" w14:textId="77777777" w:rsidR="00321A7E" w:rsidRDefault="00000000">
            <w:pPr>
              <w:spacing w:before="40" w:after="40"/>
              <w:jc w:val="both"/>
            </w:pPr>
            <w:r>
              <w:rPr>
                <w:color w:val="000000"/>
              </w:rPr>
              <w:t>La longitud física de una antena debe guardar relación con la longitud de onda de la señal a transmitir. Para poder irradiar señales de audio (λ ≈ 300 km a 1 kHz), es necesario trasladarlas en frecuencia hacia una portadora de alta frecuencia (λ del orden de metros), donde la antena es físicamente realizable. Además, el uso de distintas portadoras permite separar los canales de comunicación y evitar interferencias.</w:t>
            </w:r>
          </w:p>
        </w:tc>
      </w:tr>
    </w:tbl>
    <w:p w14:paraId="7837B46B" w14:textId="77777777" w:rsidR="00321A7E" w:rsidRDefault="00321A7E">
      <w:pPr>
        <w:spacing w:before="60" w:after="60"/>
      </w:pPr>
    </w:p>
    <w:p w14:paraId="0C116549" w14:textId="77777777" w:rsidR="00321A7E" w:rsidRDefault="00321A7E">
      <w:pPr>
        <w:pBdr>
          <w:bottom w:val="single" w:sz="6" w:space="1" w:color="2E75B6"/>
        </w:pBdr>
        <w:spacing w:before="120" w:after="120"/>
      </w:pPr>
    </w:p>
    <w:p w14:paraId="1267511A" w14:textId="77777777" w:rsidR="00321A7E" w:rsidRDefault="00000000">
      <w:pPr>
        <w:pStyle w:val="Ttulo1"/>
      </w:pPr>
      <w:r>
        <w:t>6. Consideraciones sobre Radiofrecuencia y Salud</w:t>
      </w:r>
    </w:p>
    <w:p w14:paraId="209F1309" w14:textId="77777777" w:rsidR="00321A7E" w:rsidRDefault="00321A7E">
      <w:pPr>
        <w:spacing w:before="60" w:after="60"/>
      </w:pPr>
    </w:p>
    <w:p w14:paraId="11AA09C7" w14:textId="77777777" w:rsidR="00321A7E" w:rsidRDefault="00000000">
      <w:pPr>
        <w:pStyle w:val="Ttulo2"/>
      </w:pPr>
      <w:r>
        <w:t>6.1 Potencia y Distancia</w:t>
      </w:r>
    </w:p>
    <w:p w14:paraId="4345D209" w14:textId="77777777" w:rsidR="00321A7E" w:rsidRDefault="00000000">
      <w:pPr>
        <w:spacing w:before="60" w:after="100"/>
        <w:jc w:val="both"/>
      </w:pPr>
      <w:r>
        <w:rPr>
          <w:color w:val="000000"/>
        </w:rPr>
        <w:t>Un aspecto importante relacionado con la exposición a señales de radiofrecuencia es que la intensidad de la radiación disminuye con el cuadrado de la distancia. Esto significa que duplicar la distancia reduce la intensidad de la radiación a una cuarta parte.</w:t>
      </w:r>
    </w:p>
    <w:p w14:paraId="68978CB1" w14:textId="77777777" w:rsidR="00321A7E" w:rsidRDefault="0032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A7E" w14:paraId="56F5B752" w14:textId="77777777">
        <w:tblPrEx>
          <w:tblCellMar>
            <w:top w:w="0" w:type="dxa"/>
            <w:bottom w:w="0" w:type="dxa"/>
          </w:tblCellMar>
        </w:tblPrEx>
        <w:tc>
          <w:tcPr>
            <w:tcW w:w="9360" w:type="dxa"/>
            <w:tcBorders>
              <w:top w:val="single" w:sz="2" w:space="0" w:color="70AD47"/>
              <w:left w:val="single" w:sz="2" w:space="0" w:color="70AD47"/>
              <w:bottom w:val="single" w:sz="2" w:space="0" w:color="70AD47"/>
              <w:right w:val="single" w:sz="2" w:space="0" w:color="70AD47"/>
            </w:tcBorders>
            <w:shd w:val="clear" w:color="auto" w:fill="E2EFDA"/>
            <w:tcMar>
              <w:top w:w="100" w:type="dxa"/>
              <w:left w:w="180" w:type="dxa"/>
              <w:bottom w:w="100" w:type="dxa"/>
              <w:right w:w="180" w:type="dxa"/>
            </w:tcMar>
          </w:tcPr>
          <w:p w14:paraId="18FD51F2" w14:textId="77777777" w:rsidR="00321A7E" w:rsidRDefault="00000000">
            <w:pPr>
              <w:spacing w:before="40" w:after="40"/>
            </w:pPr>
            <w:r>
              <w:rPr>
                <w:b/>
                <w:bCs/>
                <w:color w:val="2E7D32"/>
              </w:rPr>
              <w:t>💡 Ejemplo: El teléfono celular en la mesita de luz</w:t>
            </w:r>
          </w:p>
          <w:p w14:paraId="493D7D1E" w14:textId="77777777" w:rsidR="00321A7E" w:rsidRDefault="00000000">
            <w:pPr>
              <w:spacing w:before="40" w:after="40"/>
              <w:jc w:val="both"/>
            </w:pPr>
            <w:r>
              <w:rPr>
                <w:color w:val="000000"/>
              </w:rPr>
              <w:t>Dejar el teléfono celular en la mesita de noche (a pocos centímetros de la cabeza) implica una exposición continua a la radiación de RF durante toda la noche. Si se lo coloca a 50 cm de distancia, la intensidad de radiación recibida es significativamente menor. Se recomienda mantener el teléfono alejado durante el sueño.</w:t>
            </w:r>
          </w:p>
        </w:tc>
      </w:tr>
    </w:tbl>
    <w:p w14:paraId="2B86B34F" w14:textId="77777777" w:rsidR="00321A7E" w:rsidRDefault="00321A7E">
      <w:pPr>
        <w:spacing w:before="60" w:after="60"/>
      </w:pPr>
    </w:p>
    <w:p w14:paraId="6999B477" w14:textId="77777777" w:rsidR="00321A7E" w:rsidRDefault="00000000">
      <w:pPr>
        <w:pStyle w:val="Ttulo2"/>
      </w:pPr>
      <w:r>
        <w:t>6.2 El SAR y las Normas Internacionales</w:t>
      </w:r>
    </w:p>
    <w:p w14:paraId="48AD201B" w14:textId="77777777" w:rsidR="00321A7E" w:rsidRDefault="00000000">
      <w:pPr>
        <w:spacing w:before="60" w:after="100"/>
        <w:jc w:val="both"/>
      </w:pPr>
      <w:r>
        <w:rPr>
          <w:color w:val="000000"/>
        </w:rPr>
        <w:t>El parámetro SAR (Specific Absorption Rate — Tasa de Absorción Específica) mide la potencia de radiación absorbida por unidad de masa del tejido humano. Los fabricantes de teléfonos celulares deben cumplir con los límites de SAR establecidos por la Organización Mundial de la Salud (OMS) para comercializar sus dispositivos. Actualmente, todos los teléfonos en el mercado cumplen con estas normas.</w:t>
      </w:r>
    </w:p>
    <w:p w14:paraId="34B594B6" w14:textId="77777777" w:rsidR="00321A7E" w:rsidRDefault="00321A7E">
      <w:pPr>
        <w:spacing w:before="60" w:after="60"/>
      </w:pPr>
    </w:p>
    <w:p w14:paraId="3516C8FC" w14:textId="77777777" w:rsidR="00321A7E" w:rsidRDefault="00000000">
      <w:pPr>
        <w:pStyle w:val="Ttulo2"/>
      </w:pPr>
      <w:r>
        <w:t>6.3 Diferencias entre tecnologías</w:t>
      </w:r>
    </w:p>
    <w:p w14:paraId="46292E3C" w14:textId="77777777" w:rsidR="00321A7E" w:rsidRDefault="00000000">
      <w:pPr>
        <w:spacing w:before="60" w:after="100"/>
        <w:jc w:val="both"/>
      </w:pPr>
      <w:r>
        <w:rPr>
          <w:b/>
          <w:bCs/>
          <w:color w:val="000000"/>
        </w:rPr>
        <w:lastRenderedPageBreak/>
        <w:t>Wi-Fi (2.4 GHz y 5 GHz)</w:t>
      </w:r>
      <w:r>
        <w:rPr>
          <w:color w:val="000000"/>
        </w:rPr>
        <w:t>: opera con potencias muy bajas (generalmente menos de 100 mW en uso doméstico). Las bandas de 2.4 GHz, 5 GHz y una tercera banda son conocidas como bandas ISM (Industrial, Scientific and Medical). Son de uso libre (sin licencia) para baja potencia. No se conocen efectos adversos a las potencias utilizadas.</w:t>
      </w:r>
    </w:p>
    <w:p w14:paraId="34DF8099" w14:textId="77777777" w:rsidR="00321A7E" w:rsidRDefault="00321A7E">
      <w:pPr>
        <w:spacing w:before="60" w:after="60"/>
      </w:pPr>
    </w:p>
    <w:p w14:paraId="7D554E63" w14:textId="77777777" w:rsidR="00321A7E" w:rsidRDefault="00000000">
      <w:pPr>
        <w:spacing w:before="60" w:after="100"/>
        <w:jc w:val="both"/>
      </w:pPr>
      <w:r>
        <w:rPr>
          <w:b/>
          <w:bCs/>
          <w:color w:val="000000"/>
        </w:rPr>
        <w:t>Horno microondas (2.45 GHz)</w:t>
      </w:r>
      <w:r>
        <w:rPr>
          <w:color w:val="000000"/>
        </w:rPr>
        <w:t>: utiliza la misma frecuencia que el Wi-Fi (2.45 GHz), pero con una potencia del orden de los 1000 W, confinada dentro de una cavidad metálica. Es la alta potencia (no la frecuencia) lo que permite calentar los alimentos.</w:t>
      </w:r>
    </w:p>
    <w:p w14:paraId="4CAD1FE1" w14:textId="77777777" w:rsidR="00321A7E" w:rsidRDefault="00321A7E">
      <w:pPr>
        <w:spacing w:before="60" w:after="60"/>
      </w:pPr>
    </w:p>
    <w:p w14:paraId="28ACD494" w14:textId="77777777" w:rsidR="00321A7E" w:rsidRDefault="00000000">
      <w:pPr>
        <w:spacing w:before="60" w:after="100"/>
        <w:jc w:val="both"/>
      </w:pPr>
      <w:r>
        <w:rPr>
          <w:b/>
          <w:bCs/>
          <w:color w:val="000000"/>
        </w:rPr>
        <w:t>Bluetooth</w:t>
      </w:r>
      <w:r>
        <w:rPr>
          <w:color w:val="000000"/>
        </w:rPr>
        <w:t>: opera en la banda de 2.4 GHz con potencias aún más bajas que el Wi-Fi. No se conocen efectos sobre la salud.</w:t>
      </w:r>
    </w:p>
    <w:p w14:paraId="09640371" w14:textId="77777777" w:rsidR="00321A7E" w:rsidRDefault="00321A7E">
      <w:pPr>
        <w:spacing w:before="60" w:after="60"/>
      </w:pPr>
    </w:p>
    <w:p w14:paraId="5CE4B913" w14:textId="77777777" w:rsidR="00321A7E" w:rsidRDefault="00321A7E">
      <w:pPr>
        <w:pBdr>
          <w:bottom w:val="single" w:sz="6" w:space="1" w:color="2E75B6"/>
        </w:pBdr>
        <w:spacing w:before="120" w:after="120"/>
      </w:pPr>
    </w:p>
    <w:p w14:paraId="4D9D027E" w14:textId="77777777" w:rsidR="00321A7E" w:rsidRDefault="00000000">
      <w:pPr>
        <w:pStyle w:val="Ttulo1"/>
      </w:pPr>
      <w:r>
        <w:t>7. Síntesis de Conceptos Clave</w:t>
      </w:r>
    </w:p>
    <w:p w14:paraId="1B756787" w14:textId="77777777" w:rsidR="00321A7E" w:rsidRDefault="00321A7E">
      <w:pPr>
        <w:spacing w:before="60" w:after="60"/>
      </w:pPr>
    </w:p>
    <w:p w14:paraId="02117206" w14:textId="77777777" w:rsidR="00321A7E" w:rsidRDefault="00000000">
      <w:pPr>
        <w:spacing w:before="60" w:after="100"/>
        <w:jc w:val="both"/>
      </w:pPr>
      <w:r>
        <w:rPr>
          <w:color w:val="000000"/>
        </w:rPr>
        <w:t>A continuación se presenta un resumen de los conceptos fundamentales desarrollados en la clase:</w:t>
      </w:r>
    </w:p>
    <w:p w14:paraId="72500AB2" w14:textId="77777777" w:rsidR="00321A7E" w:rsidRDefault="00321A7E">
      <w:pPr>
        <w:spacing w:before="60" w:after="60"/>
      </w:pPr>
    </w:p>
    <w:p w14:paraId="03B7498E" w14:textId="77777777" w:rsidR="00321A7E" w:rsidRDefault="00000000">
      <w:pPr>
        <w:pStyle w:val="Prrafodelista"/>
        <w:numPr>
          <w:ilvl w:val="0"/>
          <w:numId w:val="2"/>
        </w:numPr>
        <w:spacing w:before="40" w:after="60"/>
      </w:pPr>
      <w:r>
        <w:rPr>
          <w:color w:val="000000"/>
        </w:rPr>
        <w:t>Conmutación de circuitos: camino fijo durante toda la comunicación (telefonía PSTN).</w:t>
      </w:r>
    </w:p>
    <w:p w14:paraId="298D6C95" w14:textId="77777777" w:rsidR="00321A7E" w:rsidRDefault="00000000">
      <w:pPr>
        <w:pStyle w:val="Prrafodelista"/>
        <w:numPr>
          <w:ilvl w:val="0"/>
          <w:numId w:val="2"/>
        </w:numPr>
        <w:spacing w:before="40" w:after="60"/>
      </w:pPr>
      <w:r>
        <w:rPr>
          <w:color w:val="000000"/>
        </w:rPr>
        <w:t>Conmutación de paquetes: cada paquete elige su propio camino; es el base de Internet.</w:t>
      </w:r>
    </w:p>
    <w:p w14:paraId="318B591C" w14:textId="77777777" w:rsidR="00321A7E" w:rsidRDefault="00000000">
      <w:pPr>
        <w:pStyle w:val="Prrafodelista"/>
        <w:numPr>
          <w:ilvl w:val="0"/>
          <w:numId w:val="2"/>
        </w:numPr>
        <w:spacing w:before="40" w:after="60"/>
      </w:pPr>
      <w:r>
        <w:rPr>
          <w:color w:val="000000"/>
        </w:rPr>
        <w:t>PSTN: red telefónica pública conmutada, jerarquía de centrales, en proceso de obsolescencia.</w:t>
      </w:r>
    </w:p>
    <w:p w14:paraId="49E65DDD" w14:textId="77777777" w:rsidR="00321A7E" w:rsidRDefault="00000000">
      <w:pPr>
        <w:pStyle w:val="Prrafodelista"/>
        <w:numPr>
          <w:ilvl w:val="0"/>
          <w:numId w:val="2"/>
        </w:numPr>
        <w:spacing w:before="40" w:after="60"/>
      </w:pPr>
      <w:r>
        <w:rPr>
          <w:color w:val="000000"/>
        </w:rPr>
        <w:t>Plan de numeración: en Argentina, 10 dígitos; el 0 es prefijo de acceso, no parte del número.</w:t>
      </w:r>
    </w:p>
    <w:p w14:paraId="25ABC732" w14:textId="77777777" w:rsidR="00321A7E" w:rsidRDefault="00000000">
      <w:pPr>
        <w:pStyle w:val="Prrafodelista"/>
        <w:numPr>
          <w:ilvl w:val="0"/>
          <w:numId w:val="2"/>
        </w:numPr>
        <w:spacing w:before="40" w:after="60"/>
      </w:pPr>
      <w:r>
        <w:rPr>
          <w:color w:val="000000"/>
        </w:rPr>
        <w:t>Señal senoidal: función periódica caracterizada por amplitud, frecuencia, período y fase.</w:t>
      </w:r>
    </w:p>
    <w:p w14:paraId="4A058FD2" w14:textId="77777777" w:rsidR="00321A7E" w:rsidRDefault="00000000">
      <w:pPr>
        <w:pStyle w:val="Prrafodelista"/>
        <w:numPr>
          <w:ilvl w:val="0"/>
          <w:numId w:val="2"/>
        </w:numPr>
        <w:spacing w:before="40" w:after="60"/>
      </w:pPr>
      <w:r>
        <w:rPr>
          <w:color w:val="000000"/>
        </w:rPr>
        <w:t>Período (T) y frecuencia (f): T = 1/f. La corriente domiciliaria tiene f = 50 Hz, T = 20 ms.</w:t>
      </w:r>
    </w:p>
    <w:p w14:paraId="526B5024" w14:textId="77777777" w:rsidR="00321A7E" w:rsidRDefault="00000000">
      <w:pPr>
        <w:pStyle w:val="Prrafodelista"/>
        <w:numPr>
          <w:ilvl w:val="0"/>
          <w:numId w:val="2"/>
        </w:numPr>
        <w:spacing w:before="40" w:after="60"/>
      </w:pPr>
      <w:r>
        <w:rPr>
          <w:color w:val="000000"/>
        </w:rPr>
        <w:t>Velocidad angular (ω): ω = 2πf. Permite que el argumento de seno resulte en un ángulo.</w:t>
      </w:r>
    </w:p>
    <w:p w14:paraId="79EE61A5" w14:textId="77777777" w:rsidR="00321A7E" w:rsidRDefault="00000000">
      <w:pPr>
        <w:pStyle w:val="Prrafodelista"/>
        <w:numPr>
          <w:ilvl w:val="0"/>
          <w:numId w:val="2"/>
        </w:numPr>
        <w:spacing w:before="40" w:after="60"/>
      </w:pPr>
      <w:r>
        <w:rPr>
          <w:color w:val="000000"/>
        </w:rPr>
        <w:t>Valor eficaz (RMS): equivalencia energética con CC. Para senoidales: V_ef = V_máx / √2.</w:t>
      </w:r>
    </w:p>
    <w:p w14:paraId="4924FEB6" w14:textId="77777777" w:rsidR="00321A7E" w:rsidRDefault="00000000">
      <w:pPr>
        <w:pStyle w:val="Prrafodelista"/>
        <w:numPr>
          <w:ilvl w:val="0"/>
          <w:numId w:val="2"/>
        </w:numPr>
        <w:spacing w:before="40" w:after="60"/>
      </w:pPr>
      <w:r>
        <w:rPr>
          <w:color w:val="000000"/>
        </w:rPr>
        <w:t>Valor medio del módulo: 2·V_máx / π ≈ 0,637·V_máx. Para señales senoidales puras, el valor medio es 0.</w:t>
      </w:r>
    </w:p>
    <w:p w14:paraId="2B4C6B0E" w14:textId="77777777" w:rsidR="00321A7E" w:rsidRDefault="00000000">
      <w:pPr>
        <w:pStyle w:val="Prrafodelista"/>
        <w:numPr>
          <w:ilvl w:val="0"/>
          <w:numId w:val="2"/>
        </w:numPr>
        <w:spacing w:before="40" w:after="60"/>
      </w:pPr>
      <w:r>
        <w:rPr>
          <w:color w:val="000000"/>
        </w:rPr>
        <w:t>Onda electromagnética: campo eléctrico ⊥ campo magnético ⊥ dirección de propagación.</w:t>
      </w:r>
    </w:p>
    <w:p w14:paraId="2DB3B0E2" w14:textId="77777777" w:rsidR="00321A7E" w:rsidRDefault="00000000">
      <w:pPr>
        <w:pStyle w:val="Prrafodelista"/>
        <w:numPr>
          <w:ilvl w:val="0"/>
          <w:numId w:val="2"/>
        </w:numPr>
        <w:spacing w:before="40" w:after="60"/>
      </w:pPr>
      <w:r>
        <w:rPr>
          <w:color w:val="000000"/>
        </w:rPr>
        <w:t>Longitud de onda (λ): λ = c / f. A mayor frecuencia, menor longitud de onda.</w:t>
      </w:r>
    </w:p>
    <w:p w14:paraId="61959BCD" w14:textId="77777777" w:rsidR="00321A7E" w:rsidRDefault="00000000">
      <w:pPr>
        <w:pStyle w:val="Prrafodelista"/>
        <w:numPr>
          <w:ilvl w:val="0"/>
          <w:numId w:val="2"/>
        </w:numPr>
        <w:spacing w:before="40" w:after="60"/>
      </w:pPr>
      <w:r>
        <w:rPr>
          <w:color w:val="000000"/>
        </w:rPr>
        <w:t>Espectro de radiofrecuencia: de 3 kHz a 300 GHz, clasificado en bandas (VLF, LF, MF, HF, VHF, UHF, SHF, EHF).</w:t>
      </w:r>
    </w:p>
    <w:p w14:paraId="4386EF2C" w14:textId="77777777" w:rsidR="00321A7E" w:rsidRDefault="00000000">
      <w:pPr>
        <w:pStyle w:val="Prrafodelista"/>
        <w:numPr>
          <w:ilvl w:val="0"/>
          <w:numId w:val="2"/>
        </w:numPr>
        <w:spacing w:before="40" w:after="60"/>
      </w:pPr>
      <w:r>
        <w:rPr>
          <w:color w:val="000000"/>
        </w:rPr>
        <w:t>Relación antena-longitud de onda: la longitud de la antena debe ser proporcional a λ (generalmente λ/2 o λ/4).</w:t>
      </w:r>
    </w:p>
    <w:p w14:paraId="2A9253D0" w14:textId="77777777" w:rsidR="00321A7E" w:rsidRDefault="00000000">
      <w:pPr>
        <w:pStyle w:val="Prrafodelista"/>
        <w:numPr>
          <w:ilvl w:val="0"/>
          <w:numId w:val="2"/>
        </w:numPr>
        <w:spacing w:before="40" w:after="60"/>
      </w:pPr>
      <w:r>
        <w:rPr>
          <w:color w:val="000000"/>
        </w:rPr>
        <w:t>Modulación: proceso de trasladar la señal de audio a una portadora de alta frecuencia para irradiarla.</w:t>
      </w:r>
    </w:p>
    <w:p w14:paraId="4AA60A75" w14:textId="77777777" w:rsidR="00321A7E" w:rsidRDefault="00321A7E">
      <w:pPr>
        <w:spacing w:before="60" w:after="60"/>
      </w:pPr>
    </w:p>
    <w:sectPr w:rsidR="00321A7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D623F"/>
    <w:multiLevelType w:val="hybridMultilevel"/>
    <w:tmpl w:val="3B9A06F2"/>
    <w:lvl w:ilvl="0" w:tplc="ABCA176C">
      <w:start w:val="1"/>
      <w:numFmt w:val="bullet"/>
      <w:lvlText w:val="●"/>
      <w:lvlJc w:val="left"/>
      <w:pPr>
        <w:ind w:left="720" w:hanging="360"/>
      </w:pPr>
    </w:lvl>
    <w:lvl w:ilvl="1" w:tplc="FB84BFEA">
      <w:start w:val="1"/>
      <w:numFmt w:val="bullet"/>
      <w:lvlText w:val="○"/>
      <w:lvlJc w:val="left"/>
      <w:pPr>
        <w:ind w:left="1440" w:hanging="360"/>
      </w:pPr>
    </w:lvl>
    <w:lvl w:ilvl="2" w:tplc="0B82E31E">
      <w:start w:val="1"/>
      <w:numFmt w:val="bullet"/>
      <w:lvlText w:val="■"/>
      <w:lvlJc w:val="left"/>
      <w:pPr>
        <w:ind w:left="2160" w:hanging="360"/>
      </w:pPr>
    </w:lvl>
    <w:lvl w:ilvl="3" w:tplc="9E0CB362">
      <w:start w:val="1"/>
      <w:numFmt w:val="bullet"/>
      <w:lvlText w:val="●"/>
      <w:lvlJc w:val="left"/>
      <w:pPr>
        <w:ind w:left="2880" w:hanging="360"/>
      </w:pPr>
    </w:lvl>
    <w:lvl w:ilvl="4" w:tplc="674C42D8">
      <w:start w:val="1"/>
      <w:numFmt w:val="bullet"/>
      <w:lvlText w:val="○"/>
      <w:lvlJc w:val="left"/>
      <w:pPr>
        <w:ind w:left="3600" w:hanging="360"/>
      </w:pPr>
    </w:lvl>
    <w:lvl w:ilvl="5" w:tplc="C9C2BC16">
      <w:start w:val="1"/>
      <w:numFmt w:val="bullet"/>
      <w:lvlText w:val="■"/>
      <w:lvlJc w:val="left"/>
      <w:pPr>
        <w:ind w:left="4320" w:hanging="360"/>
      </w:pPr>
    </w:lvl>
    <w:lvl w:ilvl="6" w:tplc="49B61E3C">
      <w:start w:val="1"/>
      <w:numFmt w:val="bullet"/>
      <w:lvlText w:val="●"/>
      <w:lvlJc w:val="left"/>
      <w:pPr>
        <w:ind w:left="5040" w:hanging="360"/>
      </w:pPr>
    </w:lvl>
    <w:lvl w:ilvl="7" w:tplc="5FCCA6CA">
      <w:start w:val="1"/>
      <w:numFmt w:val="bullet"/>
      <w:lvlText w:val="●"/>
      <w:lvlJc w:val="left"/>
      <w:pPr>
        <w:ind w:left="5760" w:hanging="360"/>
      </w:pPr>
    </w:lvl>
    <w:lvl w:ilvl="8" w:tplc="255CA49A">
      <w:start w:val="1"/>
      <w:numFmt w:val="bullet"/>
      <w:lvlText w:val="●"/>
      <w:lvlJc w:val="left"/>
      <w:pPr>
        <w:ind w:left="6480" w:hanging="360"/>
      </w:pPr>
    </w:lvl>
  </w:abstractNum>
  <w:abstractNum w:abstractNumId="1" w15:restartNumberingAfterBreak="0">
    <w:nsid w:val="5C086DAE"/>
    <w:multiLevelType w:val="hybridMultilevel"/>
    <w:tmpl w:val="DA5CA4D0"/>
    <w:lvl w:ilvl="0" w:tplc="3B5A4AA8">
      <w:start w:val="1"/>
      <w:numFmt w:val="bullet"/>
      <w:lvlText w:val="•"/>
      <w:lvlJc w:val="left"/>
      <w:pPr>
        <w:ind w:left="720" w:hanging="360"/>
      </w:pPr>
    </w:lvl>
    <w:lvl w:ilvl="1" w:tplc="5D54F496">
      <w:start w:val="1"/>
      <w:numFmt w:val="bullet"/>
      <w:lvlText w:val="◦"/>
      <w:lvlJc w:val="left"/>
      <w:pPr>
        <w:ind w:left="1080" w:hanging="360"/>
      </w:pPr>
    </w:lvl>
    <w:lvl w:ilvl="2" w:tplc="B9C664B8">
      <w:numFmt w:val="decimal"/>
      <w:lvlText w:val=""/>
      <w:lvlJc w:val="left"/>
    </w:lvl>
    <w:lvl w:ilvl="3" w:tplc="4350D336">
      <w:numFmt w:val="decimal"/>
      <w:lvlText w:val=""/>
      <w:lvlJc w:val="left"/>
    </w:lvl>
    <w:lvl w:ilvl="4" w:tplc="798EB178">
      <w:numFmt w:val="decimal"/>
      <w:lvlText w:val=""/>
      <w:lvlJc w:val="left"/>
    </w:lvl>
    <w:lvl w:ilvl="5" w:tplc="C9A8A7AA">
      <w:numFmt w:val="decimal"/>
      <w:lvlText w:val=""/>
      <w:lvlJc w:val="left"/>
    </w:lvl>
    <w:lvl w:ilvl="6" w:tplc="9EA47FC6">
      <w:numFmt w:val="decimal"/>
      <w:lvlText w:val=""/>
      <w:lvlJc w:val="left"/>
    </w:lvl>
    <w:lvl w:ilvl="7" w:tplc="7452D9FE">
      <w:numFmt w:val="decimal"/>
      <w:lvlText w:val=""/>
      <w:lvlJc w:val="left"/>
    </w:lvl>
    <w:lvl w:ilvl="8" w:tplc="9F202EB4">
      <w:numFmt w:val="decimal"/>
      <w:lvlText w:val=""/>
      <w:lvlJc w:val="left"/>
    </w:lvl>
  </w:abstractNum>
  <w:num w:numId="1" w16cid:durableId="25955128">
    <w:abstractNumId w:val="0"/>
    <w:lvlOverride w:ilvl="0">
      <w:startOverride w:val="1"/>
    </w:lvlOverride>
  </w:num>
  <w:num w:numId="2" w16cid:durableId="604072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A7E"/>
    <w:rsid w:val="00321A7E"/>
    <w:rsid w:val="00CD1F12"/>
    <w:rsid w:val="00D506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E5A3"/>
  <w15:docId w15:val="{B80E8A72-CBB4-48DC-893B-18568E63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80" w:after="100"/>
      <w:outlineLvl w:val="1"/>
    </w:pPr>
    <w:rPr>
      <w:b/>
      <w:bCs/>
      <w:color w:val="2E75B6"/>
      <w:sz w:val="26"/>
      <w:szCs w:val="26"/>
    </w:rPr>
  </w:style>
  <w:style w:type="paragraph" w:styleId="Ttulo3">
    <w:name w:val="heading 3"/>
    <w:uiPriority w:val="9"/>
    <w:unhideWhenUsed/>
    <w:qFormat/>
    <w:pPr>
      <w:spacing w:before="200" w:after="8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3485</Words>
  <Characters>19169</Characters>
  <Application>Microsoft Office Word</Application>
  <DocSecurity>0</DocSecurity>
  <Lines>159</Lines>
  <Paragraphs>45</Paragraphs>
  <ScaleCrop>false</ScaleCrop>
  <Company/>
  <LinksUpToDate>false</LinksUpToDate>
  <CharactersWithSpaces>22609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Fernandez Lormant</cp:lastModifiedBy>
  <cp:revision>2</cp:revision>
  <dcterms:created xsi:type="dcterms:W3CDTF">2026-04-08T13:22:00Z</dcterms:created>
  <dcterms:modified xsi:type="dcterms:W3CDTF">2026-04-08T13:22:00Z</dcterms:modified>
</cp:coreProperties>
</file>