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Las de severidad crítica se envían además por WhatsApp al responsable de la obra, respetando su horario laboral.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 xml:space="preserve">Panel de obra con trece indicadores servidos en una sola llamada: avance real ponderado por duración, avance planificado, índice de desempeño del cronograma (SPI), fecha de fin proyectada, salud de la ruta crítica, desvío contra la línea base, estado de hitos, ejecución de materiales, alertas por severidad, cuello de botella, y una curva de evolución planificado/real historizada día a día por un job del planificador. Cada bloque declara si el dato está disponible y por qué no lo está, en vez de completar con ceros. Diseño documentado en </w:t>
            </w:r>
            <w:r>
              <w:rPr>
                <w:rFonts w:ascii="Consolas" w:hAnsi="Consolas"/>
                <w:b w:val="0"/>
                <w:i w:val="0"/>
                <w:color w:val="1A2329"/>
                <w:sz w:val="19"/>
              </w:rPr>
              <w:t>docs/features/dashboard-indicadores-obra.md</w:t>
            </w:r>
            <w:r>
              <w:rPr>
                <w:rFonts w:ascii="Calibri" w:hAnsi="Calibri"/>
                <w:b w:val="0"/>
                <w:i w:val="0"/>
                <w:color w:val="1A2329"/>
                <w:sz w:val="20"/>
              </w:rPr>
              <w:t xml:space="preserve"> (09/09/2026) e implementación en tres etapas incrementales cerrada el 10/09/2026.</w:t>
            </w:r>
          </w:p>
        </w:tc>
        <w:tc>
          <w:tcPr>
            <w:tcW w:type="dxa" w:w="1872"/>
            <w:shd w:val="clear" w:fill="F6F7F6"/>
          </w:tcPr>
          <w:p>
            <w:r/>
            <w:r>
              <w:rPr>
                <w:rFonts w:ascii="Calibri" w:hAnsi="Calibri"/>
                <w:b w:val="0"/>
                <w:i w:val="0"/>
                <w:color w:val="1A2329"/>
                <w:sz w:val="20"/>
              </w:rPr>
              <w:t>El toggle semana/mes de la curva de avance quedó acotado a semanal; el detalle por responsable de la concentración de retrasos se restringe a administradores por diseño, no por limitación técnica.</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Las sugerencias son una entidad propia del dominio (tabla </w:t>
            </w:r>
            <w:r>
              <w:rPr>
                <w:rFonts w:ascii="Consolas" w:hAnsi="Consolas"/>
                <w:b w:val="0"/>
                <w:i w:val="0"/>
                <w:color w:val="1A2329"/>
                <w:sz w:val="19"/>
              </w:rPr>
              <w:t>suggestions</w:t>
            </w:r>
            <w:r>
              <w:rPr>
                <w:rFonts w:ascii="Calibri" w:hAnsi="Calibri"/>
                <w:b w:val="0"/>
                <w:i w:val="0"/>
                <w:color w:val="1A2329"/>
                <w:sz w:val="20"/>
              </w:rPr>
              <w:t xml:space="preserve">, migración 0072), no un objeto anidado en la nota: se consultan y se resuelven por identificador desde cualquier pantalla. Navegación completa en las dos direcciones —desde una tarea se ven las notas que la modificaron y las propuestas pendientes sobre ella, y se aplican sin salir de la tarea—.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Ninguno relevante. La sugerencia sigue mostrando el nombre de la tarea como texto plano dentro de la bitácora, pero la navegación que esa brecha bloqueaba quedó resuelta por el otro extremo: la propuesta aparece dentro de la tarea.</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603 tests distribuidos en 54 archivos (ejecutados en integración continua), que cubren aislamiento por tenant, autenticación, rate limiting e importaciones, sumados a 49 pruebas de frontend sobre la lógica de alertas; no existen todavía pruebas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—con </w:t>
      </w:r>
      <w:r>
        <w:rPr>
          <w:rFonts w:ascii="Calibri" w:hAnsi="Calibri"/>
          <w:b w:val="0"/>
          <w:i/>
          <w:color w:val="1A2329"/>
          <w:sz w:val="22"/>
        </w:rPr>
        <w:t>Vitest</w:t>
      </w:r>
      <w:r>
        <w:rPr>
          <w:rFonts w:ascii="Calibri" w:hAnsi="Calibri"/>
          <w:b w:val="0"/>
          <w:i w:val="0"/>
          <w:color w:val="1A2329"/>
          <w:sz w:val="22"/>
        </w:rPr>
        <w:t xml:space="preserve"> como marco de pruebas, que comparte su configuración y su cadena de transformación—,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spacing w:after="160" w:lineRule="auto" w:line="276"/>
        <w:jc w:val="both"/>
      </w:pPr>
      <w:r>
        <w:rPr>
          <w:rFonts w:ascii="Calibri" w:hAnsi="Calibri"/>
          <w:b/>
          <w:i w:val="0"/>
          <w:color w:val="1A2329"/>
          <w:sz w:val="22"/>
        </w:rPr>
        <w:t>Dashboard de Indicadores</w:t>
      </w:r>
    </w:p>
    <w:p>
      <w:pPr>
        <w:pStyle w:val="ListBullet"/>
        <w:spacing w:after="60"/>
        <w:jc w:val="both"/>
      </w:pPr>
      <w:r>
        <w:rPr>
          <w:rFonts w:ascii="Calibri" w:hAnsi="Calibri"/>
          <w:b/>
          <w:i w:val="0"/>
          <w:color w:val="1A2329"/>
          <w:sz w:val="22"/>
        </w:rPr>
        <w:t>RF-77:</w:t>
      </w:r>
      <w:r>
        <w:rPr>
          <w:rFonts w:ascii="Calibri" w:hAnsi="Calibri"/>
          <w:b w:val="0"/>
          <w:i w:val="0"/>
          <w:color w:val="1A2329"/>
          <w:sz w:val="22"/>
        </w:rPr>
        <w:t xml:space="preserve"> El sistema debe calcular el avance real de una obra ponderado por la duración planificada de cada tarea (días laborables), de modo que una tarea de veinte días pese veinte veces más que una de un día.</w:t>
      </w:r>
    </w:p>
    <w:p>
      <w:pPr>
        <w:pStyle w:val="ListBullet"/>
        <w:spacing w:after="60"/>
        <w:jc w:val="both"/>
      </w:pPr>
      <w:r>
        <w:rPr>
          <w:rFonts w:ascii="Calibri" w:hAnsi="Calibri"/>
          <w:b/>
          <w:i w:val="0"/>
          <w:color w:val="1A2329"/>
          <w:sz w:val="22"/>
        </w:rPr>
        <w:t>RF-78:</w:t>
      </w:r>
      <w:r>
        <w:rPr>
          <w:rFonts w:ascii="Calibri" w:hAnsi="Calibri"/>
          <w:b w:val="0"/>
          <w:i w:val="0"/>
          <w:color w:val="1A2329"/>
          <w:sz w:val="22"/>
        </w:rPr>
        <w:t xml:space="preserve"> El sistema debe calcular el avance planificado a la fecha, el índice de desempeño del cronograma (SPI) resultante de comparar ambos, y proyectar la fecha de fin de obra a partir del ritmo de avance vigente.</w:t>
      </w:r>
    </w:p>
    <w:p>
      <w:pPr>
        <w:pStyle w:val="ListBullet"/>
        <w:spacing w:after="60"/>
        <w:jc w:val="both"/>
      </w:pPr>
      <w:r>
        <w:rPr>
          <w:rFonts w:ascii="Calibri" w:hAnsi="Calibri"/>
          <w:b/>
          <w:i w:val="0"/>
          <w:color w:val="1A2329"/>
          <w:sz w:val="22"/>
        </w:rPr>
        <w:t>RF-79:</w:t>
      </w:r>
      <w:r>
        <w:rPr>
          <w:rFonts w:ascii="Calibri" w:hAnsi="Calibri"/>
          <w:b w:val="0"/>
          <w:i w:val="0"/>
          <w:color w:val="1A2329"/>
          <w:sz w:val="22"/>
        </w:rPr>
        <w:t xml:space="preserve"> El sistema debe agregar en el panel de obra la salud de la ruta crítica (cantidad de tareas críticas, en riesgo y con holgura, y la cobertura del cálculo) y el desvío del cronograma actual respecto de la línea base guardada.</w:t>
      </w:r>
    </w:p>
    <w:p>
      <w:pPr>
        <w:pStyle w:val="ListBullet"/>
        <w:spacing w:after="60"/>
        <w:jc w:val="both"/>
      </w:pPr>
      <w:r>
        <w:rPr>
          <w:rFonts w:ascii="Calibri" w:hAnsi="Calibri"/>
          <w:b/>
          <w:i w:val="0"/>
          <w:color w:val="1A2329"/>
          <w:sz w:val="22"/>
        </w:rPr>
        <w:t>RF-80:</w:t>
      </w:r>
      <w:r>
        <w:rPr>
          <w:rFonts w:ascii="Calibri" w:hAnsi="Calibri"/>
          <w:b w:val="0"/>
          <w:i w:val="0"/>
          <w:color w:val="1A2329"/>
          <w:sz w:val="22"/>
        </w:rPr>
        <w:t xml:space="preserve"> El sistema debe mostrar el estado de cada hito de la obra (cumplido, cumplido con demora, en riesgo o pendiente) en el panel.</w:t>
      </w:r>
    </w:p>
    <w:p>
      <w:pPr>
        <w:pStyle w:val="ListBullet"/>
        <w:spacing w:after="60"/>
        <w:jc w:val="both"/>
      </w:pPr>
      <w:r>
        <w:rPr>
          <w:rFonts w:ascii="Calibri" w:hAnsi="Calibri"/>
          <w:b/>
          <w:i w:val="0"/>
          <w:color w:val="1A2329"/>
          <w:sz w:val="22"/>
        </w:rPr>
        <w:t>RF-81:</w:t>
      </w:r>
      <w:r>
        <w:rPr>
          <w:rFonts w:ascii="Calibri" w:hAnsi="Calibri"/>
          <w:b w:val="0"/>
          <w:i w:val="0"/>
          <w:color w:val="1A2329"/>
          <w:sz w:val="22"/>
        </w:rPr>
        <w:t xml:space="preserve"> El sistema debe mostrar la ejecución de materiales de la obra (porcentaje comprometido y recibido respecto del estimado) y su alineación con el avance real.</w:t>
      </w:r>
    </w:p>
    <w:p>
      <w:pPr>
        <w:pStyle w:val="ListBullet"/>
        <w:spacing w:after="60"/>
        <w:jc w:val="both"/>
      </w:pPr>
      <w:r>
        <w:rPr>
          <w:rFonts w:ascii="Calibri" w:hAnsi="Calibri"/>
          <w:b/>
          <w:i w:val="0"/>
          <w:color w:val="1A2329"/>
          <w:sz w:val="22"/>
        </w:rPr>
        <w:t>RF-82:</w:t>
      </w:r>
      <w:r>
        <w:rPr>
          <w:rFonts w:ascii="Calibri" w:hAnsi="Calibri"/>
          <w:b w:val="0"/>
          <w:i w:val="0"/>
          <w:color w:val="1A2329"/>
          <w:sz w:val="22"/>
        </w:rPr>
        <w:t xml:space="preserve"> El sistema debe historizar diariamente el avance de cada obra activa y presentar su evolución planificada frente a la real en un gráfico temporal, además de exponer en el panel la concentración de retrasos por tarea y por responsable y la precisión histórica de estimación por disciplina, restringiendo el detalle por responsable a usuarios administradores.</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 Una verificación manual del 08/09/2026, al probar en el navegador un ajuste no relacionado del módulo de Compras, encontró un tercer punto sin filtrar: el listado, edición y borrado de proveedores (</w:t>
      </w:r>
      <w:r>
        <w:rPr>
          <w:rFonts w:ascii="Consolas" w:hAnsi="Consolas"/>
          <w:b w:val="0"/>
          <w:i w:val="0"/>
          <w:color w:val="1A2329"/>
          <w:sz w:val="21"/>
        </w:rPr>
        <w:t>/suppliers</w:t>
      </w:r>
      <w:r>
        <w:rPr>
          <w:rFonts w:ascii="Calibri" w:hAnsi="Calibri"/>
          <w:b w:val="0"/>
          <w:i w:val="0"/>
          <w:color w:val="1A2329"/>
          <w:sz w:val="22"/>
        </w:rPr>
        <w:t xml:space="preserve">) devolvía y permitía modificar registros de cualquier empresa, y la alta automática de proveedor al confirmar un contratista directo tampoco fijaba el tenant. Corregido el mismo día, con 4 pruebas de regresión nuevas en </w:t>
      </w:r>
      <w:r>
        <w:rPr>
          <w:rFonts w:ascii="Consolas" w:hAnsi="Consolas"/>
          <w:b w:val="0"/>
          <w:i w:val="0"/>
          <w:color w:val="1A2329"/>
          <w:sz w:val="21"/>
        </w:rPr>
        <w:t>test_tenant_isolation.py</w:t>
      </w:r>
      <w:r>
        <w:rPr>
          <w:rFonts w:ascii="Calibri" w:hAnsi="Calibri"/>
          <w:b w:val="0"/>
          <w:i w:val="0"/>
          <w:color w:val="1A2329"/>
          <w:sz w:val="22"/>
        </w:rPr>
        <w:t>.</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 El linter del frontend (ESLint, con las reglas de React 19 y de </w:t>
      </w:r>
      <w:r>
        <w:rPr>
          <w:rFonts w:ascii="Calibri" w:hAnsi="Calibri"/>
          <w:b w:val="0"/>
          <w:i/>
          <w:color w:val="1A2329"/>
          <w:sz w:val="22"/>
        </w:rPr>
        <w:t>Fast Refresh</w:t>
      </w:r>
      <w:r>
        <w:rPr>
          <w:rFonts w:ascii="Calibri" w:hAnsi="Calibri"/>
          <w:b w:val="0"/>
          <w:i w:val="0"/>
          <w:color w:val="1A2329"/>
          <w:sz w:val="22"/>
        </w:rPr>
        <w:t xml:space="preserve"> de Vite) corre limpio de forma sostenida: el 10/09/2026 se resolvieron los 70 problemas preexistentes detectados en una revisión integral (no limitada a los módulos en desarrollo), separando en archivos propios los </w:t>
      </w:r>
      <w:r>
        <w:rPr>
          <w:rFonts w:ascii="Calibri" w:hAnsi="Calibri"/>
          <w:b w:val="0"/>
          <w:i/>
          <w:color w:val="1A2329"/>
          <w:sz w:val="22"/>
        </w:rPr>
        <w:t>hooks</w:t>
      </w:r>
      <w:r>
        <w:rPr>
          <w:rFonts w:ascii="Calibri" w:hAnsi="Calibri"/>
          <w:b w:val="0"/>
          <w:i w:val="0"/>
          <w:color w:val="1A2329"/>
          <w:sz w:val="22"/>
        </w:rPr>
        <w:t xml:space="preserve"> y objetos de contexto que antes compartían archivo con un componente, y corrigiendo un desvío real de datos detectado al aplicar el fix (</w:t>
      </w:r>
      <w:r>
        <w:rPr>
          <w:rFonts w:ascii="Consolas" w:hAnsi="Consolas"/>
          <w:b w:val="0"/>
          <w:i w:val="0"/>
          <w:color w:val="1A2329"/>
          <w:sz w:val="21"/>
        </w:rPr>
        <w:t>GanttTimeline.tsx</w:t>
      </w:r>
      <w:r>
        <w:rPr>
          <w:rFonts w:ascii="Calibri" w:hAnsi="Calibri"/>
          <w:b w:val="0"/>
          <w:i w:val="0"/>
          <w:color w:val="1A2329"/>
          <w:sz w:val="22"/>
        </w:rPr>
        <w:t>: una referencia leída durante el renderizado del arrastre de filas del cronograma podía quedar desactualizada).</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y una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y resumen) y </w:t>
      </w:r>
      <w:r>
        <w:rPr>
          <w:rFonts w:ascii="Consolas" w:hAnsi="Consolas"/>
          <w:b w:val="0"/>
          <w:i w:val="0"/>
          <w:color w:val="1A2329"/>
          <w:sz w:val="21"/>
        </w:rPr>
        <w:t>suggestions</w:t>
      </w:r>
      <w:r>
        <w:rPr>
          <w:rFonts w:ascii="Calibri" w:hAnsi="Calibri"/>
          <w:b w:val="0"/>
          <w:i w:val="0"/>
          <w:color w:val="1A2329"/>
          <w:sz w:val="22"/>
        </w:rPr>
        <w:t xml:space="preserve"> (las acciones propuestas por la IA sobre el plan, con su origen y su estado de resolución),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spacing w:after="160" w:lineRule="auto" w:line="276"/>
        <w:jc w:val="both"/>
      </w:pPr>
      <w:r>
        <w:rPr>
          <w:rFonts w:ascii="Calibri" w:hAnsi="Calibri"/>
          <w:b w:val="0"/>
          <w:i w:val="0"/>
          <w:color w:val="1A2329"/>
          <w:sz w:val="22"/>
        </w:rPr>
        <w:t xml:space="preserve">El asistente de WhatsApp opera con dos canales de forma deliberadamente distinta según quién escribe. El personal administrativo envía </w:t>
      </w:r>
      <w:r>
        <w:rPr>
          <w:rFonts w:ascii="Calibri" w:hAnsi="Calibri"/>
          <w:b/>
          <w:i w:val="0"/>
          <w:color w:val="1A2329"/>
          <w:sz w:val="22"/>
        </w:rPr>
        <w:t>notas de voz</w:t>
      </w:r>
      <w:r>
        <w:rPr>
          <w:rFonts w:ascii="Calibri" w:hAnsi="Calibri"/>
          <w:b w:val="0"/>
          <w:i w:val="0"/>
          <w:color w:val="1A2329"/>
          <w:sz w:val="22"/>
        </w:rPr>
        <w:t xml:space="preserve"> que alimentan la bitácora con IA: recorre la obra, registra lo relevante sin estructura y organiza después desde el escritorio. Los responsables de tarea operan con un </w:t>
      </w:r>
      <w:r>
        <w:rPr>
          <w:rFonts w:ascii="Calibri" w:hAnsi="Calibri"/>
          <w:b/>
          <w:i w:val="0"/>
          <w:color w:val="1A2329"/>
          <w:sz w:val="22"/>
        </w:rPr>
        <w:t>menú numérico</w:t>
      </w:r>
      <w:r>
        <w:rPr>
          <w:rFonts w:ascii="Calibri" w:hAnsi="Calibri"/>
          <w:b w:val="0"/>
          <w:i w:val="0"/>
          <w:color w:val="1A2329"/>
          <w:sz w:val="22"/>
        </w:rPr>
        <w:t xml:space="preserve">, que no exige redactar ni interpretar y se responde con una sola mano en condiciones de obra. Esa asimetría concentra además el costo y el margen de error del modelo de lenguaje en el único canal donde una persona revisa antes de que algo modifique el plan. Al informar una tarea bloqueada, el menú solicita también el </w:t>
      </w:r>
      <w:r>
        <w:rPr>
          <w:rFonts w:ascii="Calibri" w:hAnsi="Calibri"/>
          <w:b/>
          <w:i w:val="0"/>
          <w:color w:val="1A2329"/>
          <w:sz w:val="22"/>
        </w:rPr>
        <w:t>motivo</w:t>
      </w:r>
      <w:r>
        <w:rPr>
          <w:rFonts w:ascii="Calibri" w:hAnsi="Calibri"/>
          <w:b w:val="0"/>
          <w:i w:val="0"/>
          <w:color w:val="1A2329"/>
          <w:sz w:val="22"/>
        </w:rPr>
        <w:t xml:space="preserve"> entre opciones predefinidas (falta de material, de personal, clima, dependencia de otra tarea): el bloqueo se registra primero y el motivo se incorpora después al historial y a la alerta, de modo que una conversación interrumpida no haga perder el reporte de campo.</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Un hallazgo del uso real motivó una regla adicional: en la jerga de obra, 'correr la fecha para atrás', 'para adelante' y 'patearla' se emplean de forma contradictoria según el hablante, y una interpretación literal producía reprogramaciones en el sentido opuesto al pedido. La ambigüedad se resuelve por la </w:t>
      </w:r>
      <w:r>
        <w:rPr>
          <w:rFonts w:ascii="Calibri" w:hAnsi="Calibri"/>
          <w:b/>
          <w:i w:val="0"/>
          <w:color w:val="1A2329"/>
          <w:sz w:val="22"/>
        </w:rPr>
        <w:t>causa</w:t>
      </w:r>
      <w:r>
        <w:rPr>
          <w:rFonts w:ascii="Calibri" w:hAnsi="Calibri"/>
          <w:b w:val="0"/>
          <w:i w:val="0"/>
          <w:color w:val="1A2329"/>
          <w:sz w:val="22"/>
        </w:rPr>
        <w:t xml:space="preserve"> y no por el verbo: si el motivo declarado es una demora (lluvia, material que no llegó, proveedor atrasado), la fecha solo puede desplazarse hacia adelante en el tiempo; si la dirección no queda determinada, el sistema registra una nota en lugar de proponer una reprogramación. Por la misma razón se le retiró al modelo el </w:t>
      </w:r>
      <w:r>
        <w:rPr>
          <w:rFonts w:ascii="Calibri" w:hAnsi="Calibri"/>
          <w:b/>
          <w:i w:val="0"/>
          <w:color w:val="1A2329"/>
          <w:sz w:val="22"/>
        </w:rPr>
        <w:t>cálculo de fechas</w:t>
      </w:r>
      <w:r>
        <w:rPr>
          <w:rFonts w:ascii="Calibri" w:hAnsi="Calibri"/>
          <w:b w:val="0"/>
          <w:i w:val="0"/>
          <w:color w:val="1A2329"/>
          <w:sz w:val="22"/>
        </w:rPr>
        <w:t xml:space="preserve">: contar días hábiles salteando fines de semana y feriados es una operación determinística sobre datos que el modelo no posee —los días no laborables propios de cada obra viven en la base—, y al hacerla producía desvíos de uno o dos días. El modelo declara ahora el corrimiento en días laborales y el backend calcula la fecha resultante contra el calendario de la obra; solo se acepta una fecha del modelo cuando el audio la nombra explícitamente. El resultado es, además, verificable por pruebas automatizadas, cosa que no era posible mientras la cuenta ocurría dentro de la llamada al modelo.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Las sugerencias de IA como funcionalidad transversal:</w:t>
      </w:r>
      <w:r>
        <w:rPr>
          <w:rFonts w:ascii="Calibri" w:hAnsi="Calibri"/>
          <w:b w:val="0"/>
          <w:i w:val="0"/>
          <w:color w:val="1A2329"/>
          <w:sz w:val="22"/>
        </w:rPr>
        <w:t xml:space="preserve"> las acciones que el modelo propone sobre el plan no pertenecen a la pantalla que las originó. Inicialmente se almacenaban como objetos anidados dentro del registro de la nota de voz y se resolvían por su posición en esa lista, lo que las ataba a un único módulo: no era posible consultarlas por tarea ni resolverlas desde otra pantalla. Se las promovió a </w:t>
      </w:r>
      <w:r>
        <w:rPr>
          <w:rFonts w:ascii="Calibri" w:hAnsi="Calibri"/>
          <w:b/>
          <w:i w:val="0"/>
          <w:color w:val="1A2329"/>
          <w:sz w:val="22"/>
        </w:rPr>
        <w:t>entidad del dominio</w:t>
      </w:r>
      <w:r>
        <w:rPr>
          <w:rFonts w:ascii="Calibri" w:hAnsi="Calibri"/>
          <w:b w:val="0"/>
          <w:i w:val="0"/>
          <w:color w:val="1A2329"/>
          <w:sz w:val="22"/>
        </w:rPr>
        <w:t xml:space="preserve"> —tabla propia con identificador estable, estado (</w:t>
      </w:r>
      <w:r>
        <w:rPr>
          <w:rFonts w:ascii="Consolas" w:hAnsi="Consolas"/>
          <w:b w:val="0"/>
          <w:i w:val="0"/>
          <w:color w:val="1A2329"/>
          <w:sz w:val="21"/>
        </w:rPr>
        <w:t>pendiente</w:t>
      </w:r>
      <w:r>
        <w:rPr>
          <w:rFonts w:ascii="Calibri" w:hAnsi="Calibri"/>
          <w:b w:val="0"/>
          <w:i w:val="0"/>
          <w:color w:val="1A2329"/>
          <w:sz w:val="22"/>
        </w:rPr>
        <w:t>/</w:t>
      </w:r>
      <w:r>
        <w:rPr>
          <w:rFonts w:ascii="Consolas" w:hAnsi="Consolas"/>
          <w:b w:val="0"/>
          <w:i w:val="0"/>
          <w:color w:val="1A2329"/>
          <w:sz w:val="21"/>
        </w:rPr>
        <w:t>aplicada</w:t>
      </w:r>
      <w:r>
        <w:rPr>
          <w:rFonts w:ascii="Calibri" w:hAnsi="Calibri"/>
          <w:b w:val="0"/>
          <w:i w:val="0"/>
          <w:color w:val="1A2329"/>
          <w:sz w:val="22"/>
        </w:rPr>
        <w:t>/</w:t>
      </w:r>
      <w:r>
        <w:rPr>
          <w:rFonts w:ascii="Consolas" w:hAnsi="Consolas"/>
          <w:b w:val="0"/>
          <w:i w:val="0"/>
          <w:color w:val="1A2329"/>
          <w:sz w:val="21"/>
        </w:rPr>
        <w:t>descartada</w:t>
      </w:r>
      <w:r>
        <w:rPr>
          <w:rFonts w:ascii="Calibri" w:hAnsi="Calibri"/>
          <w:b w:val="0"/>
          <w:i w:val="0"/>
          <w:color w:val="1A2329"/>
          <w:sz w:val="22"/>
        </w:rPr>
        <w:t>) y registro de quién resolvió y cuándo— junto con un servicio dedicado que es el único responsable de aplicarlas, venga la orden de donde venga. El origen quedó modelado como un atributo (</w:t>
      </w:r>
      <w:r>
        <w:rPr>
          <w:rFonts w:ascii="Consolas" w:hAnsi="Consolas"/>
          <w:b w:val="0"/>
          <w:i w:val="0"/>
          <w:color w:val="1A2329"/>
          <w:sz w:val="21"/>
        </w:rPr>
        <w:t>source</w:t>
      </w:r>
      <w:r>
        <w:rPr>
          <w:rFonts w:ascii="Calibri" w:hAnsi="Calibri"/>
          <w:b w:val="0"/>
          <w:i w:val="0"/>
          <w:color w:val="1A2329"/>
          <w:sz w:val="22"/>
        </w:rPr>
        <w:t xml:space="preserve">) y no como propietario, de modo que una fuente futura —un mensaje de texto, un análisis de riesgo— no obliga a modificar a quien las consume. El efecto visible para el usuario es que </w:t>
      </w:r>
      <w:r>
        <w:rPr>
          <w:rFonts w:ascii="Calibri" w:hAnsi="Calibri"/>
          <w:b/>
          <w:i w:val="0"/>
          <w:color w:val="1A2329"/>
          <w:sz w:val="22"/>
        </w:rPr>
        <w:t>la propuesta aparece dentro de la tarea que quiere modificar</w:t>
      </w:r>
      <w:r>
        <w:rPr>
          <w:rFonts w:ascii="Calibri" w:hAnsi="Calibri"/>
          <w:b w:val="0"/>
          <w:i w:val="0"/>
          <w:color w:val="1A2329"/>
          <w:sz w:val="22"/>
        </w:rPr>
        <w:t>, con el contexto de su origen (quién la reportó y el resumen de la nota), y se aplica o se descarta ahí mismo, sin tener que recordar que existe el módulo de bitácora ni buscar la nota correspondiente.</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pStyle w:val="ListBullet"/>
        <w:spacing w:after="60"/>
        <w:jc w:val="both"/>
      </w:pPr>
      <w:r>
        <w:rPr>
          <w:rFonts w:ascii="Calibri" w:hAnsi="Calibri"/>
          <w:b/>
          <w:i w:val="0"/>
          <w:color w:val="1A2329"/>
          <w:sz w:val="22"/>
        </w:rPr>
        <w:t>Módulo de dashboard de indicadores:</w:t>
      </w:r>
      <w:r>
        <w:rPr>
          <w:rFonts w:ascii="Calibri" w:hAnsi="Calibri"/>
          <w:b w:val="0"/>
          <w:i w:val="0"/>
          <w:color w:val="1A2329"/>
          <w:sz w:val="22"/>
        </w:rPr>
        <w:t xml:space="preserve"> reemplaza el panel de obra original —que contaba tareas completadas sin ponderar su tamaño— por trece indicadores servidos en una sola llamada (</w:t>
      </w:r>
      <w:r>
        <w:rPr>
          <w:rFonts w:ascii="Consolas" w:hAnsi="Consolas"/>
          <w:b w:val="0"/>
          <w:i w:val="0"/>
          <w:color w:val="1A2329"/>
          <w:sz w:val="21"/>
        </w:rPr>
        <w:t>GET /obras/{id}/dashboard</w:t>
      </w:r>
      <w:r>
        <w:rPr>
          <w:rFonts w:ascii="Calibri" w:hAnsi="Calibri"/>
          <w:b w:val="0"/>
          <w:i w:val="0"/>
          <w:color w:val="1A2329"/>
          <w:sz w:val="22"/>
        </w:rPr>
        <w:t>), diseñados primero como documento (</w:t>
      </w:r>
      <w:r>
        <w:rPr>
          <w:rFonts w:ascii="Consolas" w:hAnsi="Consolas"/>
          <w:b w:val="0"/>
          <w:i w:val="0"/>
          <w:color w:val="1A2329"/>
          <w:sz w:val="21"/>
        </w:rPr>
        <w:t>docs/features/dashboard-indicadores-obra.md</w:t>
      </w:r>
      <w:r>
        <w:rPr>
          <w:rFonts w:ascii="Calibri" w:hAnsi="Calibri"/>
          <w:b w:val="0"/>
          <w:i w:val="0"/>
          <w:color w:val="1A2329"/>
          <w:sz w:val="22"/>
        </w:rPr>
        <w:t xml:space="preserve">) y luego implementados en tres etapas incrementales. El </w:t>
      </w:r>
      <w:r>
        <w:rPr>
          <w:rFonts w:ascii="Calibri" w:hAnsi="Calibri"/>
          <w:b/>
          <w:i w:val="0"/>
          <w:color w:val="1A2329"/>
          <w:sz w:val="22"/>
        </w:rPr>
        <w:t>avance real</w:t>
      </w:r>
      <w:r>
        <w:rPr>
          <w:rFonts w:ascii="Calibri" w:hAnsi="Calibri"/>
          <w:b w:val="0"/>
          <w:i w:val="0"/>
          <w:color w:val="1A2329"/>
          <w:sz w:val="22"/>
        </w:rPr>
        <w:t xml:space="preserve"> se pondera por la duración planificada de cada tarea en días laborables, y se compara contra el </w:t>
      </w:r>
      <w:r>
        <w:rPr>
          <w:rFonts w:ascii="Calibri" w:hAnsi="Calibri"/>
          <w:b/>
          <w:i w:val="0"/>
          <w:color w:val="1A2329"/>
          <w:sz w:val="22"/>
        </w:rPr>
        <w:t>avance planificado</w:t>
      </w:r>
      <w:r>
        <w:rPr>
          <w:rFonts w:ascii="Calibri" w:hAnsi="Calibri"/>
          <w:b w:val="0"/>
          <w:i w:val="0"/>
          <w:color w:val="1A2329"/>
          <w:sz w:val="22"/>
        </w:rPr>
        <w:t xml:space="preserve"> a la fecha para obtener el </w:t>
      </w:r>
      <w:r>
        <w:rPr>
          <w:rFonts w:ascii="Calibri" w:hAnsi="Calibri"/>
          <w:b/>
          <w:i w:val="0"/>
          <w:color w:val="1A2329"/>
          <w:sz w:val="22"/>
        </w:rPr>
        <w:t>índice de desempeño del cronograma (SPI)</w:t>
      </w:r>
      <w:r>
        <w:rPr>
          <w:rFonts w:ascii="Calibri" w:hAnsi="Calibri"/>
          <w:b w:val="0"/>
          <w:i w:val="0"/>
          <w:color w:val="1A2329"/>
          <w:sz w:val="22"/>
        </w:rPr>
        <w:t xml:space="preserve">, del que además se deriva una </w:t>
      </w:r>
      <w:r>
        <w:rPr>
          <w:rFonts w:ascii="Calibri" w:hAnsi="Calibri"/>
          <w:b/>
          <w:i w:val="0"/>
          <w:color w:val="1A2329"/>
          <w:sz w:val="22"/>
        </w:rPr>
        <w:t>fecha de fin proyectada</w:t>
      </w:r>
      <w:r>
        <w:rPr>
          <w:rFonts w:ascii="Calibri" w:hAnsi="Calibri"/>
          <w:b w:val="0"/>
          <w:i w:val="0"/>
          <w:color w:val="1A2329"/>
          <w:sz w:val="22"/>
        </w:rPr>
        <w:t xml:space="preserve">. Se agregan en el mismo panel la </w:t>
      </w:r>
      <w:r>
        <w:rPr>
          <w:rFonts w:ascii="Calibri" w:hAnsi="Calibri"/>
          <w:b/>
          <w:i w:val="0"/>
          <w:color w:val="1A2329"/>
          <w:sz w:val="22"/>
        </w:rPr>
        <w:t>salud de la ruta crítica</w:t>
      </w:r>
      <w:r>
        <w:rPr>
          <w:rFonts w:ascii="Calibri" w:hAnsi="Calibri"/>
          <w:b w:val="0"/>
          <w:i w:val="0"/>
          <w:color w:val="1A2329"/>
          <w:sz w:val="22"/>
        </w:rPr>
        <w:t xml:space="preserve"> (tareas críticas, en riesgo y holgura mediana, con su porcentaje de cobertura), el </w:t>
      </w:r>
      <w:r>
        <w:rPr>
          <w:rFonts w:ascii="Calibri" w:hAnsi="Calibri"/>
          <w:b/>
          <w:i w:val="0"/>
          <w:color w:val="1A2329"/>
          <w:sz w:val="22"/>
        </w:rPr>
        <w:t>desvío contra la línea base</w:t>
      </w:r>
      <w:r>
        <w:rPr>
          <w:rFonts w:ascii="Calibri" w:hAnsi="Calibri"/>
          <w:b w:val="0"/>
          <w:i w:val="0"/>
          <w:color w:val="1A2329"/>
          <w:sz w:val="22"/>
        </w:rPr>
        <w:t xml:space="preserve"> guardada, el </w:t>
      </w:r>
      <w:r>
        <w:rPr>
          <w:rFonts w:ascii="Calibri" w:hAnsi="Calibri"/>
          <w:b/>
          <w:i w:val="0"/>
          <w:color w:val="1A2329"/>
          <w:sz w:val="22"/>
        </w:rPr>
        <w:t>estado de cada hito</w:t>
      </w:r>
      <w:r>
        <w:rPr>
          <w:rFonts w:ascii="Calibri" w:hAnsi="Calibri"/>
          <w:b w:val="0"/>
          <w:i w:val="0"/>
          <w:color w:val="1A2329"/>
          <w:sz w:val="22"/>
        </w:rPr>
        <w:t xml:space="preserve"> (cumplido, cumplido con demora, en riesgo o pendiente) y la </w:t>
      </w:r>
      <w:r>
        <w:rPr>
          <w:rFonts w:ascii="Calibri" w:hAnsi="Calibri"/>
          <w:b/>
          <w:i w:val="0"/>
          <w:color w:val="1A2329"/>
          <w:sz w:val="22"/>
        </w:rPr>
        <w:t>ejecución de materiales</w:t>
      </w:r>
      <w:r>
        <w:rPr>
          <w:rFonts w:ascii="Calibri" w:hAnsi="Calibri"/>
          <w:b w:val="0"/>
          <w:i w:val="0"/>
          <w:color w:val="1A2329"/>
          <w:sz w:val="22"/>
        </w:rPr>
        <w:t xml:space="preserve"> frente al estimado, con un indicador de alineación entre lo recibido y el avance real. Cada bloque declara explícitamente si el dato está disponible y por qué no, en vez de mostrar un cero cuando no hay información suficiente —por ejemplo, sin línea base guardada el bloque correspondiente no se calcula, no se completa con ceros—. Para la </w:t>
      </w:r>
      <w:r>
        <w:rPr>
          <w:rFonts w:ascii="Calibri" w:hAnsi="Calibri"/>
          <w:b/>
          <w:i w:val="0"/>
          <w:color w:val="1A2329"/>
          <w:sz w:val="22"/>
        </w:rPr>
        <w:t>evolución histórica</w:t>
      </w:r>
      <w:r>
        <w:rPr>
          <w:rFonts w:ascii="Calibri" w:hAnsi="Calibri"/>
          <w:b w:val="0"/>
          <w:i w:val="0"/>
          <w:color w:val="1A2329"/>
          <w:sz w:val="22"/>
        </w:rPr>
        <w:t xml:space="preserve"> (curva de avance planificado vs. real en el tiempo) se agregó una tabla nueva (</w:t>
      </w:r>
      <w:r>
        <w:rPr>
          <w:rFonts w:ascii="Consolas" w:hAnsi="Consolas"/>
          <w:b w:val="0"/>
          <w:i w:val="0"/>
          <w:color w:val="1A2329"/>
          <w:sz w:val="21"/>
        </w:rPr>
        <w:t>obra_progress_daily</w:t>
      </w:r>
      <w:r>
        <w:rPr>
          <w:rFonts w:ascii="Calibri" w:hAnsi="Calibri"/>
          <w:b w:val="0"/>
          <w:i w:val="0"/>
          <w:color w:val="1A2329"/>
          <w:sz w:val="22"/>
        </w:rPr>
        <w:t>) que un job diario del planificador completa hacia adelante, sin reconstruir el pasado desde el historial de eventos por ser una operación frágil; el ajuste no fue trivial, porque el punto semanal del gráfico y la fila guardada por el job rara vez caen en la misma fecha exacta —se emparejan por cercanía, con una tolerancia de tres días—. Por último, un acordeón colapsado por defecto expone dos métricas que el sistema ya calculaba mensualmente pero que hasta ahora solo alimentaban un informe interno sin consumo desde la aplicación: la concentración de retrasos (regla 80/20, por tarea y por responsable) y la precisión histórica de estimación por disciplina; el detalle por responsable se filtra en el backend y solo se envía a usuarios administradores, para no convertir una herramienta de coordinación en una de evaluación de desempeño individual.</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603 tests distribuidos en 54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—incluida la fuga de proveedores cross-tenant detectada y corregida el 08/09/2026—),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entre ellos los cinco del dashboard de indicadores (</w:t>
      </w:r>
      <w:r>
        <w:rPr>
          <w:rFonts w:ascii="Consolas" w:hAnsi="Consolas"/>
          <w:b w:val="0"/>
          <w:i w:val="0"/>
          <w:color w:val="1A2329"/>
          <w:sz w:val="21"/>
        </w:rPr>
        <w:t>test_dashboard_calc.py</w:t>
      </w:r>
      <w:r>
        <w:rPr>
          <w:rFonts w:ascii="Calibri" w:hAnsi="Calibri"/>
          <w:b w:val="0"/>
          <w:i w:val="0"/>
          <w:color w:val="1A2329"/>
          <w:sz w:val="22"/>
        </w:rPr>
        <w:t xml:space="preserve">, </w:t>
      </w:r>
      <w:r>
        <w:rPr>
          <w:rFonts w:ascii="Consolas" w:hAnsi="Consolas"/>
          <w:b w:val="0"/>
          <w:i w:val="0"/>
          <w:color w:val="1A2329"/>
          <w:sz w:val="21"/>
        </w:rPr>
        <w:t>test_obra_dashboard.py</w:t>
      </w:r>
      <w:r>
        <w:rPr>
          <w:rFonts w:ascii="Calibri" w:hAnsi="Calibri"/>
          <w:b w:val="0"/>
          <w:i w:val="0"/>
          <w:color w:val="1A2329"/>
          <w:sz w:val="22"/>
        </w:rPr>
        <w:t xml:space="preserve">, </w:t>
      </w:r>
      <w:r>
        <w:rPr>
          <w:rFonts w:ascii="Consolas" w:hAnsi="Consolas"/>
          <w:b w:val="0"/>
          <w:i w:val="0"/>
          <w:color w:val="1A2329"/>
          <w:sz w:val="21"/>
        </w:rPr>
        <w:t>test_obra_progress_daily.py</w:t>
      </w:r>
      <w:r>
        <w:rPr>
          <w:rFonts w:ascii="Calibri" w:hAnsi="Calibri"/>
          <w:b w:val="0"/>
          <w:i w:val="0"/>
          <w:color w:val="1A2329"/>
          <w:sz w:val="22"/>
        </w:rPr>
        <w:t xml:space="preserve">, </w:t>
      </w:r>
      <w:r>
        <w:rPr>
          <w:rFonts w:ascii="Consolas" w:hAnsi="Consolas"/>
          <w:b w:val="0"/>
          <w:i w:val="0"/>
          <w:color w:val="1A2329"/>
          <w:sz w:val="21"/>
        </w:rPr>
        <w:t>test_curva_s.py</w:t>
      </w:r>
      <w:r>
        <w:rPr>
          <w:rFonts w:ascii="Calibri" w:hAnsi="Calibri"/>
          <w:b w:val="0"/>
          <w:i w:val="0"/>
          <w:color w:val="1A2329"/>
          <w:sz w:val="22"/>
        </w:rPr>
        <w:t xml:space="preserve">, </w:t>
      </w:r>
      <w:r>
        <w:rPr>
          <w:rFonts w:ascii="Consolas" w:hAnsi="Consolas"/>
          <w:b w:val="0"/>
          <w:i w:val="0"/>
          <w:color w:val="1A2329"/>
          <w:sz w:val="21"/>
        </w:rPr>
        <w:t>test_monthly_insights.py</w:t>
      </w:r>
      <w:r>
        <w:rPr>
          <w:rFonts w:ascii="Calibri" w:hAnsi="Calibri"/>
          <w:b w:val="0"/>
          <w:i w:val="0"/>
          <w:color w:val="1A2329"/>
          <w:sz w:val="22"/>
        </w:rPr>
        <w:t xml:space="preserve">). A esa suite se sumaron 49 pruebas de frontend con </w:t>
      </w:r>
      <w:r>
        <w:rPr>
          <w:rFonts w:ascii="Calibri" w:hAnsi="Calibri"/>
          <w:b w:val="0"/>
          <w:i/>
          <w:color w:val="1A2329"/>
          <w:sz w:val="22"/>
        </w:rPr>
        <w:t>Vitest</w:t>
      </w:r>
      <w:r>
        <w:rPr>
          <w:rFonts w:ascii="Calibri" w:hAnsi="Calibri"/>
          <w:b w:val="0"/>
          <w:i w:val="0"/>
          <w:color w:val="1A2329"/>
          <w:sz w:val="22"/>
        </w:rPr>
        <w:t xml:space="preserve"> sobre el módulo de alertas: el catálogo de tipos, los dos </w:t>
      </w:r>
      <w:r>
        <w:rPr>
          <w:rFonts w:ascii="Calibri" w:hAnsi="Calibri"/>
          <w:b w:val="0"/>
          <w:i/>
          <w:color w:val="1A2329"/>
          <w:sz w:val="22"/>
        </w:rPr>
        <w:t>hooks</w:t>
      </w:r>
      <w:r>
        <w:rPr>
          <w:rFonts w:ascii="Calibri" w:hAnsi="Calibri"/>
          <w:b w:val="0"/>
          <w:i w:val="0"/>
          <w:color w:val="1A2329"/>
          <w:sz w:val="22"/>
        </w:rPr>
        <w:t xml:space="preserve"> que reciben los eventos en tiempo real y los dos componentes que muestran las alertas al usuario —el listado por obra y la campana del encabezado—, también en integración continua. La automatización de extremo a extremo queda pendiente y se declara en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r>
        <w:tc>
          <w:tcPr>
            <w:tcW w:type="dxa" w:w="3120"/>
            <w:shd w:val="clear" w:fill="F6F7F6"/>
          </w:tcPr>
          <w:p>
            <w:r/>
            <w:r>
              <w:rPr>
                <w:rFonts w:ascii="Calibri" w:hAnsi="Calibri"/>
                <w:b w:val="0"/>
                <w:i w:val="0"/>
                <w:color w:val="1A2329"/>
                <w:sz w:val="20"/>
              </w:rPr>
              <w:t>Avance ponderado sin línea base</w:t>
            </w:r>
          </w:p>
        </w:tc>
        <w:tc>
          <w:tcPr>
            <w:tcW w:type="dxa" w:w="3120"/>
            <w:shd w:val="clear" w:fill="F6F7F6"/>
          </w:tcPr>
          <w:p>
            <w:r/>
            <w:r>
              <w:rPr>
                <w:rFonts w:ascii="Calibri" w:hAnsi="Calibri"/>
                <w:b w:val="0"/>
                <w:i w:val="0"/>
                <w:color w:val="1A2329"/>
                <w:sz w:val="20"/>
              </w:rPr>
              <w:t>Consultar el panel de una obra sin línea base guardada</w:t>
            </w:r>
          </w:p>
        </w:tc>
        <w:tc>
          <w:tcPr>
            <w:tcW w:type="dxa" w:w="3120"/>
            <w:shd w:val="clear" w:fill="F6F7F6"/>
          </w:tcPr>
          <w:p>
            <w:r/>
            <w:r>
              <w:rPr>
                <w:rFonts w:ascii="Calibri" w:hAnsi="Calibri"/>
                <w:b w:val="0"/>
                <w:i w:val="0"/>
                <w:color w:val="1A2329"/>
                <w:sz w:val="20"/>
              </w:rPr>
              <w:t>El bloque de línea base indica que no está disponible y por qué, en vez de mostrar un desvío de 0 días.</w:t>
            </w:r>
          </w:p>
        </w:tc>
      </w:tr>
      <w:tr>
        <w:tc>
          <w:tcPr>
            <w:tcW w:type="dxa" w:w="3120"/>
          </w:tcPr>
          <w:p>
            <w:r/>
            <w:r>
              <w:rPr>
                <w:rFonts w:ascii="Calibri" w:hAnsi="Calibri"/>
                <w:b w:val="0"/>
                <w:i w:val="0"/>
                <w:color w:val="1A2329"/>
                <w:sz w:val="20"/>
              </w:rPr>
              <w:t>SPI en cero sin avance</w:t>
            </w:r>
          </w:p>
        </w:tc>
        <w:tc>
          <w:tcPr>
            <w:tcW w:type="dxa" w:w="3120"/>
          </w:tcPr>
          <w:p>
            <w:r/>
            <w:r>
              <w:rPr>
                <w:rFonts w:ascii="Calibri" w:hAnsi="Calibri"/>
                <w:b w:val="0"/>
                <w:i w:val="0"/>
                <w:color w:val="1A2329"/>
                <w:sz w:val="20"/>
              </w:rPr>
              <w:t>Consultar el panel de una obra con una tarea sin ningún avance pero con plan ya arrancado</w:t>
            </w:r>
          </w:p>
        </w:tc>
        <w:tc>
          <w:tcPr>
            <w:tcW w:type="dxa" w:w="3120"/>
          </w:tcPr>
          <w:p>
            <w:r/>
            <w:r>
              <w:rPr>
                <w:rFonts w:ascii="Calibri" w:hAnsi="Calibri"/>
                <w:b w:val="0"/>
                <w:i w:val="0"/>
                <w:color w:val="1A2329"/>
                <w:sz w:val="20"/>
              </w:rPr>
              <w:t>El SPI se calcula en 0.0 (no como error) y la fecha de fin proyectada se oculta por no ser confiable, en vez de dividir por cero.</w:t>
            </w:r>
          </w:p>
        </w:tc>
      </w:tr>
      <w:tr>
        <w:tc>
          <w:tcPr>
            <w:tcW w:type="dxa" w:w="3120"/>
            <w:shd w:val="clear" w:fill="F6F7F6"/>
          </w:tcPr>
          <w:p>
            <w:r/>
            <w:r>
              <w:rPr>
                <w:rFonts w:ascii="Calibri" w:hAnsi="Calibri"/>
                <w:b w:val="0"/>
                <w:i w:val="0"/>
                <w:color w:val="1A2329"/>
                <w:sz w:val="20"/>
              </w:rPr>
              <w:t>Curva de avance con tracking desalineado</w:t>
            </w:r>
          </w:p>
        </w:tc>
        <w:tc>
          <w:tcPr>
            <w:tcW w:type="dxa" w:w="3120"/>
            <w:shd w:val="clear" w:fill="F6F7F6"/>
          </w:tcPr>
          <w:p>
            <w:r/>
            <w:r>
              <w:rPr>
                <w:rFonts w:ascii="Calibri" w:hAnsi="Calibri"/>
                <w:b w:val="0"/>
                <w:i w:val="0"/>
                <w:color w:val="1A2329"/>
                <w:sz w:val="20"/>
              </w:rPr>
              <w:t>Consultar la curva de una obra cuyo job diario arrancó a trackear en un día de la semana distinto al de inicio de la obra</w:t>
            </w:r>
          </w:p>
        </w:tc>
        <w:tc>
          <w:tcPr>
            <w:tcW w:type="dxa" w:w="3120"/>
            <w:shd w:val="clear" w:fill="F6F7F6"/>
          </w:tcPr>
          <w:p>
            <w:r/>
            <w:r>
              <w:rPr>
                <w:rFonts w:ascii="Calibri" w:hAnsi="Calibri"/>
                <w:b w:val="0"/>
                <w:i w:val="0"/>
                <w:color w:val="1A2329"/>
                <w:sz w:val="20"/>
              </w:rPr>
              <w:t>Cada punto semanal del gráfico muestra el valor real más cercano dentro de una tolerancia de tres días, en vez de quedar vacío por no coincidir la fecha exacta.</w:t>
            </w:r>
          </w:p>
        </w:tc>
      </w:tr>
      <w:tr>
        <w:tc>
          <w:tcPr>
            <w:tcW w:type="dxa" w:w="3120"/>
          </w:tcPr>
          <w:p>
            <w:r/>
            <w:r>
              <w:rPr>
                <w:rFonts w:ascii="Calibri" w:hAnsi="Calibri"/>
                <w:b w:val="0"/>
                <w:i w:val="0"/>
                <w:color w:val="1A2329"/>
                <w:sz w:val="20"/>
              </w:rPr>
              <w:t>Análisis mensual por rol</w:t>
            </w:r>
          </w:p>
        </w:tc>
        <w:tc>
          <w:tcPr>
            <w:tcW w:type="dxa" w:w="3120"/>
          </w:tcPr>
          <w:p>
            <w:r/>
            <w:r>
              <w:rPr>
                <w:rFonts w:ascii="Calibri" w:hAnsi="Calibri"/>
                <w:b w:val="0"/>
                <w:i w:val="0"/>
                <w:color w:val="1A2329"/>
                <w:sz w:val="20"/>
              </w:rPr>
              <w:t>Consultar el acordeón de análisis del período con un usuario administrador y con uno colaborador</w:t>
            </w:r>
          </w:p>
        </w:tc>
        <w:tc>
          <w:tcPr>
            <w:tcW w:type="dxa" w:w="3120"/>
          </w:tcPr>
          <w:p>
            <w:r/>
            <w:r>
              <w:rPr>
                <w:rFonts w:ascii="Calibri" w:hAnsi="Calibri"/>
                <w:b w:val="0"/>
                <w:i w:val="0"/>
                <w:color w:val="1A2329"/>
                <w:sz w:val="20"/>
              </w:rPr>
              <w:t>El ranking de retraso por tarea se muestra a ambos; el ranking por responsable solo llega en la respuesta del administrador.</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603 tests automatizados (</w:t>
      </w:r>
      <w:r>
        <w:rPr>
          <w:rFonts w:ascii="Calibri" w:hAnsi="Calibri"/>
          <w:b w:val="0"/>
          <w:i/>
          <w:color w:val="3E4A52"/>
          <w:sz w:val="21"/>
        </w:rPr>
        <w:t>pytest</w:t>
      </w:r>
      <w:r>
        <w:rPr>
          <w:rFonts w:ascii="Calibri" w:hAnsi="Calibri"/>
          <w:b w:val="0"/>
          <w:i/>
          <w:color w:val="3E4A52"/>
          <w:sz w:val="21"/>
        </w:rPr>
        <w:t>, 54 archivos) y el frontend con 49 (</w:t>
      </w:r>
      <w:r>
        <w:rPr>
          <w:rFonts w:ascii="Calibri" w:hAnsi="Calibri"/>
          <w:b w:val="0"/>
          <w:i/>
          <w:color w:val="3E4A52"/>
          <w:sz w:val="21"/>
        </w:rPr>
        <w:t>Vitest</w:t>
      </w:r>
      <w:r>
        <w:rPr>
          <w:rFonts w:ascii="Calibri" w:hAnsi="Calibri"/>
          <w:b w:val="0"/>
          <w:i/>
          <w:color w:val="3E4A52"/>
          <w:sz w:val="21"/>
        </w:rPr>
        <w:t>, 5 archivos), todos corriendo en integración continua. La cobertura de frontend es deliberadamente parcial: cubre el módulo de alertas de punta a punta —de la lógica de presentación a los componentes que la usan—, por ser donde se concentraron los defectos detectados, y no alcanza todavía al resto de la interfaz. No existen pruebas de extremo a extremo (</w:t>
      </w:r>
      <w:r>
        <w:rPr>
          <w:rFonts w:ascii="Calibri" w:hAnsi="Calibri"/>
          <w:b w:val="0"/>
          <w:i/>
          <w:color w:val="3E4A52"/>
          <w:sz w:val="21"/>
        </w:rPr>
        <w:t>Playwright</w:t>
      </w:r>
      <w:r>
        <w:rPr>
          <w:rFonts w:ascii="Calibri" w:hAnsi="Calibri"/>
          <w:b w:val="0"/>
          <w:i/>
          <w:color w:val="3E4A52"/>
          <w:sz w:val="21"/>
        </w:rPr>
        <w:t>); se deja declarada esa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Lectura honesta del avance:</w:t>
      </w:r>
      <w:r>
        <w:rPr>
          <w:rFonts w:ascii="Calibri" w:hAnsi="Calibri"/>
          <w:b w:val="0"/>
          <w:i w:val="0"/>
          <w:color w:val="1A2329"/>
          <w:sz w:val="22"/>
        </w:rPr>
        <w:t xml:space="preserve"> el panel de obra reemplaza el conteo simple de tareas completadas por un avance ponderado por duración, un índice de desempeño del cronograma (SPI) y una fecha de fin proyectada, de modo que una obra con tareas grandes sin terminar ya no aparece más avanzada de lo que está.</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 xml:space="preserve">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hoy parcialmente cerrada: la suite automatizada cubre el backend (559 tests con </w:t>
      </w:r>
      <w:r>
        <w:rPr>
          <w:rFonts w:ascii="Calibri" w:hAnsi="Calibri"/>
          <w:b w:val="0"/>
          <w:i/>
          <w:color w:val="1A2329"/>
          <w:sz w:val="22"/>
        </w:rPr>
        <w:t>pytest</w:t>
      </w:r>
      <w:r>
        <w:rPr>
          <w:rFonts w:ascii="Calibri" w:hAnsi="Calibri"/>
          <w:b w:val="0"/>
          <w:i w:val="0"/>
          <w:color w:val="1A2329"/>
          <w:sz w:val="22"/>
        </w:rPr>
        <w:t xml:space="preserve"> en 49 archivos) y, desde el 4 de septiembre de 2026, el módulo de alertas del frontend (49 tests con </w:t>
      </w:r>
      <w:r>
        <w:rPr>
          <w:rFonts w:ascii="Calibri" w:hAnsi="Calibri"/>
          <w:b w:val="0"/>
          <w:i/>
          <w:color w:val="1A2329"/>
          <w:sz w:val="22"/>
        </w:rPr>
        <w:t>Vitest</w:t>
      </w:r>
      <w:r>
        <w:rPr>
          <w:rFonts w:ascii="Calibri" w:hAnsi="Calibri"/>
          <w:b w:val="0"/>
          <w:i w:val="0"/>
          <w:color w:val="1A2329"/>
          <w:sz w:val="22"/>
        </w:rPr>
        <w:t>), pero no incluye todavía pruebas de extremo a extremo ni una métrica de cobertura de código, y la mayor parte de la interfaz sigue sin pruebas automatizadas;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