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  <w:rtl w:val="0"/>
        </w:rPr>
        <w:t xml:space="preserve">EXPLICACION DE ACTIVIDAD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24"/>
          <w:szCs w:val="24"/>
          <w:rtl w:val="0"/>
        </w:rPr>
        <w:t xml:space="preserve">En esta tarea realice un reporte de incidente de seguridad, en el siguiente cuadro estara explicado con detalle que fue lo que paso y realice un analisis teniendo en cuenta la infraestructura NIST (identificar, proteger,detectar, responder y recuperar)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c4043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c4043"/>
          <w:sz w:val="40"/>
          <w:szCs w:val="40"/>
          <w:u w:val="none"/>
          <w:shd w:fill="auto" w:val="clear"/>
          <w:vertAlign w:val="baseline"/>
          <w:rtl w:val="0"/>
        </w:rPr>
        <w:t xml:space="preserve">Incident report analysis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8388671875" w:line="240" w:lineRule="auto"/>
        <w:ind w:left="29.44000244140625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4a85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4a853"/>
          <w:sz w:val="24"/>
          <w:szCs w:val="2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396484375" w:line="375.4496097564697" w:lineRule="auto"/>
        <w:ind w:left="18.39996337890625" w:right="184.783935546875" w:hanging="4.799957275390625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chart as a way to practice applying the NIST framework to different situations you encounter.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040"/>
        <w:tblGridChange w:id="0">
          <w:tblGrid>
            <w:gridCol w:w="2040"/>
            <w:gridCol w:w="8040"/>
          </w:tblGrid>
        </w:tblGridChange>
      </w:tblGrid>
      <w:tr>
        <w:trPr>
          <w:cantSplit w:val="0"/>
          <w:trHeight w:val="3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03662109375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2.1091365814209" w:lineRule="auto"/>
              <w:ind w:left="135.4998779296875" w:right="252.5048828125" w:firstLine="11.8801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día de la fecha la red de la organización reportó que los servidores dejaron de responder por aproximadamente 2 horas. Se detectó que el causante fue un ataque DoS que inundó el sistema de ping ICMP. El equipo de incidentes bloqueó el servicio ICMP y recuperó los servidores afectados. Se determinó que esto se debió a un ataque de un agente malicioso el cual se aprovechó de un firewall mal configurado. Las medidas del equipo de seguridad fueron: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nueva regla de cortafuegos para limitar la tasa de paquetes ICMP entrantes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9.46014404296875" w:right="146.9921875" w:firstLine="7.91992187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auditoría se llegó a la conclusión de que este actor malicioso tenía intenciones de sabotear nuestro sistema, ya que la información proveniente de la empresa sigue intacta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7.69989013671875" w:right="881.912841796875" w:firstLine="9.6801757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medidas que se tomaron fueron: actualizar el firewall para limitar la cantidad de ingresos de paquetes ICMP, verificar la dirección IP para asegurarnos que sea verdadera.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49531555176" w:lineRule="auto"/>
              <w:ind w:left="135.4998779296875" w:right="195.264892578125" w:firstLine="11.8801879882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evitar esta situación de nuevo, se traerá software IDS/IPS para detectar tráfico sospechoso y detenerlo antes. Además se pedirá una verificación de IP para asegurarnos de que no sea falsa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040"/>
        <w:tblGridChange w:id="0">
          <w:tblGrid>
            <w:gridCol w:w="2040"/>
            <w:gridCol w:w="804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0089416504" w:lineRule="auto"/>
              <w:ind w:left="137.69989013671875" w:right="487.44873046875" w:firstLine="9.6801757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Mejorar el firewall y actualizarlo para que sea capaz de protege el sistema y evitar que avance más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7.69989013671875" w:right="322.84912109375" w:hanging="1.319885253906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solicita que en caso de que vuelva a suceder, cada empleado esté al tanto de la situación así pueden manejarlo mejor y contactar al equipo correspondiente de forma más rápida.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Reflections/Notes: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70" w:top="1430" w:left="1070" w:right="10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