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empresa: Doofenshmirtz Malvados y Asociados©®™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31/5/23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Daily 1: En el día de la fecha se argumentó mediante un coloquio en grupo los temas a proseguir hoy en el proyecto. Se determinó finiquitar el diagrama de contexto y seguir con los demás diagramas que se requieren en nuestras casas, para el día de mañana hacer una daily on-line.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02/06/23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Adelanto: Hoy adelantamos trabajo, hicimos el tablero kanban, la product list, diagrama de entidad relación, backlog, se retocó el formulario de google para sacar o agregar algunos puntos de interés y la charla del cliente. Se está haciendo el diagrama caso de uso, el diagrama de flujo de datos, se está pensando empezar la base de datos y adelantar un poco de la página web.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//requerimientos del cliente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falta de stock--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de ventas(si hay faltantes)--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información stock , las ventas , movimiento de caja 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administrar (permitir scanner productos)--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armar pedidos 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acceso de empleado (consultar , vender ., manejar la caja )--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acceso de jefe(modificar dato del producto, y información del sistema y carga del producto)--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generar ticket--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calculadora ´para las ventas con el importe y  el vuelto 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alcanzar recursos *(irrelevante)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hablo del precio del producto *(irrelevante)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