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0FBF3" w14:textId="77777777" w:rsidR="005D31E5" w:rsidRPr="009F553E" w:rsidRDefault="00000000" w:rsidP="009F553E">
      <w:pPr>
        <w:pStyle w:val="Ttulo1"/>
        <w:jc w:val="both"/>
        <w:rPr>
          <w:rFonts w:ascii="Arial" w:hAnsi="Arial" w:cs="Arial"/>
          <w:b/>
          <w:bCs/>
        </w:rPr>
      </w:pPr>
      <w:r w:rsidRPr="009F553E">
        <w:rPr>
          <w:rFonts w:ascii="Arial" w:hAnsi="Arial" w:cs="Arial"/>
          <w:b/>
          <w:bCs/>
        </w:rPr>
        <w:t>Trabajo Práctico Obligatorio: SkillSwap</w:t>
      </w:r>
    </w:p>
    <w:p w14:paraId="0FCE66D5" w14:textId="77777777" w:rsidR="005D31E5" w:rsidRPr="009F553E" w:rsidRDefault="00000000" w:rsidP="009F553E">
      <w:pPr>
        <w:pStyle w:val="Ttulo2"/>
        <w:jc w:val="both"/>
        <w:rPr>
          <w:rFonts w:ascii="Arial" w:hAnsi="Arial" w:cs="Arial"/>
        </w:rPr>
      </w:pPr>
      <w:r w:rsidRPr="009F553E">
        <w:rPr>
          <w:rFonts w:ascii="Arial" w:hAnsi="Arial" w:cs="Arial"/>
        </w:rPr>
        <w:t>Marketplace de talento, mentorías y proyectos · Backend con Java, Hibernate y JPA</w:t>
      </w:r>
    </w:p>
    <w:p w14:paraId="5A19E730" w14:textId="77777777" w:rsidR="009F553E" w:rsidRDefault="009F553E" w:rsidP="009F553E">
      <w:pPr>
        <w:jc w:val="both"/>
        <w:rPr>
          <w:b/>
        </w:rPr>
      </w:pPr>
    </w:p>
    <w:p w14:paraId="7C4BACC7" w14:textId="5DB73FDD" w:rsidR="005D31E5" w:rsidRPr="009F553E" w:rsidRDefault="00000000" w:rsidP="009F553E">
      <w:pPr>
        <w:jc w:val="both"/>
        <w:rPr>
          <w:sz w:val="22"/>
          <w:szCs w:val="24"/>
        </w:rPr>
      </w:pPr>
      <w:r w:rsidRPr="009F553E">
        <w:rPr>
          <w:b/>
          <w:sz w:val="22"/>
          <w:szCs w:val="24"/>
        </w:rPr>
        <w:t xml:space="preserve">Misión. </w:t>
      </w:r>
      <w:r w:rsidRPr="009F553E">
        <w:rPr>
          <w:sz w:val="22"/>
          <w:szCs w:val="24"/>
        </w:rPr>
        <w:t>Construir la lógica de una plataforma donde profesionales ofrecen mentorías o servicios breves, las organizaciones publican desafíos y los usuarios contratan usando créditos ficticios. Se entrega una interfaz Java con datos mock; el equipo debe conectarla con sus controllers y casos de uso.</w:t>
      </w:r>
    </w:p>
    <w:p w14:paraId="7E303F5B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1. Condiciones generales</w:t>
      </w:r>
    </w:p>
    <w:p w14:paraId="1BFB8A03" w14:textId="77777777" w:rsidR="005D31E5" w:rsidRPr="00C65A99" w:rsidRDefault="00000000" w:rsidP="009F553E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Se conformarán equipos de hasta </w:t>
      </w:r>
      <w:r w:rsidRPr="00C65A99">
        <w:rPr>
          <w:rFonts w:cs="Arial"/>
          <w:b/>
          <w:bCs/>
        </w:rPr>
        <w:t>5 integrantes.</w:t>
      </w:r>
    </w:p>
    <w:p w14:paraId="1BEA439F" w14:textId="77777777" w:rsidR="005D31E5" w:rsidRPr="00C65A99" w:rsidRDefault="00000000" w:rsidP="009F553E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La solución será desarrollada en </w:t>
      </w:r>
      <w:r w:rsidRPr="00C65A99">
        <w:rPr>
          <w:rFonts w:cs="Arial"/>
          <w:b/>
          <w:bCs/>
        </w:rPr>
        <w:t>Java</w:t>
      </w:r>
      <w:r w:rsidRPr="00C65A99">
        <w:rPr>
          <w:rFonts w:cs="Arial"/>
        </w:rPr>
        <w:t xml:space="preserve"> con </w:t>
      </w:r>
      <w:r w:rsidRPr="00C65A99">
        <w:rPr>
          <w:rFonts w:cs="Arial"/>
          <w:b/>
          <w:bCs/>
        </w:rPr>
        <w:t>Hibernate</w:t>
      </w:r>
      <w:r w:rsidRPr="00C65A99">
        <w:rPr>
          <w:rFonts w:cs="Arial"/>
        </w:rPr>
        <w:t>/</w:t>
      </w:r>
      <w:r w:rsidRPr="00C65A99">
        <w:rPr>
          <w:rFonts w:cs="Arial"/>
          <w:b/>
          <w:bCs/>
        </w:rPr>
        <w:t>JPA</w:t>
      </w:r>
      <w:r w:rsidRPr="00C65A99">
        <w:rPr>
          <w:rFonts w:cs="Arial"/>
        </w:rPr>
        <w:t xml:space="preserve"> y </w:t>
      </w:r>
      <w:r w:rsidRPr="00C65A99">
        <w:rPr>
          <w:rFonts w:cs="Arial"/>
          <w:b/>
          <w:bCs/>
        </w:rPr>
        <w:t>MySQL</w:t>
      </w:r>
      <w:r w:rsidRPr="00C65A99">
        <w:rPr>
          <w:rFonts w:cs="Arial"/>
        </w:rPr>
        <w:t xml:space="preserve">. </w:t>
      </w:r>
      <w:r w:rsidRPr="00C65A99">
        <w:rPr>
          <w:rFonts w:cs="Arial"/>
          <w:b/>
          <w:bCs/>
          <w:color w:val="EE0000"/>
        </w:rPr>
        <w:t>No</w:t>
      </w:r>
      <w:r w:rsidRPr="00C65A99">
        <w:rPr>
          <w:rFonts w:cs="Arial"/>
          <w:color w:val="EE0000"/>
        </w:rPr>
        <w:t xml:space="preserve"> </w:t>
      </w:r>
      <w:r w:rsidRPr="00C65A99">
        <w:rPr>
          <w:rFonts w:cs="Arial"/>
        </w:rPr>
        <w:t>se utilizará Spring Boot.</w:t>
      </w:r>
    </w:p>
    <w:p w14:paraId="0530FCE3" w14:textId="77777777" w:rsidR="005D31E5" w:rsidRPr="00C65A99" w:rsidRDefault="00000000" w:rsidP="009F553E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El foco de evaluación es el </w:t>
      </w:r>
      <w:r w:rsidRPr="00C65A99">
        <w:rPr>
          <w:rFonts w:cs="Arial"/>
          <w:b/>
          <w:bCs/>
        </w:rPr>
        <w:t>backend</w:t>
      </w:r>
      <w:r w:rsidRPr="00C65A99">
        <w:rPr>
          <w:rFonts w:cs="Arial"/>
        </w:rPr>
        <w:t xml:space="preserve">: </w:t>
      </w:r>
      <w:r w:rsidRPr="00C65A99">
        <w:rPr>
          <w:rFonts w:cs="Arial"/>
          <w:b/>
          <w:bCs/>
        </w:rPr>
        <w:t>dominio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controllers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casos de uso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arquitectura</w:t>
      </w:r>
      <w:r w:rsidRPr="00C65A99">
        <w:rPr>
          <w:rFonts w:cs="Arial"/>
        </w:rPr>
        <w:t xml:space="preserve">, </w:t>
      </w:r>
      <w:r w:rsidRPr="00C65A99">
        <w:rPr>
          <w:rFonts w:cs="Arial"/>
          <w:b/>
          <w:bCs/>
        </w:rPr>
        <w:t>persistencia</w:t>
      </w:r>
      <w:r w:rsidRPr="00C65A99">
        <w:rPr>
          <w:rFonts w:cs="Arial"/>
        </w:rPr>
        <w:t xml:space="preserve"> y </w:t>
      </w:r>
      <w:r w:rsidRPr="00C65A99">
        <w:rPr>
          <w:rFonts w:cs="Arial"/>
          <w:b/>
          <w:bCs/>
        </w:rPr>
        <w:t>pruebas</w:t>
      </w:r>
      <w:r w:rsidRPr="00C65A99">
        <w:rPr>
          <w:rFonts w:cs="Arial"/>
        </w:rPr>
        <w:t>.</w:t>
      </w:r>
    </w:p>
    <w:p w14:paraId="436246F0" w14:textId="77777777" w:rsidR="005D31E5" w:rsidRPr="00C65A99" w:rsidRDefault="00000000" w:rsidP="009F553E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 xml:space="preserve">Cada entrega deberá incluir el </w:t>
      </w:r>
      <w:r w:rsidRPr="00C65A99">
        <w:rPr>
          <w:rFonts w:cs="Arial"/>
          <w:b/>
          <w:bCs/>
        </w:rPr>
        <w:t>código fuente</w:t>
      </w:r>
      <w:r w:rsidRPr="00C65A99">
        <w:rPr>
          <w:rFonts w:cs="Arial"/>
        </w:rPr>
        <w:t xml:space="preserve">, el </w:t>
      </w:r>
      <w:r w:rsidRPr="00C65A99">
        <w:rPr>
          <w:rFonts w:cs="Arial"/>
          <w:b/>
          <w:bCs/>
        </w:rPr>
        <w:t>modelo UML</w:t>
      </w:r>
      <w:r w:rsidRPr="00C65A99">
        <w:rPr>
          <w:rFonts w:cs="Arial"/>
        </w:rPr>
        <w:t xml:space="preserve"> en </w:t>
      </w:r>
      <w:r w:rsidRPr="00C65A99">
        <w:rPr>
          <w:rFonts w:cs="Arial"/>
          <w:b/>
          <w:bCs/>
        </w:rPr>
        <w:t>StarUML</w:t>
      </w:r>
      <w:r w:rsidRPr="00C65A99">
        <w:rPr>
          <w:rFonts w:cs="Arial"/>
        </w:rPr>
        <w:t xml:space="preserve"> y un informe </w:t>
      </w:r>
      <w:r w:rsidRPr="00C65A99">
        <w:rPr>
          <w:rFonts w:cs="Arial"/>
          <w:b/>
          <w:bCs/>
        </w:rPr>
        <w:t>PDF</w:t>
      </w:r>
      <w:r w:rsidRPr="00C65A99">
        <w:rPr>
          <w:rFonts w:cs="Arial"/>
        </w:rPr>
        <w:t xml:space="preserve"> con las </w:t>
      </w:r>
      <w:r w:rsidRPr="00C65A99">
        <w:rPr>
          <w:rFonts w:cs="Arial"/>
          <w:b/>
          <w:bCs/>
        </w:rPr>
        <w:t>decisiones de diseño</w:t>
      </w:r>
      <w:r w:rsidRPr="00C65A99">
        <w:rPr>
          <w:rFonts w:cs="Arial"/>
        </w:rPr>
        <w:t>.</w:t>
      </w:r>
    </w:p>
    <w:p w14:paraId="2C48410D" w14:textId="77777777" w:rsidR="005D31E5" w:rsidRPr="00C65A99" w:rsidRDefault="00000000" w:rsidP="009F553E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</w:rPr>
        <w:t>En la defensa, cualquier integrante deberá poder explicar y modificar una parte de la solución.</w:t>
      </w:r>
    </w:p>
    <w:p w14:paraId="6AF45DB9" w14:textId="77777777" w:rsidR="005D31E5" w:rsidRPr="00C65A99" w:rsidRDefault="00000000" w:rsidP="009F553E">
      <w:pPr>
        <w:pStyle w:val="Prrafodelista"/>
        <w:numPr>
          <w:ilvl w:val="0"/>
          <w:numId w:val="24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No</w:t>
      </w:r>
      <w:r w:rsidRPr="00C65A99">
        <w:rPr>
          <w:rFonts w:cs="Arial"/>
        </w:rPr>
        <w:t xml:space="preserve"> se evaluará el diseño visual. </w:t>
      </w:r>
      <w:r w:rsidRPr="00C65A99">
        <w:rPr>
          <w:rFonts w:cs="Arial"/>
          <w:i/>
          <w:iCs/>
        </w:rPr>
        <w:t xml:space="preserve">Se proveerá una interfaz Java de referencia con datos </w:t>
      </w:r>
      <w:proofErr w:type="spellStart"/>
      <w:r w:rsidRPr="00C65A99">
        <w:rPr>
          <w:rFonts w:cs="Arial"/>
          <w:i/>
          <w:iCs/>
        </w:rPr>
        <w:t>mockeados</w:t>
      </w:r>
      <w:proofErr w:type="spellEnd"/>
      <w:r w:rsidRPr="00C65A99">
        <w:rPr>
          <w:rFonts w:cs="Arial"/>
          <w:i/>
          <w:iCs/>
        </w:rPr>
        <w:t>.</w:t>
      </w:r>
    </w:p>
    <w:p w14:paraId="3BBC5F6B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2. Contexto del producto</w:t>
      </w:r>
    </w:p>
    <w:p w14:paraId="44A56436" w14:textId="77777777" w:rsidR="005D31E5" w:rsidRPr="00C65A99" w:rsidRDefault="00000000" w:rsidP="009F553E">
      <w:pPr>
        <w:jc w:val="both"/>
        <w:rPr>
          <w:rFonts w:cs="Arial"/>
        </w:rPr>
      </w:pPr>
      <w:proofErr w:type="spellStart"/>
      <w:r w:rsidRPr="00C65A99">
        <w:rPr>
          <w:rFonts w:cs="Arial"/>
        </w:rPr>
        <w:t>SkillSwap</w:t>
      </w:r>
      <w:proofErr w:type="spellEnd"/>
      <w:r w:rsidRPr="00C65A99">
        <w:rPr>
          <w:rFonts w:cs="Arial"/>
        </w:rPr>
        <w:t xml:space="preserve"> nace dentro de una empresa que quiere conectar personas que necesitan resolver problemas concretos con profesionales dispuestos a enseñar o prestar un servicio. Un usuario puede actuar como cliente, proveedor de talento o ambas cosas. La plataforma combina una red profesional con un marketplace, pero todas las operaciones económicas se realizan con créditos ficticios llamados SkillCoins.</w:t>
      </w:r>
    </w:p>
    <w:p w14:paraId="18024B61" w14:textId="77777777" w:rsidR="005D31E5" w:rsidRPr="00C65A99" w:rsidRDefault="00000000" w:rsidP="009F553E">
      <w:pPr>
        <w:jc w:val="both"/>
        <w:rPr>
          <w:rFonts w:cs="Arial"/>
        </w:rPr>
      </w:pPr>
      <w:r w:rsidRPr="00C65A99">
        <w:rPr>
          <w:rFonts w:cs="Arial"/>
        </w:rPr>
        <w:t>Los ejemplos incluyen una mentoría de preparación para entrevistas, una revisión de portfolio, una asesoría de arquitectura, una sesión de fotografía o la creación de un prototipo. El sistema deberá ser extensible para incorporar nuevas categorías, reglas de precio, medios de notificación y proveedores externos.</w:t>
      </w:r>
    </w:p>
    <w:p w14:paraId="2B1280F6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3. Objetivos de aprendizaje</w:t>
      </w:r>
    </w:p>
    <w:tbl>
      <w:tblPr>
        <w:tblW w:w="9780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7378"/>
      </w:tblGrid>
      <w:tr w:rsidR="005D31E5" w:rsidRPr="009F553E" w14:paraId="10E38C72" w14:textId="77777777" w:rsidTr="00C65A99">
        <w:trPr>
          <w:tblHeader/>
          <w:jc w:val="center"/>
        </w:trPr>
        <w:tc>
          <w:tcPr>
            <w:tcW w:w="2402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A2419" w14:textId="77777777" w:rsidR="005D31E5" w:rsidRPr="00C65A99" w:rsidRDefault="00000000" w:rsidP="009F553E">
            <w:pPr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b/>
                <w:color w:val="FFFFFF"/>
                <w:szCs w:val="21"/>
              </w:rPr>
              <w:t>Competencia</w:t>
            </w:r>
          </w:p>
        </w:tc>
        <w:tc>
          <w:tcPr>
            <w:tcW w:w="737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7BEE7" w14:textId="77777777" w:rsidR="005D31E5" w:rsidRPr="00C65A99" w:rsidRDefault="00000000" w:rsidP="009F553E">
            <w:pPr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b/>
                <w:color w:val="FFFFFF"/>
                <w:szCs w:val="21"/>
              </w:rPr>
              <w:t>Evidencia esperada</w:t>
            </w:r>
          </w:p>
        </w:tc>
      </w:tr>
      <w:tr w:rsidR="005D31E5" w:rsidRPr="009F553E" w14:paraId="2A31A822" w14:textId="77777777" w:rsidTr="00C65A99">
        <w:trPr>
          <w:jc w:val="center"/>
        </w:trPr>
        <w:tc>
          <w:tcPr>
            <w:tcW w:w="2402" w:type="dxa"/>
          </w:tcPr>
          <w:p w14:paraId="048FB3CE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Clean Architecture</w:t>
            </w:r>
          </w:p>
        </w:tc>
        <w:tc>
          <w:tcPr>
            <w:tcW w:w="7378" w:type="dxa"/>
          </w:tcPr>
          <w:p w14:paraId="17F196C4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Dependencias hacia el dominio; casos de uso independientes de la interfaz, JPA y proveedores externos.</w:t>
            </w:r>
          </w:p>
        </w:tc>
      </w:tr>
      <w:tr w:rsidR="005D31E5" w:rsidRPr="009F553E" w14:paraId="51E50E77" w14:textId="77777777" w:rsidTr="00C65A99">
        <w:trPr>
          <w:jc w:val="center"/>
        </w:trPr>
        <w:tc>
          <w:tcPr>
            <w:tcW w:w="2402" w:type="dxa"/>
            <w:shd w:val="clear" w:color="auto" w:fill="F5F7F9"/>
          </w:tcPr>
          <w:p w14:paraId="4E0BEC67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SOLID y GRASP</w:t>
            </w:r>
          </w:p>
        </w:tc>
        <w:tc>
          <w:tcPr>
            <w:tcW w:w="7378" w:type="dxa"/>
            <w:shd w:val="clear" w:color="auto" w:fill="F5F7F9"/>
          </w:tcPr>
          <w:p w14:paraId="3A791345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Responsabilidades cohesivas, bajo acoplamiento, polimorfismo y controllers delgados.</w:t>
            </w:r>
          </w:p>
        </w:tc>
      </w:tr>
      <w:tr w:rsidR="005D31E5" w:rsidRPr="009F553E" w14:paraId="5EFC7995" w14:textId="77777777" w:rsidTr="00C65A99">
        <w:trPr>
          <w:jc w:val="center"/>
        </w:trPr>
        <w:tc>
          <w:tcPr>
            <w:tcW w:w="2402" w:type="dxa"/>
          </w:tcPr>
          <w:p w14:paraId="5B68C13F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Patrones de diseño</w:t>
            </w:r>
          </w:p>
        </w:tc>
        <w:tc>
          <w:tcPr>
            <w:tcW w:w="7378" w:type="dxa"/>
          </w:tcPr>
          <w:p w14:paraId="5CCA7BCE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Patrones justificados por variaciones reales del problema, no por cantidad.</w:t>
            </w:r>
          </w:p>
        </w:tc>
      </w:tr>
      <w:tr w:rsidR="005D31E5" w:rsidRPr="009F553E" w14:paraId="05F04A72" w14:textId="77777777" w:rsidTr="00C65A99">
        <w:trPr>
          <w:jc w:val="center"/>
        </w:trPr>
        <w:tc>
          <w:tcPr>
            <w:tcW w:w="2402" w:type="dxa"/>
            <w:shd w:val="clear" w:color="auto" w:fill="F5F7F9"/>
          </w:tcPr>
          <w:p w14:paraId="16D12A9D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Persistencia</w:t>
            </w:r>
          </w:p>
        </w:tc>
        <w:tc>
          <w:tcPr>
            <w:tcW w:w="7378" w:type="dxa"/>
            <w:shd w:val="clear" w:color="auto" w:fill="F5F7F9"/>
          </w:tcPr>
          <w:p w14:paraId="715C8892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Modelo relacional consistente, transacciones, relaciones JPA y consultas eficientes.</w:t>
            </w:r>
          </w:p>
        </w:tc>
      </w:tr>
      <w:tr w:rsidR="005D31E5" w:rsidRPr="009F553E" w14:paraId="163C86F3" w14:textId="77777777" w:rsidTr="00C65A99">
        <w:trPr>
          <w:jc w:val="center"/>
        </w:trPr>
        <w:tc>
          <w:tcPr>
            <w:tcW w:w="2402" w:type="dxa"/>
          </w:tcPr>
          <w:p w14:paraId="6E649F33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Calidad</w:t>
            </w:r>
          </w:p>
        </w:tc>
        <w:tc>
          <w:tcPr>
            <w:tcW w:w="7378" w:type="dxa"/>
          </w:tcPr>
          <w:p w14:paraId="253C52AD" w14:textId="77777777" w:rsidR="005D31E5" w:rsidRPr="00C65A99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65A99">
              <w:rPr>
                <w:rFonts w:cs="Arial"/>
                <w:szCs w:val="21"/>
              </w:rPr>
              <w:t>Pruebas automatizadas sobre reglas, controllers, casos de uso y persistencia.</w:t>
            </w:r>
          </w:p>
        </w:tc>
      </w:tr>
    </w:tbl>
    <w:p w14:paraId="2B11D26C" w14:textId="77777777" w:rsidR="005D31E5" w:rsidRPr="009F553E" w:rsidRDefault="005D31E5" w:rsidP="009F553E">
      <w:pPr>
        <w:spacing w:after="0"/>
        <w:jc w:val="both"/>
        <w:rPr>
          <w:rFonts w:cs="Arial"/>
        </w:rPr>
      </w:pPr>
    </w:p>
    <w:p w14:paraId="65C25146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lastRenderedPageBreak/>
        <w:t>4. Alcance funcional obligatorio</w:t>
      </w:r>
    </w:p>
    <w:p w14:paraId="6AB4D4AD" w14:textId="77777777" w:rsidR="005D31E5" w:rsidRPr="009F553E" w:rsidRDefault="00000000" w:rsidP="009F553E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4.1 Perfiles y reputación</w:t>
      </w:r>
    </w:p>
    <w:p w14:paraId="364FE06B" w14:textId="77777777" w:rsidR="005D31E5" w:rsidRPr="00C65A99" w:rsidRDefault="00000000" w:rsidP="00C65A99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Registrar un perfil profesional referenciando un userId provisto por un servicio de identidad externo.</w:t>
      </w:r>
    </w:p>
    <w:p w14:paraId="31612E1B" w14:textId="77777777" w:rsidR="005D31E5" w:rsidRPr="00C65A99" w:rsidRDefault="00000000" w:rsidP="00C65A99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Administrar nombre visible, biografía, zona horaria, habilidades, intereses y disponibilidad.</w:t>
      </w:r>
    </w:p>
    <w:p w14:paraId="7832955A" w14:textId="77777777" w:rsidR="005D31E5" w:rsidRPr="00C65A99" w:rsidRDefault="00000000" w:rsidP="00C65A99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Consultar el perfil público con reputación, publicaciones activas e historial resumido.</w:t>
      </w:r>
    </w:p>
    <w:p w14:paraId="47988BD7" w14:textId="77777777" w:rsidR="005D31E5" w:rsidRPr="00C65A99" w:rsidRDefault="00000000" w:rsidP="00C65A99">
      <w:pPr>
        <w:pStyle w:val="Prrafodelista"/>
        <w:numPr>
          <w:ilvl w:val="0"/>
          <w:numId w:val="25"/>
        </w:numPr>
        <w:jc w:val="both"/>
        <w:rPr>
          <w:rFonts w:cs="Arial"/>
        </w:rPr>
      </w:pPr>
      <w:r w:rsidRPr="00C65A99">
        <w:rPr>
          <w:rFonts w:cs="Arial"/>
        </w:rPr>
        <w:t>La reputación se recalcula a partir de calificaciones verificadas; no puede editarse manualmente.</w:t>
      </w:r>
    </w:p>
    <w:p w14:paraId="42399165" w14:textId="77777777" w:rsidR="005D31E5" w:rsidRPr="009F553E" w:rsidRDefault="00000000" w:rsidP="009F553E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4.2 Publicaciones</w:t>
      </w:r>
    </w:p>
    <w:p w14:paraId="358BA4D0" w14:textId="77777777" w:rsidR="005D31E5" w:rsidRPr="009F553E" w:rsidRDefault="00000000" w:rsidP="009F553E">
      <w:pPr>
        <w:jc w:val="both"/>
        <w:rPr>
          <w:rFonts w:cs="Arial"/>
        </w:rPr>
      </w:pPr>
      <w:r w:rsidRPr="009F553E">
        <w:rPr>
          <w:rFonts w:cs="Arial"/>
        </w:rPr>
        <w:t>Un profesional podrá publicar una oferta de mentoría o servicio. Una organización podrá publicar un desafío. Toda publicación tendrá título, descripción, categoría, modalidad (remota/presencial), duración estimada, cupo, precio base en SkillCoins y etiquetas.</w:t>
      </w:r>
    </w:p>
    <w:p w14:paraId="493E803A" w14:textId="77777777" w:rsidR="005D31E5" w:rsidRPr="00C65A99" w:rsidRDefault="00000000" w:rsidP="00C65A99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BORRADOR</w:t>
      </w:r>
      <w:r w:rsidRPr="00C65A99">
        <w:rPr>
          <w:rFonts w:cs="Arial"/>
        </w:rPr>
        <w:t>: editable y no visible.</w:t>
      </w:r>
    </w:p>
    <w:p w14:paraId="7DCA018A" w14:textId="77777777" w:rsidR="005D31E5" w:rsidRPr="00C65A99" w:rsidRDefault="00000000" w:rsidP="00C65A99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PUBLICADA</w:t>
      </w:r>
      <w:r w:rsidRPr="00C65A99">
        <w:rPr>
          <w:rFonts w:cs="Arial"/>
        </w:rPr>
        <w:t>: visible y disponible para recibir solicitudes.</w:t>
      </w:r>
    </w:p>
    <w:p w14:paraId="49AA0E7B" w14:textId="77777777" w:rsidR="005D31E5" w:rsidRPr="00C65A99" w:rsidRDefault="00000000" w:rsidP="00C65A99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PAUSADA</w:t>
      </w:r>
      <w:r w:rsidRPr="00C65A99">
        <w:rPr>
          <w:rFonts w:cs="Arial"/>
        </w:rPr>
        <w:t>: visible para su autor, pero no admite nuevas solicitudes.</w:t>
      </w:r>
    </w:p>
    <w:p w14:paraId="1BFA6E8F" w14:textId="77777777" w:rsidR="005D31E5" w:rsidRPr="00C65A99" w:rsidRDefault="00000000" w:rsidP="00C65A99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CERRADA</w:t>
      </w:r>
      <w:r w:rsidRPr="00C65A99">
        <w:rPr>
          <w:rFonts w:cs="Arial"/>
        </w:rPr>
        <w:t>: finalizada; no puede reabrirse.</w:t>
      </w:r>
    </w:p>
    <w:p w14:paraId="717030AC" w14:textId="77777777" w:rsidR="005D31E5" w:rsidRPr="00C65A99" w:rsidRDefault="00000000" w:rsidP="00C65A99">
      <w:pPr>
        <w:pStyle w:val="Prrafodelista"/>
        <w:numPr>
          <w:ilvl w:val="0"/>
          <w:numId w:val="26"/>
        </w:numPr>
        <w:jc w:val="both"/>
        <w:rPr>
          <w:rFonts w:cs="Arial"/>
        </w:rPr>
      </w:pPr>
      <w:r w:rsidRPr="00C65A99">
        <w:rPr>
          <w:rFonts w:cs="Arial"/>
          <w:b/>
          <w:bCs/>
        </w:rPr>
        <w:t>CANCELADA</w:t>
      </w:r>
      <w:r w:rsidRPr="00C65A99">
        <w:rPr>
          <w:rFonts w:cs="Arial"/>
        </w:rPr>
        <w:t>: retirada con motivo obligatorio.</w:t>
      </w:r>
    </w:p>
    <w:p w14:paraId="780836AF" w14:textId="77777777" w:rsidR="005D31E5" w:rsidRPr="009F553E" w:rsidRDefault="00000000" w:rsidP="009F553E">
      <w:pPr>
        <w:jc w:val="both"/>
        <w:rPr>
          <w:rFonts w:cs="Arial"/>
        </w:rPr>
      </w:pPr>
      <w:r w:rsidRPr="009F553E">
        <w:rPr>
          <w:rFonts w:cs="Arial"/>
        </w:rPr>
        <w:t>Las transiciones inválidas deberán ser rechazadas por el dominio. Publicar requiere título, categoría, precio no negativo y al menos una franja de disponibilidad.</w:t>
      </w:r>
    </w:p>
    <w:p w14:paraId="6E26CFAF" w14:textId="77777777" w:rsidR="005D31E5" w:rsidRPr="009F553E" w:rsidRDefault="00000000" w:rsidP="009F553E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4.3 Búsqueda y recomendación</w:t>
      </w:r>
    </w:p>
    <w:p w14:paraId="61FA4D01" w14:textId="77777777" w:rsidR="005D31E5" w:rsidRPr="00C65A99" w:rsidRDefault="00000000" w:rsidP="00C65A99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Buscar publicaciones por texto, categoría, modalidad, rango de precio, habilidad y reputación mínima.</w:t>
      </w:r>
    </w:p>
    <w:p w14:paraId="5A6916DF" w14:textId="77777777" w:rsidR="005D31E5" w:rsidRPr="00C65A99" w:rsidRDefault="00000000" w:rsidP="00C65A99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Ordenar por relevancia, mejor reputación, menor precio o fecha más reciente.</w:t>
      </w:r>
    </w:p>
    <w:p w14:paraId="0C9F5E5A" w14:textId="77777777" w:rsidR="005D31E5" w:rsidRPr="00C65A99" w:rsidRDefault="00000000" w:rsidP="00C65A99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Implementar al menos dos estrategias de recomendación intercambiables: afinidad por habilidades y popularidad reciente.</w:t>
      </w:r>
    </w:p>
    <w:p w14:paraId="58F36767" w14:textId="77777777" w:rsidR="005D31E5" w:rsidRPr="00C65A99" w:rsidRDefault="00000000" w:rsidP="00C65A99">
      <w:pPr>
        <w:pStyle w:val="Prrafodelista"/>
        <w:numPr>
          <w:ilvl w:val="0"/>
          <w:numId w:val="27"/>
        </w:numPr>
        <w:jc w:val="both"/>
        <w:rPr>
          <w:rFonts w:cs="Arial"/>
        </w:rPr>
      </w:pPr>
      <w:r w:rsidRPr="00C65A99">
        <w:rPr>
          <w:rFonts w:cs="Arial"/>
        </w:rPr>
        <w:t>Paginar todos los listados devueltos por los controllers de consulta.</w:t>
      </w:r>
    </w:p>
    <w:p w14:paraId="0CD2C9EA" w14:textId="77777777" w:rsidR="005D31E5" w:rsidRPr="009F553E" w:rsidRDefault="00000000" w:rsidP="009F553E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4.4 Solicitud, reserva y contratación</w:t>
      </w:r>
    </w:p>
    <w:p w14:paraId="0D98D447" w14:textId="77777777" w:rsidR="005D31E5" w:rsidRPr="00445B29" w:rsidRDefault="00000000" w:rsidP="00445B29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Un cliente solicita una publicación indicando mensaje, franja elegida y objetivo.</w:t>
      </w:r>
    </w:p>
    <w:p w14:paraId="3B145919" w14:textId="77777777" w:rsidR="005D31E5" w:rsidRPr="00445B29" w:rsidRDefault="00000000" w:rsidP="00445B29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El proveedor acepta o rechaza. La aceptación crea una reserva y bloquea el cupo de manera transaccional.</w:t>
      </w:r>
    </w:p>
    <w:p w14:paraId="16AADB7E" w14:textId="77777777" w:rsidR="005D31E5" w:rsidRPr="00445B29" w:rsidRDefault="00000000" w:rsidP="00445B29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El cliente confirma el pago con SkillCoins. No se permiten saldos negativos ni doble cobro.</w:t>
      </w:r>
    </w:p>
    <w:p w14:paraId="33B32839" w14:textId="77777777" w:rsidR="005D31E5" w:rsidRPr="00445B29" w:rsidRDefault="00000000" w:rsidP="00445B29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Una reserva puede reprogramarse antes de comenzar si ambas partes aceptan.</w:t>
      </w:r>
    </w:p>
    <w:p w14:paraId="7B1AD610" w14:textId="77777777" w:rsidR="005D31E5" w:rsidRPr="00445B29" w:rsidRDefault="00000000" w:rsidP="00445B29">
      <w:pPr>
        <w:pStyle w:val="Prrafodelista"/>
        <w:numPr>
          <w:ilvl w:val="0"/>
          <w:numId w:val="28"/>
        </w:numPr>
        <w:jc w:val="both"/>
        <w:rPr>
          <w:rFonts w:cs="Arial"/>
        </w:rPr>
      </w:pPr>
      <w:r w:rsidRPr="00445B29">
        <w:rPr>
          <w:rFonts w:cs="Arial"/>
        </w:rPr>
        <w:t>Al completar la sesión, se habilita una calificación por cada parte; una persona no puede calificarse a sí misma.</w:t>
      </w:r>
    </w:p>
    <w:p w14:paraId="4F932F54" w14:textId="77777777" w:rsidR="005D31E5" w:rsidRPr="009F553E" w:rsidRDefault="00000000" w:rsidP="009F553E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t>4.5 Estados de una contratación</w:t>
      </w:r>
    </w:p>
    <w:tbl>
      <w:tblPr>
        <w:tblW w:w="9788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3754"/>
        <w:gridCol w:w="6034"/>
      </w:tblGrid>
      <w:tr w:rsidR="005D31E5" w:rsidRPr="00333027" w14:paraId="297F5E4C" w14:textId="77777777" w:rsidTr="00333027">
        <w:trPr>
          <w:tblHeader/>
          <w:jc w:val="center"/>
        </w:trPr>
        <w:tc>
          <w:tcPr>
            <w:tcW w:w="375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B8B98" w14:textId="77777777" w:rsidR="005D31E5" w:rsidRPr="00333027" w:rsidRDefault="00000000" w:rsidP="009F553E">
            <w:pPr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b/>
                <w:color w:val="FFFFFF"/>
                <w:szCs w:val="28"/>
              </w:rPr>
              <w:t>Estado</w:t>
            </w:r>
          </w:p>
        </w:tc>
        <w:tc>
          <w:tcPr>
            <w:tcW w:w="603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73D81" w14:textId="77777777" w:rsidR="005D31E5" w:rsidRPr="00333027" w:rsidRDefault="00000000" w:rsidP="009F553E">
            <w:pPr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b/>
                <w:color w:val="FFFFFF"/>
                <w:szCs w:val="28"/>
              </w:rPr>
              <w:t>Acciones válidas</w:t>
            </w:r>
          </w:p>
        </w:tc>
      </w:tr>
      <w:tr w:rsidR="005D31E5" w:rsidRPr="00333027" w14:paraId="6C0C8DD9" w14:textId="77777777" w:rsidTr="00333027">
        <w:trPr>
          <w:jc w:val="center"/>
        </w:trPr>
        <w:tc>
          <w:tcPr>
            <w:tcW w:w="3754" w:type="dxa"/>
          </w:tcPr>
          <w:p w14:paraId="16515AC2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PENDIENTE</w:t>
            </w:r>
          </w:p>
        </w:tc>
        <w:tc>
          <w:tcPr>
            <w:tcW w:w="6034" w:type="dxa"/>
          </w:tcPr>
          <w:p w14:paraId="4A139373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Aceptar o rechazar.</w:t>
            </w:r>
          </w:p>
        </w:tc>
      </w:tr>
      <w:tr w:rsidR="005D31E5" w:rsidRPr="00333027" w14:paraId="48912952" w14:textId="77777777" w:rsidTr="00333027">
        <w:trPr>
          <w:jc w:val="center"/>
        </w:trPr>
        <w:tc>
          <w:tcPr>
            <w:tcW w:w="3754" w:type="dxa"/>
            <w:shd w:val="clear" w:color="auto" w:fill="F5F7F9"/>
          </w:tcPr>
          <w:p w14:paraId="38AAAD53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ACEPTADA</w:t>
            </w:r>
          </w:p>
        </w:tc>
        <w:tc>
          <w:tcPr>
            <w:tcW w:w="6034" w:type="dxa"/>
            <w:shd w:val="clear" w:color="auto" w:fill="F5F7F9"/>
          </w:tcPr>
          <w:p w14:paraId="06C82DC9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Pagar, cancelar o proponer reprogramación.</w:t>
            </w:r>
          </w:p>
        </w:tc>
      </w:tr>
      <w:tr w:rsidR="005D31E5" w:rsidRPr="00333027" w14:paraId="19063734" w14:textId="77777777" w:rsidTr="00333027">
        <w:trPr>
          <w:jc w:val="center"/>
        </w:trPr>
        <w:tc>
          <w:tcPr>
            <w:tcW w:w="3754" w:type="dxa"/>
          </w:tcPr>
          <w:p w14:paraId="03EB1C90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CONFIRMADA</w:t>
            </w:r>
          </w:p>
        </w:tc>
        <w:tc>
          <w:tcPr>
            <w:tcW w:w="6034" w:type="dxa"/>
          </w:tcPr>
          <w:p w14:paraId="6DB377C2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Iniciar, reprogramar o cancelar según política.</w:t>
            </w:r>
          </w:p>
        </w:tc>
      </w:tr>
      <w:tr w:rsidR="005D31E5" w:rsidRPr="00333027" w14:paraId="7F3F1D0E" w14:textId="77777777" w:rsidTr="00333027">
        <w:trPr>
          <w:jc w:val="center"/>
        </w:trPr>
        <w:tc>
          <w:tcPr>
            <w:tcW w:w="3754" w:type="dxa"/>
            <w:shd w:val="clear" w:color="auto" w:fill="F5F7F9"/>
          </w:tcPr>
          <w:p w14:paraId="1E8084C2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EN_CURSO</w:t>
            </w:r>
          </w:p>
        </w:tc>
        <w:tc>
          <w:tcPr>
            <w:tcW w:w="6034" w:type="dxa"/>
            <w:shd w:val="clear" w:color="auto" w:fill="F5F7F9"/>
          </w:tcPr>
          <w:p w14:paraId="4371C92A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Completar.</w:t>
            </w:r>
          </w:p>
        </w:tc>
      </w:tr>
      <w:tr w:rsidR="005D31E5" w:rsidRPr="00333027" w14:paraId="4C0912CF" w14:textId="77777777" w:rsidTr="00333027">
        <w:trPr>
          <w:jc w:val="center"/>
        </w:trPr>
        <w:tc>
          <w:tcPr>
            <w:tcW w:w="3754" w:type="dxa"/>
          </w:tcPr>
          <w:p w14:paraId="334AA942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COMPLETADA</w:t>
            </w:r>
          </w:p>
        </w:tc>
        <w:tc>
          <w:tcPr>
            <w:tcW w:w="6034" w:type="dxa"/>
          </w:tcPr>
          <w:p w14:paraId="524C1687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Calificar y consultar comprobante.</w:t>
            </w:r>
          </w:p>
        </w:tc>
      </w:tr>
      <w:tr w:rsidR="005D31E5" w:rsidRPr="00333027" w14:paraId="0E14D9D1" w14:textId="77777777" w:rsidTr="00333027">
        <w:trPr>
          <w:jc w:val="center"/>
        </w:trPr>
        <w:tc>
          <w:tcPr>
            <w:tcW w:w="3754" w:type="dxa"/>
            <w:shd w:val="clear" w:color="auto" w:fill="F5F7F9"/>
          </w:tcPr>
          <w:p w14:paraId="132359E8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RECHAZADA / CANCELADA</w:t>
            </w:r>
          </w:p>
        </w:tc>
        <w:tc>
          <w:tcPr>
            <w:tcW w:w="6034" w:type="dxa"/>
            <w:shd w:val="clear" w:color="auto" w:fill="F5F7F9"/>
          </w:tcPr>
          <w:p w14:paraId="4E3CD06E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8"/>
              </w:rPr>
            </w:pPr>
            <w:r w:rsidRPr="00333027">
              <w:rPr>
                <w:rFonts w:cs="Arial"/>
                <w:szCs w:val="28"/>
              </w:rPr>
              <w:t>Solo consultar historial.</w:t>
            </w:r>
          </w:p>
        </w:tc>
      </w:tr>
    </w:tbl>
    <w:p w14:paraId="50F4CFD6" w14:textId="77777777" w:rsidR="005D31E5" w:rsidRPr="009F553E" w:rsidRDefault="005D31E5" w:rsidP="009F553E">
      <w:pPr>
        <w:spacing w:after="0"/>
        <w:jc w:val="both"/>
        <w:rPr>
          <w:rFonts w:cs="Arial"/>
        </w:rPr>
      </w:pPr>
    </w:p>
    <w:p w14:paraId="5AD62553" w14:textId="77777777" w:rsidR="005D31E5" w:rsidRPr="009F553E" w:rsidRDefault="00000000" w:rsidP="009F553E">
      <w:pPr>
        <w:pStyle w:val="Ttulo21"/>
        <w:keepLines/>
        <w:jc w:val="both"/>
        <w:rPr>
          <w:rFonts w:cs="Arial"/>
        </w:rPr>
      </w:pPr>
      <w:r w:rsidRPr="009F553E">
        <w:rPr>
          <w:rFonts w:cs="Arial"/>
        </w:rPr>
        <w:lastRenderedPageBreak/>
        <w:t>4.6 Notificaciones</w:t>
      </w:r>
    </w:p>
    <w:p w14:paraId="6462C029" w14:textId="77777777" w:rsidR="005D31E5" w:rsidRPr="009F553E" w:rsidRDefault="00000000" w:rsidP="009F553E">
      <w:pPr>
        <w:jc w:val="both"/>
        <w:rPr>
          <w:rFonts w:cs="Arial"/>
        </w:rPr>
      </w:pPr>
      <w:r w:rsidRPr="009F553E">
        <w:rPr>
          <w:rFonts w:cs="Arial"/>
        </w:rPr>
        <w:t>Los eventos relevantes —solicitud recibida, aceptación, pago confirmado, reprogramación, cancelación y sesión completada— deberán notificar a las partes. Cada usuario elige email, push o notificación interna. Los proveedores reales se simulan, pero deben conectarse mediante interfaces reemplazables.</w:t>
      </w:r>
    </w:p>
    <w:p w14:paraId="3B72CB06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5. Reglas de negocio mínimas</w:t>
      </w:r>
    </w:p>
    <w:p w14:paraId="3DE36EC2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El autor no puede solicitar su propia publicación.</w:t>
      </w:r>
    </w:p>
    <w:p w14:paraId="591CF08D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Una publicación no publicada no admite solicitudes.</w:t>
      </w:r>
    </w:p>
    <w:p w14:paraId="46453687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No puede reservarse una franja ocupada ni superar el cupo.</w:t>
      </w:r>
    </w:p>
    <w:p w14:paraId="6849A2B2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 xml:space="preserve">El débito y crédito de </w:t>
      </w:r>
      <w:r w:rsidRPr="00333027">
        <w:rPr>
          <w:rFonts w:cs="Arial"/>
          <w:b/>
          <w:bCs/>
        </w:rPr>
        <w:t>SkillCoins</w:t>
      </w:r>
      <w:r w:rsidRPr="00333027">
        <w:rPr>
          <w:rFonts w:cs="Arial"/>
        </w:rPr>
        <w:t xml:space="preserve"> se realiza en una única transacción.</w:t>
      </w:r>
    </w:p>
    <w:p w14:paraId="6BF375B5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La cancelación devuelve 100 %, 50 % o 0 % según la anticipación configurable.</w:t>
      </w:r>
    </w:p>
    <w:p w14:paraId="75F781EF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Las promociones pueden modificar el precio, pero nunca producir un total negativo.</w:t>
      </w:r>
    </w:p>
    <w:p w14:paraId="33409E4B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Solo participantes de una contratación completada pueden calificarla una vez.</w:t>
      </w:r>
    </w:p>
    <w:p w14:paraId="51056F73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Toda transición de estado registra fecha, actor y motivo en un historial inmutable.</w:t>
      </w:r>
    </w:p>
    <w:p w14:paraId="58915E33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La baja de un perfil no elimina operaciones históricas: se realiza baja lógica.</w:t>
      </w:r>
    </w:p>
    <w:p w14:paraId="5BD7B90C" w14:textId="77777777" w:rsidR="005D31E5" w:rsidRPr="00333027" w:rsidRDefault="00000000" w:rsidP="00333027">
      <w:pPr>
        <w:pStyle w:val="Prrafodelista"/>
        <w:numPr>
          <w:ilvl w:val="0"/>
          <w:numId w:val="29"/>
        </w:numPr>
        <w:jc w:val="both"/>
        <w:rPr>
          <w:rFonts w:cs="Arial"/>
        </w:rPr>
      </w:pPr>
      <w:r w:rsidRPr="00333027">
        <w:rPr>
          <w:rFonts w:cs="Arial"/>
        </w:rPr>
        <w:t>Los controllers que modifican información deben validar permisos a partir del userId recibido del servicio de identidad mock.</w:t>
      </w:r>
    </w:p>
    <w:p w14:paraId="7DE2D81F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6. Arquitectura obligatoria</w:t>
      </w:r>
    </w:p>
    <w:p w14:paraId="028A2A81" w14:textId="77777777" w:rsidR="005D31E5" w:rsidRPr="009F553E" w:rsidRDefault="00000000" w:rsidP="009F553E">
      <w:pPr>
        <w:jc w:val="both"/>
        <w:rPr>
          <w:rFonts w:cs="Arial"/>
        </w:rPr>
      </w:pPr>
      <w:r w:rsidRPr="009F553E">
        <w:rPr>
          <w:rFonts w:cs="Arial"/>
        </w:rPr>
        <w:t>La solución deberá respetar el principio de dependencias de Clean Architecture. Los nombres de paquetes son libres, pero se debe reconocer con claridad la siguiente separación:</w:t>
      </w:r>
    </w:p>
    <w:tbl>
      <w:tblPr>
        <w:tblW w:w="9933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4442"/>
        <w:gridCol w:w="3798"/>
      </w:tblGrid>
      <w:tr w:rsidR="005D31E5" w:rsidRPr="00333027" w14:paraId="5F620C94" w14:textId="77777777" w:rsidTr="00333027">
        <w:trPr>
          <w:tblHeader/>
          <w:jc w:val="center"/>
        </w:trPr>
        <w:tc>
          <w:tcPr>
            <w:tcW w:w="169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D597A" w14:textId="77777777" w:rsidR="005D31E5" w:rsidRPr="00333027" w:rsidRDefault="00000000" w:rsidP="009F553E">
            <w:pPr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b/>
                <w:color w:val="FFFFFF"/>
                <w:szCs w:val="21"/>
              </w:rPr>
              <w:t>Capa</w:t>
            </w:r>
          </w:p>
        </w:tc>
        <w:tc>
          <w:tcPr>
            <w:tcW w:w="4442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E6329" w14:textId="77777777" w:rsidR="005D31E5" w:rsidRPr="00333027" w:rsidRDefault="00000000" w:rsidP="009F553E">
            <w:pPr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b/>
                <w:color w:val="FFFFFF"/>
                <w:szCs w:val="21"/>
              </w:rPr>
              <w:t>Responsabilidad</w:t>
            </w:r>
          </w:p>
        </w:tc>
        <w:tc>
          <w:tcPr>
            <w:tcW w:w="379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ECB17" w14:textId="77777777" w:rsidR="005D31E5" w:rsidRPr="00333027" w:rsidRDefault="00000000" w:rsidP="009F553E">
            <w:pPr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b/>
                <w:color w:val="FFFFFF"/>
                <w:szCs w:val="21"/>
              </w:rPr>
              <w:t>No debería conocer</w:t>
            </w:r>
          </w:p>
        </w:tc>
      </w:tr>
      <w:tr w:rsidR="005D31E5" w:rsidRPr="00333027" w14:paraId="5D6648F2" w14:textId="77777777" w:rsidTr="00333027">
        <w:trPr>
          <w:jc w:val="center"/>
        </w:trPr>
        <w:tc>
          <w:tcPr>
            <w:tcW w:w="1693" w:type="dxa"/>
          </w:tcPr>
          <w:p w14:paraId="4F897C7B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Dominio</w:t>
            </w:r>
          </w:p>
        </w:tc>
        <w:tc>
          <w:tcPr>
            <w:tcW w:w="4442" w:type="dxa"/>
          </w:tcPr>
          <w:p w14:paraId="6879580B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Entidades, value objects, reglas, políticas y eventos.</w:t>
            </w:r>
          </w:p>
        </w:tc>
        <w:tc>
          <w:tcPr>
            <w:tcW w:w="3798" w:type="dxa"/>
          </w:tcPr>
          <w:p w14:paraId="12338447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Interfaz gráfica, JPA, MySQL.</w:t>
            </w:r>
          </w:p>
        </w:tc>
      </w:tr>
      <w:tr w:rsidR="005D31E5" w:rsidRPr="00333027" w14:paraId="3EC67097" w14:textId="77777777" w:rsidTr="00333027">
        <w:trPr>
          <w:jc w:val="center"/>
        </w:trPr>
        <w:tc>
          <w:tcPr>
            <w:tcW w:w="1693" w:type="dxa"/>
            <w:shd w:val="clear" w:color="auto" w:fill="F5F7F9"/>
          </w:tcPr>
          <w:p w14:paraId="38094BC0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Aplicación</w:t>
            </w:r>
          </w:p>
        </w:tc>
        <w:tc>
          <w:tcPr>
            <w:tcW w:w="4442" w:type="dxa"/>
            <w:shd w:val="clear" w:color="auto" w:fill="F5F7F9"/>
          </w:tcPr>
          <w:p w14:paraId="57ABC470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Casos de uso, puertos de entrada/salida y coordinación transaccional.</w:t>
            </w:r>
          </w:p>
        </w:tc>
        <w:tc>
          <w:tcPr>
            <w:tcW w:w="3798" w:type="dxa"/>
            <w:shd w:val="clear" w:color="auto" w:fill="F5F7F9"/>
          </w:tcPr>
          <w:p w14:paraId="739BE5A9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Controllers concretos y SDK externos.</w:t>
            </w:r>
          </w:p>
        </w:tc>
      </w:tr>
      <w:tr w:rsidR="005D31E5" w:rsidRPr="00333027" w14:paraId="0D9F7F17" w14:textId="77777777" w:rsidTr="00333027">
        <w:trPr>
          <w:jc w:val="center"/>
        </w:trPr>
        <w:tc>
          <w:tcPr>
            <w:tcW w:w="1693" w:type="dxa"/>
          </w:tcPr>
          <w:p w14:paraId="5DDA35C8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Infraestructura</w:t>
            </w:r>
          </w:p>
        </w:tc>
        <w:tc>
          <w:tcPr>
            <w:tcW w:w="4442" w:type="dxa"/>
          </w:tcPr>
          <w:p w14:paraId="174E2D33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JPA, repositorios, adaptadores externos, scheduler y configuración.</w:t>
            </w:r>
          </w:p>
        </w:tc>
        <w:tc>
          <w:tcPr>
            <w:tcW w:w="3798" w:type="dxa"/>
          </w:tcPr>
          <w:p w14:paraId="2D28B474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Decisiones de negocio nuevas.</w:t>
            </w:r>
          </w:p>
        </w:tc>
      </w:tr>
      <w:tr w:rsidR="005D31E5" w:rsidRPr="00333027" w14:paraId="201294A1" w14:textId="77777777" w:rsidTr="00333027">
        <w:trPr>
          <w:jc w:val="center"/>
        </w:trPr>
        <w:tc>
          <w:tcPr>
            <w:tcW w:w="1693" w:type="dxa"/>
            <w:shd w:val="clear" w:color="auto" w:fill="F5F7F9"/>
          </w:tcPr>
          <w:p w14:paraId="3ADB4AA1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Presentación</w:t>
            </w:r>
          </w:p>
        </w:tc>
        <w:tc>
          <w:tcPr>
            <w:tcW w:w="4442" w:type="dxa"/>
            <w:shd w:val="clear" w:color="auto" w:fill="F5F7F9"/>
          </w:tcPr>
          <w:p w14:paraId="09CAE1F3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Interfaz Java, modelos de vista y captura de datos.</w:t>
            </w:r>
          </w:p>
        </w:tc>
        <w:tc>
          <w:tcPr>
            <w:tcW w:w="3798" w:type="dxa"/>
            <w:shd w:val="clear" w:color="auto" w:fill="F5F7F9"/>
          </w:tcPr>
          <w:p w14:paraId="474AEA7D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Detalles de persistencia y reglas de negocio.</w:t>
            </w:r>
          </w:p>
        </w:tc>
      </w:tr>
      <w:tr w:rsidR="005D31E5" w:rsidRPr="00333027" w14:paraId="6A5F1808" w14:textId="77777777" w:rsidTr="00333027">
        <w:trPr>
          <w:jc w:val="center"/>
        </w:trPr>
        <w:tc>
          <w:tcPr>
            <w:tcW w:w="1693" w:type="dxa"/>
          </w:tcPr>
          <w:p w14:paraId="03DCA874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Controllers</w:t>
            </w:r>
          </w:p>
        </w:tc>
        <w:tc>
          <w:tcPr>
            <w:tcW w:w="4442" w:type="dxa"/>
          </w:tcPr>
          <w:p w14:paraId="433713F3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Reciben acciones de la interfaz, validan datos de entrada y delegan en casos de uso.</w:t>
            </w:r>
          </w:p>
        </w:tc>
        <w:tc>
          <w:tcPr>
            <w:tcW w:w="3798" w:type="dxa"/>
          </w:tcPr>
          <w:p w14:paraId="330538C1" w14:textId="77777777" w:rsidR="005D31E5" w:rsidRPr="00333027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333027">
              <w:rPr>
                <w:rFonts w:cs="Arial"/>
                <w:szCs w:val="21"/>
              </w:rPr>
              <w:t>SQL, componentes visuales y reglas internas de entidades.</w:t>
            </w:r>
          </w:p>
        </w:tc>
      </w:tr>
    </w:tbl>
    <w:p w14:paraId="54FEB159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7. Patrones de diseño</w:t>
      </w:r>
    </w:p>
    <w:p w14:paraId="49E678C0" w14:textId="77777777" w:rsidR="005D31E5" w:rsidRPr="009F553E" w:rsidRDefault="00000000" w:rsidP="009F553E">
      <w:pPr>
        <w:jc w:val="both"/>
        <w:rPr>
          <w:rFonts w:cs="Arial"/>
        </w:rPr>
      </w:pPr>
      <w:r w:rsidRPr="009F553E">
        <w:rPr>
          <w:rFonts w:cs="Arial"/>
        </w:rPr>
        <w:t>Se deberán aplicar al menos cuatro patrones de diseño, además de evidenciar SOLID y GRASP. No es obligatorio usar todos. Cada patrón debe resolver una variación o dependencia concreta y estar respaldado por pruebas.</w:t>
      </w:r>
    </w:p>
    <w:tbl>
      <w:tblPr>
        <w:tblW w:w="9922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7513"/>
      </w:tblGrid>
      <w:tr w:rsidR="005D31E5" w:rsidRPr="00C463E1" w14:paraId="5225917F" w14:textId="77777777" w:rsidTr="00C463E1">
        <w:trPr>
          <w:tblHeader/>
          <w:jc w:val="center"/>
        </w:trPr>
        <w:tc>
          <w:tcPr>
            <w:tcW w:w="2409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33A4A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Patrón sugerido</w:t>
            </w:r>
          </w:p>
        </w:tc>
        <w:tc>
          <w:tcPr>
            <w:tcW w:w="751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FE8DF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Variación del problema</w:t>
            </w:r>
          </w:p>
        </w:tc>
      </w:tr>
      <w:tr w:rsidR="005D31E5" w:rsidRPr="00C463E1" w14:paraId="631CB86D" w14:textId="77777777" w:rsidTr="00C463E1">
        <w:trPr>
          <w:jc w:val="center"/>
        </w:trPr>
        <w:tc>
          <w:tcPr>
            <w:tcW w:w="2409" w:type="dxa"/>
          </w:tcPr>
          <w:p w14:paraId="064B90DA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Strategy</w:t>
            </w:r>
          </w:p>
        </w:tc>
        <w:tc>
          <w:tcPr>
            <w:tcW w:w="7513" w:type="dxa"/>
          </w:tcPr>
          <w:p w14:paraId="1C00BB43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Cálculo de recomendación, precio o política de cancelación.</w:t>
            </w:r>
          </w:p>
        </w:tc>
      </w:tr>
      <w:tr w:rsidR="005D31E5" w:rsidRPr="00C463E1" w14:paraId="6837731C" w14:textId="77777777" w:rsidTr="00C463E1">
        <w:trPr>
          <w:jc w:val="center"/>
        </w:trPr>
        <w:tc>
          <w:tcPr>
            <w:tcW w:w="2409" w:type="dxa"/>
            <w:shd w:val="clear" w:color="auto" w:fill="F5F7F9"/>
          </w:tcPr>
          <w:p w14:paraId="5FDC2B8D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State</w:t>
            </w:r>
          </w:p>
        </w:tc>
        <w:tc>
          <w:tcPr>
            <w:tcW w:w="7513" w:type="dxa"/>
            <w:shd w:val="clear" w:color="auto" w:fill="F5F7F9"/>
          </w:tcPr>
          <w:p w14:paraId="1C7FA707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Comportamiento y transiciones de publicación o contratación.</w:t>
            </w:r>
          </w:p>
        </w:tc>
      </w:tr>
      <w:tr w:rsidR="005D31E5" w:rsidRPr="00C463E1" w14:paraId="002F109A" w14:textId="77777777" w:rsidTr="00C463E1">
        <w:trPr>
          <w:jc w:val="center"/>
        </w:trPr>
        <w:tc>
          <w:tcPr>
            <w:tcW w:w="2409" w:type="dxa"/>
          </w:tcPr>
          <w:p w14:paraId="3247E286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Observer</w:t>
            </w:r>
          </w:p>
        </w:tc>
        <w:tc>
          <w:tcPr>
            <w:tcW w:w="7513" w:type="dxa"/>
          </w:tcPr>
          <w:p w14:paraId="0AC9F0FF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Publicación de eventos y notificaciones a múltiples interesados.</w:t>
            </w:r>
          </w:p>
        </w:tc>
      </w:tr>
      <w:tr w:rsidR="005D31E5" w:rsidRPr="00C463E1" w14:paraId="628AAACD" w14:textId="77777777" w:rsidTr="00C463E1">
        <w:trPr>
          <w:jc w:val="center"/>
        </w:trPr>
        <w:tc>
          <w:tcPr>
            <w:tcW w:w="2409" w:type="dxa"/>
            <w:shd w:val="clear" w:color="auto" w:fill="F5F7F9"/>
          </w:tcPr>
          <w:p w14:paraId="289C8CA2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Adapter</w:t>
            </w:r>
          </w:p>
        </w:tc>
        <w:tc>
          <w:tcPr>
            <w:tcW w:w="7513" w:type="dxa"/>
            <w:shd w:val="clear" w:color="auto" w:fill="F5F7F9"/>
          </w:tcPr>
          <w:p w14:paraId="18CBEE89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Identidad, email, push o pasarela de SkillCoins simulada.</w:t>
            </w:r>
          </w:p>
        </w:tc>
      </w:tr>
      <w:tr w:rsidR="005D31E5" w:rsidRPr="00C463E1" w14:paraId="0CA5F879" w14:textId="77777777" w:rsidTr="00C463E1">
        <w:trPr>
          <w:jc w:val="center"/>
        </w:trPr>
        <w:tc>
          <w:tcPr>
            <w:tcW w:w="2409" w:type="dxa"/>
          </w:tcPr>
          <w:p w14:paraId="7CC75AAD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Simple Factory</w:t>
            </w:r>
          </w:p>
        </w:tc>
        <w:tc>
          <w:tcPr>
            <w:tcW w:w="7513" w:type="dxa"/>
          </w:tcPr>
          <w:p w14:paraId="06EEA7BF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Creación del canal de notificación o estrategia seleccionada.</w:t>
            </w:r>
          </w:p>
        </w:tc>
      </w:tr>
      <w:tr w:rsidR="005D31E5" w:rsidRPr="00C463E1" w14:paraId="6F704A51" w14:textId="77777777" w:rsidTr="00C463E1">
        <w:trPr>
          <w:jc w:val="center"/>
        </w:trPr>
        <w:tc>
          <w:tcPr>
            <w:tcW w:w="2409" w:type="dxa"/>
            <w:shd w:val="clear" w:color="auto" w:fill="F5F7F9"/>
          </w:tcPr>
          <w:p w14:paraId="5639E244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Decorator</w:t>
            </w:r>
          </w:p>
        </w:tc>
        <w:tc>
          <w:tcPr>
            <w:tcW w:w="7513" w:type="dxa"/>
            <w:shd w:val="clear" w:color="auto" w:fill="F5F7F9"/>
          </w:tcPr>
          <w:p w14:paraId="05AA4045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Promociones, comisiones o beneficios acumulables sobre el precio.</w:t>
            </w:r>
          </w:p>
        </w:tc>
      </w:tr>
      <w:tr w:rsidR="005D31E5" w:rsidRPr="00C463E1" w14:paraId="284A3794" w14:textId="77777777" w:rsidTr="00C463E1">
        <w:trPr>
          <w:jc w:val="center"/>
        </w:trPr>
        <w:tc>
          <w:tcPr>
            <w:tcW w:w="2409" w:type="dxa"/>
          </w:tcPr>
          <w:p w14:paraId="41DFE88E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Facade</w:t>
            </w:r>
          </w:p>
        </w:tc>
        <w:tc>
          <w:tcPr>
            <w:tcW w:w="7513" w:type="dxa"/>
          </w:tcPr>
          <w:p w14:paraId="45E9756A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Vista resumida del perfil o coordinación simplificada del checkout.</w:t>
            </w:r>
          </w:p>
        </w:tc>
      </w:tr>
      <w:tr w:rsidR="005D31E5" w:rsidRPr="00C463E1" w14:paraId="5DF4D6B9" w14:textId="77777777" w:rsidTr="00C463E1">
        <w:trPr>
          <w:jc w:val="center"/>
        </w:trPr>
        <w:tc>
          <w:tcPr>
            <w:tcW w:w="2409" w:type="dxa"/>
            <w:shd w:val="clear" w:color="auto" w:fill="F5F7F9"/>
          </w:tcPr>
          <w:p w14:paraId="4242FAF6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lastRenderedPageBreak/>
              <w:t>Composite</w:t>
            </w:r>
          </w:p>
        </w:tc>
        <w:tc>
          <w:tcPr>
            <w:tcW w:w="7513" w:type="dxa"/>
            <w:shd w:val="clear" w:color="auto" w:fill="F5F7F9"/>
          </w:tcPr>
          <w:p w14:paraId="1EA2932D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Catálogo jerárquico de categorías y habilidades.</w:t>
            </w:r>
          </w:p>
        </w:tc>
      </w:tr>
      <w:tr w:rsidR="005D31E5" w:rsidRPr="00C463E1" w14:paraId="32EA8A0B" w14:textId="77777777" w:rsidTr="00C463E1">
        <w:trPr>
          <w:jc w:val="center"/>
        </w:trPr>
        <w:tc>
          <w:tcPr>
            <w:tcW w:w="2409" w:type="dxa"/>
          </w:tcPr>
          <w:p w14:paraId="14DE6BF3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Singleton</w:t>
            </w:r>
          </w:p>
        </w:tc>
        <w:tc>
          <w:tcPr>
            <w:tcW w:w="7513" w:type="dxa"/>
          </w:tcPr>
          <w:p w14:paraId="33DFFC9B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Solo si se demuestra una única instancia necesaria y se justifican sus consecuencias.</w:t>
            </w:r>
          </w:p>
        </w:tc>
      </w:tr>
    </w:tbl>
    <w:p w14:paraId="2F7E52F7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8. Persistencia con MySQL, Hibernate y JPA</w:t>
      </w:r>
    </w:p>
    <w:p w14:paraId="1C41A087" w14:textId="77777777" w:rsidR="005D31E5" w:rsidRPr="00C463E1" w:rsidRDefault="00000000" w:rsidP="00C463E1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Persistir perfiles, habilidades, publicaciones, franjas, solicitudes, contrataciones, movimientos de créditos, calificaciones, notificaciones e historial de estados.</w:t>
      </w:r>
    </w:p>
    <w:p w14:paraId="1CB829DF" w14:textId="77777777" w:rsidR="005D31E5" w:rsidRPr="00C463E1" w:rsidRDefault="00000000" w:rsidP="00C463E1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Modelar correctamente cardinalidades, claves, restricciones de unicidad e índices.</w:t>
      </w:r>
    </w:p>
    <w:p w14:paraId="602B06C8" w14:textId="77777777" w:rsidR="005D31E5" w:rsidRPr="00C463E1" w:rsidRDefault="00000000" w:rsidP="00C463E1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Usar migraciones versionadas con Flyway o Liquibase; no depender de ddl-auto=create en la entrega.</w:t>
      </w:r>
    </w:p>
    <w:p w14:paraId="6DB01E64" w14:textId="77777777" w:rsidR="005D31E5" w:rsidRPr="00C463E1" w:rsidRDefault="00000000" w:rsidP="00C463E1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Definir límites transaccionales para aceptación, reserva, pago y cancelación.</w:t>
      </w:r>
    </w:p>
    <w:p w14:paraId="188AC636" w14:textId="77777777" w:rsidR="005D31E5" w:rsidRPr="00C463E1" w:rsidRDefault="00000000" w:rsidP="00C463E1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Evitar N+1 en consultas principales y justificar fetch plans o proyecciones.</w:t>
      </w:r>
    </w:p>
    <w:p w14:paraId="1EE2BE0A" w14:textId="77777777" w:rsidR="005D31E5" w:rsidRPr="00C463E1" w:rsidRDefault="00000000" w:rsidP="00C463E1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Incluir datos de demostración reproducibles para el entorno local.</w:t>
      </w:r>
    </w:p>
    <w:p w14:paraId="7BA156DA" w14:textId="77777777" w:rsidR="005D31E5" w:rsidRPr="00C463E1" w:rsidRDefault="00000000" w:rsidP="00C463E1">
      <w:pPr>
        <w:pStyle w:val="Prrafodelista"/>
        <w:numPr>
          <w:ilvl w:val="0"/>
          <w:numId w:val="30"/>
        </w:numPr>
        <w:jc w:val="both"/>
        <w:rPr>
          <w:rFonts w:cs="Arial"/>
        </w:rPr>
      </w:pPr>
      <w:r w:rsidRPr="00C463E1">
        <w:rPr>
          <w:rFonts w:cs="Arial"/>
        </w:rPr>
        <w:t>Implementar optimistic locking o una solución equivalente para evitar sobreventa de cupos.</w:t>
      </w:r>
    </w:p>
    <w:p w14:paraId="778DE580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9. Controllers mínimos</w:t>
      </w:r>
    </w:p>
    <w:p w14:paraId="19AA4687" w14:textId="77777777" w:rsidR="005D31E5" w:rsidRPr="009F553E" w:rsidRDefault="00000000" w:rsidP="009F553E">
      <w:pPr>
        <w:jc w:val="both"/>
        <w:rPr>
          <w:rFonts w:cs="Arial"/>
        </w:rPr>
      </w:pPr>
      <w:r w:rsidRPr="009F553E">
        <w:rPr>
          <w:rFonts w:cs="Arial"/>
        </w:rPr>
        <w:t>Los controllers serán clases Java normales. Recibirán comandos o parámetros desde la interfaz, invocarán los casos de uso y devolverán resultados simples. No se implementarán endpoints, HTTP ni una API REST.</w:t>
      </w:r>
    </w:p>
    <w:tbl>
      <w:tblPr>
        <w:tblW w:w="9781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5103"/>
      </w:tblGrid>
      <w:tr w:rsidR="005D31E5" w:rsidRPr="00C463E1" w14:paraId="5CBEDFE0" w14:textId="77777777" w:rsidTr="00C463E1">
        <w:trPr>
          <w:tblHeader/>
          <w:jc w:val="center"/>
        </w:trPr>
        <w:tc>
          <w:tcPr>
            <w:tcW w:w="467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07998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Controller y operación</w:t>
            </w:r>
          </w:p>
        </w:tc>
        <w:tc>
          <w:tcPr>
            <w:tcW w:w="510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579CF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Propósito</w:t>
            </w:r>
          </w:p>
        </w:tc>
      </w:tr>
      <w:tr w:rsidR="005D31E5" w:rsidRPr="00C463E1" w14:paraId="6F2D19B8" w14:textId="77777777" w:rsidTr="00C463E1">
        <w:trPr>
          <w:jc w:val="center"/>
        </w:trPr>
        <w:tc>
          <w:tcPr>
            <w:tcW w:w="4678" w:type="dxa"/>
          </w:tcPr>
          <w:p w14:paraId="219F80F3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PerfilController.crearPerfil(...)</w:t>
            </w:r>
          </w:p>
        </w:tc>
        <w:tc>
          <w:tcPr>
            <w:tcW w:w="5103" w:type="dxa"/>
          </w:tcPr>
          <w:p w14:paraId="7F22A551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Crear perfil profesional.</w:t>
            </w:r>
          </w:p>
        </w:tc>
      </w:tr>
      <w:tr w:rsidR="005D31E5" w:rsidRPr="00C463E1" w14:paraId="156E024C" w14:textId="77777777" w:rsidTr="00C463E1">
        <w:trPr>
          <w:jc w:val="center"/>
        </w:trPr>
        <w:tc>
          <w:tcPr>
            <w:tcW w:w="4678" w:type="dxa"/>
            <w:shd w:val="clear" w:color="auto" w:fill="F5F7F9"/>
          </w:tcPr>
          <w:p w14:paraId="3040AD71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PerfilController.verPerfil(id)</w:t>
            </w:r>
          </w:p>
        </w:tc>
        <w:tc>
          <w:tcPr>
            <w:tcW w:w="5103" w:type="dxa"/>
            <w:shd w:val="clear" w:color="auto" w:fill="F5F7F9"/>
          </w:tcPr>
          <w:p w14:paraId="3C4A9CCC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Ver perfil y reputación.</w:t>
            </w:r>
          </w:p>
        </w:tc>
      </w:tr>
      <w:tr w:rsidR="005D31E5" w:rsidRPr="00C463E1" w14:paraId="2C2C00C0" w14:textId="77777777" w:rsidTr="00C463E1">
        <w:trPr>
          <w:jc w:val="center"/>
        </w:trPr>
        <w:tc>
          <w:tcPr>
            <w:tcW w:w="4678" w:type="dxa"/>
          </w:tcPr>
          <w:p w14:paraId="385ADC53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PublicacionController.crearBorrador(...)</w:t>
            </w:r>
          </w:p>
        </w:tc>
        <w:tc>
          <w:tcPr>
            <w:tcW w:w="5103" w:type="dxa"/>
          </w:tcPr>
          <w:p w14:paraId="10C33745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Crear publicación en borrador.</w:t>
            </w:r>
          </w:p>
        </w:tc>
      </w:tr>
      <w:tr w:rsidR="005D31E5" w:rsidRPr="00C463E1" w14:paraId="59DAE256" w14:textId="77777777" w:rsidTr="00C463E1">
        <w:trPr>
          <w:jc w:val="center"/>
        </w:trPr>
        <w:tc>
          <w:tcPr>
            <w:tcW w:w="4678" w:type="dxa"/>
            <w:shd w:val="clear" w:color="auto" w:fill="F5F7F9"/>
          </w:tcPr>
          <w:p w14:paraId="2F257F72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PublicacionController.cambiarEstado(...)</w:t>
            </w:r>
          </w:p>
        </w:tc>
        <w:tc>
          <w:tcPr>
            <w:tcW w:w="5103" w:type="dxa"/>
            <w:shd w:val="clear" w:color="auto" w:fill="F5F7F9"/>
          </w:tcPr>
          <w:p w14:paraId="4C970D02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Ejecutar una transición de estado.</w:t>
            </w:r>
          </w:p>
        </w:tc>
      </w:tr>
      <w:tr w:rsidR="005D31E5" w:rsidRPr="00C463E1" w14:paraId="20A778F0" w14:textId="77777777" w:rsidTr="00C463E1">
        <w:trPr>
          <w:jc w:val="center"/>
        </w:trPr>
        <w:tc>
          <w:tcPr>
            <w:tcW w:w="4678" w:type="dxa"/>
          </w:tcPr>
          <w:p w14:paraId="3D29EA90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BusquedaController.buscar(filtros)</w:t>
            </w:r>
          </w:p>
        </w:tc>
        <w:tc>
          <w:tcPr>
            <w:tcW w:w="5103" w:type="dxa"/>
          </w:tcPr>
          <w:p w14:paraId="0C1870AE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Buscar, filtrar, ordenar y paginar.</w:t>
            </w:r>
          </w:p>
        </w:tc>
      </w:tr>
      <w:tr w:rsidR="005D31E5" w:rsidRPr="00C463E1" w14:paraId="442D731F" w14:textId="77777777" w:rsidTr="00C463E1">
        <w:trPr>
          <w:jc w:val="center"/>
        </w:trPr>
        <w:tc>
          <w:tcPr>
            <w:tcW w:w="4678" w:type="dxa"/>
            <w:shd w:val="clear" w:color="auto" w:fill="F5F7F9"/>
          </w:tcPr>
          <w:p w14:paraId="53D74BBB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RecomendacionController.recomendar(usuario)</w:t>
            </w:r>
          </w:p>
        </w:tc>
        <w:tc>
          <w:tcPr>
            <w:tcW w:w="5103" w:type="dxa"/>
            <w:shd w:val="clear" w:color="auto" w:fill="F5F7F9"/>
          </w:tcPr>
          <w:p w14:paraId="058115C9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Obtener recomendaciones para el usuario.</w:t>
            </w:r>
          </w:p>
        </w:tc>
      </w:tr>
      <w:tr w:rsidR="005D31E5" w:rsidRPr="00C463E1" w14:paraId="427B2411" w14:textId="77777777" w:rsidTr="00C463E1">
        <w:trPr>
          <w:jc w:val="center"/>
        </w:trPr>
        <w:tc>
          <w:tcPr>
            <w:tcW w:w="4678" w:type="dxa"/>
          </w:tcPr>
          <w:p w14:paraId="1EA64175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ContratacionController.solicitar(...)</w:t>
            </w:r>
          </w:p>
        </w:tc>
        <w:tc>
          <w:tcPr>
            <w:tcW w:w="5103" w:type="dxa"/>
          </w:tcPr>
          <w:p w14:paraId="6B29ED22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Solicitar una publicación.</w:t>
            </w:r>
          </w:p>
        </w:tc>
      </w:tr>
      <w:tr w:rsidR="005D31E5" w:rsidRPr="00C463E1" w14:paraId="7DF428C3" w14:textId="77777777" w:rsidTr="00C463E1">
        <w:trPr>
          <w:jc w:val="center"/>
        </w:trPr>
        <w:tc>
          <w:tcPr>
            <w:tcW w:w="4678" w:type="dxa"/>
            <w:shd w:val="clear" w:color="auto" w:fill="F5F7F9"/>
          </w:tcPr>
          <w:p w14:paraId="09237D9D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ContratacionController.aceptar(id)</w:t>
            </w:r>
          </w:p>
        </w:tc>
        <w:tc>
          <w:tcPr>
            <w:tcW w:w="5103" w:type="dxa"/>
            <w:shd w:val="clear" w:color="auto" w:fill="F5F7F9"/>
          </w:tcPr>
          <w:p w14:paraId="3196B6EB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Aceptar y reservar cupo.</w:t>
            </w:r>
          </w:p>
        </w:tc>
      </w:tr>
      <w:tr w:rsidR="005D31E5" w:rsidRPr="00C463E1" w14:paraId="66B36637" w14:textId="77777777" w:rsidTr="00C463E1">
        <w:trPr>
          <w:jc w:val="center"/>
        </w:trPr>
        <w:tc>
          <w:tcPr>
            <w:tcW w:w="4678" w:type="dxa"/>
          </w:tcPr>
          <w:p w14:paraId="1ACCC76A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ContratacionController.pagar(id)</w:t>
            </w:r>
          </w:p>
        </w:tc>
        <w:tc>
          <w:tcPr>
            <w:tcW w:w="5103" w:type="dxa"/>
          </w:tcPr>
          <w:p w14:paraId="3D0AE9AD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Confirmar pago con SkillCoins.</w:t>
            </w:r>
          </w:p>
        </w:tc>
      </w:tr>
      <w:tr w:rsidR="005D31E5" w:rsidRPr="00C463E1" w14:paraId="151CF73D" w14:textId="77777777" w:rsidTr="00C463E1">
        <w:trPr>
          <w:jc w:val="center"/>
        </w:trPr>
        <w:tc>
          <w:tcPr>
            <w:tcW w:w="4678" w:type="dxa"/>
            <w:shd w:val="clear" w:color="auto" w:fill="F5F7F9"/>
          </w:tcPr>
          <w:p w14:paraId="0B653A0E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ContratacionController.cancelar(id)</w:t>
            </w:r>
          </w:p>
        </w:tc>
        <w:tc>
          <w:tcPr>
            <w:tcW w:w="5103" w:type="dxa"/>
            <w:shd w:val="clear" w:color="auto" w:fill="F5F7F9"/>
          </w:tcPr>
          <w:p w14:paraId="4570D80B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Cancelar aplicando política de reintegro.</w:t>
            </w:r>
          </w:p>
        </w:tc>
      </w:tr>
      <w:tr w:rsidR="005D31E5" w:rsidRPr="00C463E1" w14:paraId="145CC129" w14:textId="77777777" w:rsidTr="00C463E1">
        <w:trPr>
          <w:jc w:val="center"/>
        </w:trPr>
        <w:tc>
          <w:tcPr>
            <w:tcW w:w="4678" w:type="dxa"/>
          </w:tcPr>
          <w:p w14:paraId="13459F74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ContratacionController.completar(id)</w:t>
            </w:r>
          </w:p>
        </w:tc>
        <w:tc>
          <w:tcPr>
            <w:tcW w:w="5103" w:type="dxa"/>
          </w:tcPr>
          <w:p w14:paraId="7102D2C5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Completar contratación.</w:t>
            </w:r>
          </w:p>
        </w:tc>
      </w:tr>
      <w:tr w:rsidR="005D31E5" w:rsidRPr="00C463E1" w14:paraId="368D1AE9" w14:textId="77777777" w:rsidTr="00C463E1">
        <w:trPr>
          <w:jc w:val="center"/>
        </w:trPr>
        <w:tc>
          <w:tcPr>
            <w:tcW w:w="4678" w:type="dxa"/>
            <w:shd w:val="clear" w:color="auto" w:fill="F5F7F9"/>
          </w:tcPr>
          <w:p w14:paraId="456B0375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CalificacionController.calificar(...)</w:t>
            </w:r>
          </w:p>
        </w:tc>
        <w:tc>
          <w:tcPr>
            <w:tcW w:w="5103" w:type="dxa"/>
            <w:shd w:val="clear" w:color="auto" w:fill="F5F7F9"/>
          </w:tcPr>
          <w:p w14:paraId="357076DF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Registrar calificación verificada.</w:t>
            </w:r>
          </w:p>
        </w:tc>
      </w:tr>
      <w:tr w:rsidR="005D31E5" w:rsidRPr="00C463E1" w14:paraId="3E3E045D" w14:textId="77777777" w:rsidTr="00C463E1">
        <w:trPr>
          <w:jc w:val="center"/>
        </w:trPr>
        <w:tc>
          <w:tcPr>
            <w:tcW w:w="4678" w:type="dxa"/>
          </w:tcPr>
          <w:p w14:paraId="5E4E2493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NotificacionController.listar(usuario)</w:t>
            </w:r>
          </w:p>
        </w:tc>
        <w:tc>
          <w:tcPr>
            <w:tcW w:w="5103" w:type="dxa"/>
          </w:tcPr>
          <w:p w14:paraId="76DE03A0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Listar notificaciones del usuario.</w:t>
            </w:r>
          </w:p>
        </w:tc>
      </w:tr>
    </w:tbl>
    <w:p w14:paraId="6C3A4B8F" w14:textId="77777777" w:rsidR="005D31E5" w:rsidRPr="009F553E" w:rsidRDefault="005D31E5" w:rsidP="009F553E">
      <w:pPr>
        <w:spacing w:after="0"/>
        <w:jc w:val="both"/>
        <w:rPr>
          <w:rFonts w:cs="Arial"/>
        </w:rPr>
      </w:pPr>
    </w:p>
    <w:p w14:paraId="13719CBF" w14:textId="77777777" w:rsidR="005D31E5" w:rsidRPr="009F553E" w:rsidRDefault="00000000" w:rsidP="009F553E">
      <w:pPr>
        <w:jc w:val="both"/>
        <w:rPr>
          <w:rFonts w:cs="Arial"/>
        </w:rPr>
      </w:pPr>
      <w:r w:rsidRPr="009F553E">
        <w:rPr>
          <w:rFonts w:cs="Arial"/>
        </w:rPr>
        <w:t>Los nombres son orientativos. Los controllers deben permanecer delgados, no contener SQL ni reglas de negocio y manejar los errores de aplicación de forma uniforme. Podrán utilizar command objects o modelos de entrada simples para evitar listas extensas de parámetros.</w:t>
      </w:r>
    </w:p>
    <w:p w14:paraId="0896FF2A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lastRenderedPageBreak/>
        <w:t>10. Interfaz provista: “Mock UI Kit”</w:t>
      </w:r>
    </w:p>
    <w:p w14:paraId="23C7B571" w14:textId="77777777" w:rsidR="005D31E5" w:rsidRPr="009F553E" w:rsidRDefault="00000000" w:rsidP="009F553E">
      <w:pPr>
        <w:keepNext/>
        <w:jc w:val="both"/>
        <w:rPr>
          <w:rFonts w:cs="Arial"/>
        </w:rPr>
      </w:pPr>
      <w:r w:rsidRPr="009F553E">
        <w:rPr>
          <w:rFonts w:cs="Arial"/>
        </w:rPr>
        <w:t>La cátedra entregará una interfaz Java ya funcional, basada en Swing o JavaFX, que inicialmente utilizará un MockSkillSwapController con datos en memoria. Los equipos no deberán rediseñar las pantallas: deberán implementar los controllers reales y conectarlos mediante interfaces Java.</w:t>
      </w:r>
    </w:p>
    <w:tbl>
      <w:tblPr>
        <w:tblW w:w="9647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528"/>
      </w:tblGrid>
      <w:tr w:rsidR="005D31E5" w:rsidRPr="00C463E1" w14:paraId="00C8A99B" w14:textId="77777777" w:rsidTr="00C463E1">
        <w:trPr>
          <w:tblHeader/>
          <w:jc w:val="center"/>
        </w:trPr>
        <w:tc>
          <w:tcPr>
            <w:tcW w:w="3119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878F5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Incluido</w:t>
            </w:r>
          </w:p>
        </w:tc>
        <w:tc>
          <w:tcPr>
            <w:tcW w:w="6528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51EBA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Responsabilidad del equipo</w:t>
            </w:r>
          </w:p>
        </w:tc>
      </w:tr>
      <w:tr w:rsidR="005D31E5" w:rsidRPr="00C463E1" w14:paraId="14FE719F" w14:textId="77777777" w:rsidTr="00C463E1">
        <w:trPr>
          <w:jc w:val="center"/>
        </w:trPr>
        <w:tc>
          <w:tcPr>
            <w:tcW w:w="3119" w:type="dxa"/>
          </w:tcPr>
          <w:p w14:paraId="2D1F3F4E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Inicio, buscador y filtros</w:t>
            </w:r>
          </w:p>
        </w:tc>
        <w:tc>
          <w:tcPr>
            <w:tcW w:w="6528" w:type="dxa"/>
          </w:tcPr>
          <w:p w14:paraId="22CC5C52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Invocar BusquedaController y RecomendacionController.</w:t>
            </w:r>
          </w:p>
        </w:tc>
      </w:tr>
      <w:tr w:rsidR="005D31E5" w:rsidRPr="00C463E1" w14:paraId="242B588A" w14:textId="77777777" w:rsidTr="00C463E1">
        <w:trPr>
          <w:jc w:val="center"/>
        </w:trPr>
        <w:tc>
          <w:tcPr>
            <w:tcW w:w="3119" w:type="dxa"/>
            <w:shd w:val="clear" w:color="auto" w:fill="F5F7F9"/>
          </w:tcPr>
          <w:p w14:paraId="0059A8F6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Detalle de publicación</w:t>
            </w:r>
          </w:p>
        </w:tc>
        <w:tc>
          <w:tcPr>
            <w:tcW w:w="6528" w:type="dxa"/>
            <w:shd w:val="clear" w:color="auto" w:fill="F5F7F9"/>
          </w:tcPr>
          <w:p w14:paraId="0AB38614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Invocar solicitud y mostrar errores de aplicación.</w:t>
            </w:r>
          </w:p>
        </w:tc>
      </w:tr>
      <w:tr w:rsidR="005D31E5" w:rsidRPr="00C463E1" w14:paraId="11173ADE" w14:textId="77777777" w:rsidTr="00C463E1">
        <w:trPr>
          <w:jc w:val="center"/>
        </w:trPr>
        <w:tc>
          <w:tcPr>
            <w:tcW w:w="3119" w:type="dxa"/>
          </w:tcPr>
          <w:p w14:paraId="2DF0773C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Panel del proveedor</w:t>
            </w:r>
          </w:p>
        </w:tc>
        <w:tc>
          <w:tcPr>
            <w:tcW w:w="6528" w:type="dxa"/>
          </w:tcPr>
          <w:p w14:paraId="7D1B0838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Invocar cambios de estado, aceptación y cupos.</w:t>
            </w:r>
          </w:p>
        </w:tc>
      </w:tr>
      <w:tr w:rsidR="005D31E5" w:rsidRPr="00C463E1" w14:paraId="6ABF945F" w14:textId="77777777" w:rsidTr="00C463E1">
        <w:trPr>
          <w:jc w:val="center"/>
        </w:trPr>
        <w:tc>
          <w:tcPr>
            <w:tcW w:w="3119" w:type="dxa"/>
            <w:shd w:val="clear" w:color="auto" w:fill="F5F7F9"/>
          </w:tcPr>
          <w:p w14:paraId="433A0721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Wallet de SkillCoins</w:t>
            </w:r>
          </w:p>
        </w:tc>
        <w:tc>
          <w:tcPr>
            <w:tcW w:w="6528" w:type="dxa"/>
            <w:shd w:val="clear" w:color="auto" w:fill="F5F7F9"/>
          </w:tcPr>
          <w:p w14:paraId="24304479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Consultar saldo y movimientos mediante controller.</w:t>
            </w:r>
          </w:p>
        </w:tc>
      </w:tr>
      <w:tr w:rsidR="005D31E5" w:rsidRPr="00C463E1" w14:paraId="6B4C605F" w14:textId="77777777" w:rsidTr="00C463E1">
        <w:trPr>
          <w:jc w:val="center"/>
        </w:trPr>
        <w:tc>
          <w:tcPr>
            <w:tcW w:w="3119" w:type="dxa"/>
          </w:tcPr>
          <w:p w14:paraId="52ABE61D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Notificaciones</w:t>
            </w:r>
          </w:p>
        </w:tc>
        <w:tc>
          <w:tcPr>
            <w:tcW w:w="6528" w:type="dxa"/>
          </w:tcPr>
          <w:p w14:paraId="27A7CC11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Consultar bandeja y marcar lectura.</w:t>
            </w:r>
          </w:p>
        </w:tc>
      </w:tr>
      <w:tr w:rsidR="005D31E5" w:rsidRPr="00C463E1" w14:paraId="44B51A95" w14:textId="77777777" w:rsidTr="00C463E1">
        <w:trPr>
          <w:jc w:val="center"/>
        </w:trPr>
        <w:tc>
          <w:tcPr>
            <w:tcW w:w="3119" w:type="dxa"/>
            <w:shd w:val="clear" w:color="auto" w:fill="F5F7F9"/>
          </w:tcPr>
          <w:p w14:paraId="6C19FF31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Perfiles y calificaciones</w:t>
            </w:r>
          </w:p>
        </w:tc>
        <w:tc>
          <w:tcPr>
            <w:tcW w:w="6528" w:type="dxa"/>
            <w:shd w:val="clear" w:color="auto" w:fill="F5F7F9"/>
          </w:tcPr>
          <w:p w14:paraId="3C5FDD2F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Consultar perfil, reputación e historial.</w:t>
            </w:r>
          </w:p>
        </w:tc>
      </w:tr>
    </w:tbl>
    <w:p w14:paraId="72C99D0B" w14:textId="77777777" w:rsidR="005D31E5" w:rsidRPr="009F553E" w:rsidRDefault="005D31E5" w:rsidP="009F553E">
      <w:pPr>
        <w:spacing w:after="0"/>
        <w:jc w:val="both"/>
        <w:rPr>
          <w:rFonts w:cs="Arial"/>
        </w:rPr>
      </w:pPr>
    </w:p>
    <w:p w14:paraId="3B9AA3CF" w14:textId="77777777" w:rsidR="005D31E5" w:rsidRPr="009F553E" w:rsidRDefault="00000000" w:rsidP="009F553E">
      <w:pPr>
        <w:pBdr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</w:pBdr>
        <w:shd w:val="clear" w:color="auto" w:fill="EAF2F8"/>
        <w:spacing w:before="100" w:after="140"/>
        <w:ind w:left="68" w:right="68"/>
        <w:jc w:val="both"/>
        <w:rPr>
          <w:rFonts w:cs="Arial"/>
        </w:rPr>
      </w:pPr>
      <w:r w:rsidRPr="009F553E">
        <w:rPr>
          <w:rFonts w:cs="Arial"/>
          <w:b/>
        </w:rPr>
        <w:t xml:space="preserve">Contrato de integración. </w:t>
      </w:r>
      <w:r w:rsidRPr="009F553E">
        <w:rPr>
          <w:rFonts w:cs="Arial"/>
        </w:rPr>
        <w:t>La interfaz y la lógica se ejecutarán dentro de la misma aplicación Java. La UI conocerá interfaces de controllers, nunca repositorios ni entidades JPA. Un login simulado entregará el userId activo a cada operación; no se implementará autenticación real.</w:t>
      </w:r>
    </w:p>
    <w:p w14:paraId="368B1CEF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11. Entregas incrementales</w:t>
      </w:r>
    </w:p>
    <w:tbl>
      <w:tblPr>
        <w:tblW w:w="9639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104"/>
        <w:gridCol w:w="3551"/>
      </w:tblGrid>
      <w:tr w:rsidR="005D31E5" w:rsidRPr="00C463E1" w14:paraId="35CCB8CF" w14:textId="77777777" w:rsidTr="00C463E1">
        <w:trPr>
          <w:tblHeader/>
          <w:jc w:val="center"/>
        </w:trPr>
        <w:tc>
          <w:tcPr>
            <w:tcW w:w="198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1C369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Hito</w:t>
            </w:r>
          </w:p>
        </w:tc>
        <w:tc>
          <w:tcPr>
            <w:tcW w:w="4104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24AAB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Contenido</w:t>
            </w:r>
          </w:p>
        </w:tc>
        <w:tc>
          <w:tcPr>
            <w:tcW w:w="3551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74C73" w14:textId="77777777" w:rsidR="005D31E5" w:rsidRPr="00C463E1" w:rsidRDefault="00000000" w:rsidP="009F553E">
            <w:pPr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b/>
                <w:color w:val="FFFFFF"/>
                <w:szCs w:val="21"/>
              </w:rPr>
              <w:t>Demostración</w:t>
            </w:r>
          </w:p>
        </w:tc>
      </w:tr>
      <w:tr w:rsidR="005D31E5" w:rsidRPr="00C463E1" w14:paraId="36F8A61D" w14:textId="77777777" w:rsidTr="00C463E1">
        <w:trPr>
          <w:jc w:val="center"/>
        </w:trPr>
        <w:tc>
          <w:tcPr>
            <w:tcW w:w="1984" w:type="dxa"/>
          </w:tcPr>
          <w:p w14:paraId="09DABFA9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1 · Diseño</w:t>
            </w:r>
          </w:p>
        </w:tc>
        <w:tc>
          <w:tcPr>
            <w:tcW w:w="4104" w:type="dxa"/>
          </w:tcPr>
          <w:p w14:paraId="27F75D6F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Alcance, historias, modelo de dominio, diagrama de clases, decisiones de arquitectura y patrones candidatos.</w:t>
            </w:r>
          </w:p>
        </w:tc>
        <w:tc>
          <w:tcPr>
            <w:tcW w:w="3551" w:type="dxa"/>
          </w:tcPr>
          <w:p w14:paraId="57C83727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Recorrer un caso de uso sobre el UML.</w:t>
            </w:r>
          </w:p>
        </w:tc>
      </w:tr>
      <w:tr w:rsidR="005D31E5" w:rsidRPr="00C463E1" w14:paraId="7E6AD540" w14:textId="77777777" w:rsidTr="00C463E1">
        <w:trPr>
          <w:jc w:val="center"/>
        </w:trPr>
        <w:tc>
          <w:tcPr>
            <w:tcW w:w="1984" w:type="dxa"/>
            <w:shd w:val="clear" w:color="auto" w:fill="F5F7F9"/>
          </w:tcPr>
          <w:p w14:paraId="7C09834B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2 · Núcleo</w:t>
            </w:r>
          </w:p>
        </w:tc>
        <w:tc>
          <w:tcPr>
            <w:tcW w:w="4104" w:type="dxa"/>
            <w:shd w:val="clear" w:color="auto" w:fill="F5F7F9"/>
          </w:tcPr>
          <w:p w14:paraId="13FECF82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Dominio y casos de uso principales con puertos y pruebas unitarias.</w:t>
            </w:r>
          </w:p>
        </w:tc>
        <w:tc>
          <w:tcPr>
            <w:tcW w:w="3551" w:type="dxa"/>
            <w:shd w:val="clear" w:color="auto" w:fill="F5F7F9"/>
          </w:tcPr>
          <w:p w14:paraId="316B5A10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Publicar, solicitar, aceptar y validar estados.</w:t>
            </w:r>
          </w:p>
        </w:tc>
      </w:tr>
      <w:tr w:rsidR="005D31E5" w:rsidRPr="00C463E1" w14:paraId="2B655A15" w14:textId="77777777" w:rsidTr="00C463E1">
        <w:trPr>
          <w:jc w:val="center"/>
        </w:trPr>
        <w:tc>
          <w:tcPr>
            <w:tcW w:w="1984" w:type="dxa"/>
          </w:tcPr>
          <w:p w14:paraId="6383F65A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3 · Infraestructura</w:t>
            </w:r>
          </w:p>
        </w:tc>
        <w:tc>
          <w:tcPr>
            <w:tcW w:w="4104" w:type="dxa"/>
          </w:tcPr>
          <w:p w14:paraId="588ECF82" w14:textId="55FB9973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 xml:space="preserve">JPA/MySQL, </w:t>
            </w:r>
            <w:proofErr w:type="spellStart"/>
            <w:r w:rsidRPr="00C463E1">
              <w:rPr>
                <w:rFonts w:cs="Arial"/>
                <w:szCs w:val="21"/>
              </w:rPr>
              <w:t>repositories</w:t>
            </w:r>
            <w:proofErr w:type="spellEnd"/>
            <w:r w:rsidRPr="00C463E1">
              <w:rPr>
                <w:rFonts w:cs="Arial"/>
                <w:szCs w:val="21"/>
              </w:rPr>
              <w:t xml:space="preserve"> y adaptadores externos mock.</w:t>
            </w:r>
          </w:p>
        </w:tc>
        <w:tc>
          <w:tcPr>
            <w:tcW w:w="3551" w:type="dxa"/>
          </w:tcPr>
          <w:p w14:paraId="79BB8EE2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Persistencia real y flujo transaccional.</w:t>
            </w:r>
          </w:p>
        </w:tc>
      </w:tr>
      <w:tr w:rsidR="005D31E5" w:rsidRPr="00C463E1" w14:paraId="5419816E" w14:textId="77777777" w:rsidTr="00C463E1">
        <w:trPr>
          <w:jc w:val="center"/>
        </w:trPr>
        <w:tc>
          <w:tcPr>
            <w:tcW w:w="1984" w:type="dxa"/>
            <w:shd w:val="clear" w:color="auto" w:fill="F5F7F9"/>
          </w:tcPr>
          <w:p w14:paraId="6A3D9358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4 · Producto</w:t>
            </w:r>
          </w:p>
        </w:tc>
        <w:tc>
          <w:tcPr>
            <w:tcW w:w="4104" w:type="dxa"/>
            <w:shd w:val="clear" w:color="auto" w:fill="F5F7F9"/>
          </w:tcPr>
          <w:p w14:paraId="574A8E41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Interfaz conectada a controllers, documentación, pruebas y versión final.</w:t>
            </w:r>
          </w:p>
        </w:tc>
        <w:tc>
          <w:tcPr>
            <w:tcW w:w="3551" w:type="dxa"/>
            <w:shd w:val="clear" w:color="auto" w:fill="F5F7F9"/>
          </w:tcPr>
          <w:p w14:paraId="6240340B" w14:textId="77777777" w:rsidR="005D31E5" w:rsidRPr="00C463E1" w:rsidRDefault="00000000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C463E1">
              <w:rPr>
                <w:rFonts w:cs="Arial"/>
                <w:szCs w:val="21"/>
              </w:rPr>
              <w:t>Demo completa y defensa técnica.</w:t>
            </w:r>
          </w:p>
        </w:tc>
      </w:tr>
    </w:tbl>
    <w:p w14:paraId="6DC850B5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12. Pruebas y calidad</w:t>
      </w:r>
    </w:p>
    <w:p w14:paraId="38CD1EE0" w14:textId="77777777" w:rsidR="005D31E5" w:rsidRPr="00C463E1" w:rsidRDefault="00000000" w:rsidP="00C463E1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unitarias del dominio y de cada estrategia/política.</w:t>
      </w:r>
    </w:p>
    <w:p w14:paraId="3026393D" w14:textId="77777777" w:rsidR="005D31E5" w:rsidRPr="00C463E1" w:rsidRDefault="00000000" w:rsidP="00C463E1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de casos de uso con puertos simulados.</w:t>
      </w:r>
    </w:p>
    <w:p w14:paraId="456EA609" w14:textId="77777777" w:rsidR="005D31E5" w:rsidRPr="00C463E1" w:rsidRDefault="00000000" w:rsidP="00C463E1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de persistencia con una base compatible y datos controlados.</w:t>
      </w:r>
    </w:p>
    <w:p w14:paraId="40E48F0C" w14:textId="77777777" w:rsidR="005D31E5" w:rsidRPr="00C463E1" w:rsidRDefault="00000000" w:rsidP="00C463E1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Pruebas de integración de controllers, casos de uso y persistencia.</w:t>
      </w:r>
    </w:p>
    <w:p w14:paraId="1B5088CB" w14:textId="77777777" w:rsidR="005D31E5" w:rsidRPr="00C463E1" w:rsidRDefault="00000000" w:rsidP="00C463E1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Casos negativos: transición inválida, saldo insuficiente, cupo agotado, doble pago y calificación no autorizada.</w:t>
      </w:r>
    </w:p>
    <w:p w14:paraId="7B9C8785" w14:textId="77777777" w:rsidR="005D31E5" w:rsidRPr="00C463E1" w:rsidRDefault="00000000" w:rsidP="00C463E1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Cobertura mínima sugerida: 80 % en dominio y aplicación. La cobertura no reemplaza la calidad de los casos.</w:t>
      </w:r>
    </w:p>
    <w:p w14:paraId="3F07E6DD" w14:textId="6F584592" w:rsidR="005D31E5" w:rsidRPr="00C463E1" w:rsidRDefault="00000000" w:rsidP="00C463E1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C463E1">
        <w:rPr>
          <w:rFonts w:cs="Arial"/>
        </w:rPr>
        <w:t>README con instrucciones reproducibles para ejecutar la aplicación.</w:t>
      </w:r>
    </w:p>
    <w:p w14:paraId="2D307531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13. Consignas de entrega</w:t>
      </w:r>
    </w:p>
    <w:p w14:paraId="370CA886" w14:textId="77777777" w:rsidR="005D31E5" w:rsidRPr="00523020" w:rsidRDefault="00000000" w:rsidP="00523020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523020">
        <w:rPr>
          <w:rFonts w:cs="Arial"/>
        </w:rPr>
        <w:t>Diagrama de clases completo de dominio y aplicación en StarUML, con relaciones, multiplicidades y patrones identificados.</w:t>
      </w:r>
    </w:p>
    <w:p w14:paraId="04EA8D6F" w14:textId="0C9C282B" w:rsidR="005D31E5" w:rsidRPr="00523020" w:rsidRDefault="00000000" w:rsidP="00523020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523020">
        <w:rPr>
          <w:rFonts w:cs="Arial"/>
        </w:rPr>
        <w:t xml:space="preserve">Código fuente organizado y repositorio con </w:t>
      </w:r>
      <w:r w:rsidR="00A068AE">
        <w:rPr>
          <w:rFonts w:cs="Arial"/>
        </w:rPr>
        <w:t xml:space="preserve">el </w:t>
      </w:r>
      <w:r w:rsidRPr="00523020">
        <w:rPr>
          <w:rFonts w:cs="Arial"/>
        </w:rPr>
        <w:t>trabajo del equipo.</w:t>
      </w:r>
    </w:p>
    <w:p w14:paraId="35408FC6" w14:textId="77777777" w:rsidR="005D31E5" w:rsidRPr="00523020" w:rsidRDefault="00000000" w:rsidP="00523020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523020">
        <w:rPr>
          <w:rFonts w:cs="Arial"/>
        </w:rPr>
        <w:t>Informe breve de decisiones: problema, alternativa elegida, consecuencias y evidencia en código/pruebas.</w:t>
      </w:r>
    </w:p>
    <w:p w14:paraId="74786568" w14:textId="1B0597EB" w:rsidR="005D31E5" w:rsidRPr="00523020" w:rsidRDefault="00A068AE" w:rsidP="00523020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>
        <w:rPr>
          <w:rFonts w:cs="Arial"/>
        </w:rPr>
        <w:lastRenderedPageBreak/>
        <w:t>D</w:t>
      </w:r>
      <w:r w:rsidR="00000000" w:rsidRPr="00523020">
        <w:rPr>
          <w:rFonts w:cs="Arial"/>
        </w:rPr>
        <w:t>emostración en vivo del recorrido principal: publicar → solicitar → aceptar → pagar → completar → calificar.</w:t>
      </w:r>
    </w:p>
    <w:p w14:paraId="49D7403D" w14:textId="6CF1424B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 xml:space="preserve">14. </w:t>
      </w:r>
      <w:r w:rsidR="00A068AE">
        <w:rPr>
          <w:rFonts w:cs="Arial"/>
        </w:rPr>
        <w:t>E</w:t>
      </w:r>
      <w:r w:rsidRPr="009F553E">
        <w:rPr>
          <w:rFonts w:cs="Arial"/>
        </w:rPr>
        <w:t>valuación</w:t>
      </w:r>
    </w:p>
    <w:tbl>
      <w:tblPr>
        <w:tblW w:w="9640" w:type="dxa"/>
        <w:jc w:val="center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6237"/>
      </w:tblGrid>
      <w:tr w:rsidR="00A068AE" w:rsidRPr="00A068AE" w14:paraId="32E53F6D" w14:textId="77777777" w:rsidTr="00A068AE">
        <w:trPr>
          <w:tblHeader/>
          <w:jc w:val="center"/>
        </w:trPr>
        <w:tc>
          <w:tcPr>
            <w:tcW w:w="3403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84EEE" w14:textId="77777777" w:rsidR="00A068AE" w:rsidRPr="00A068AE" w:rsidRDefault="00A068AE" w:rsidP="009F553E">
            <w:pPr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b/>
                <w:color w:val="FFFFFF"/>
                <w:szCs w:val="21"/>
              </w:rPr>
              <w:t>Criterio</w:t>
            </w:r>
          </w:p>
        </w:tc>
        <w:tc>
          <w:tcPr>
            <w:tcW w:w="6237" w:type="dxa"/>
            <w:shd w:val="clear" w:color="auto" w:fill="123B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CB62B" w14:textId="77777777" w:rsidR="00A068AE" w:rsidRPr="00A068AE" w:rsidRDefault="00A068AE" w:rsidP="009F553E">
            <w:pPr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b/>
                <w:color w:val="FFFFFF"/>
                <w:szCs w:val="21"/>
              </w:rPr>
              <w:t>Se observa</w:t>
            </w:r>
          </w:p>
        </w:tc>
      </w:tr>
      <w:tr w:rsidR="00A068AE" w:rsidRPr="00A068AE" w14:paraId="6E55EC1A" w14:textId="77777777" w:rsidTr="00A068AE">
        <w:trPr>
          <w:jc w:val="center"/>
        </w:trPr>
        <w:tc>
          <w:tcPr>
            <w:tcW w:w="3403" w:type="dxa"/>
          </w:tcPr>
          <w:p w14:paraId="1FBF0E18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Modelo y reglas de negocio</w:t>
            </w:r>
          </w:p>
        </w:tc>
        <w:tc>
          <w:tcPr>
            <w:tcW w:w="6237" w:type="dxa"/>
          </w:tcPr>
          <w:p w14:paraId="4912B927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 xml:space="preserve">Invariantes, estados, </w:t>
            </w:r>
            <w:proofErr w:type="spellStart"/>
            <w:r w:rsidRPr="00A068AE">
              <w:rPr>
                <w:rFonts w:cs="Arial"/>
                <w:szCs w:val="21"/>
              </w:rPr>
              <w:t>value</w:t>
            </w:r>
            <w:proofErr w:type="spellEnd"/>
            <w:r w:rsidRPr="00A068AE">
              <w:rPr>
                <w:rFonts w:cs="Arial"/>
                <w:szCs w:val="21"/>
              </w:rPr>
              <w:t xml:space="preserve"> </w:t>
            </w:r>
            <w:proofErr w:type="spellStart"/>
            <w:r w:rsidRPr="00A068AE">
              <w:rPr>
                <w:rFonts w:cs="Arial"/>
                <w:szCs w:val="21"/>
              </w:rPr>
              <w:t>objects</w:t>
            </w:r>
            <w:proofErr w:type="spellEnd"/>
            <w:r w:rsidRPr="00A068AE">
              <w:rPr>
                <w:rFonts w:cs="Arial"/>
                <w:szCs w:val="21"/>
              </w:rPr>
              <w:t xml:space="preserve"> y comportamiento en el dominio.</w:t>
            </w:r>
          </w:p>
        </w:tc>
      </w:tr>
      <w:tr w:rsidR="00A068AE" w:rsidRPr="00A068AE" w14:paraId="1863CA4C" w14:textId="77777777" w:rsidTr="00A068AE">
        <w:trPr>
          <w:jc w:val="center"/>
        </w:trPr>
        <w:tc>
          <w:tcPr>
            <w:tcW w:w="3403" w:type="dxa"/>
            <w:shd w:val="clear" w:color="auto" w:fill="F5F7F9"/>
          </w:tcPr>
          <w:p w14:paraId="714F809A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proofErr w:type="spellStart"/>
            <w:r w:rsidRPr="00A068AE">
              <w:rPr>
                <w:rFonts w:cs="Arial"/>
                <w:szCs w:val="21"/>
              </w:rPr>
              <w:t>Clean</w:t>
            </w:r>
            <w:proofErr w:type="spellEnd"/>
            <w:r w:rsidRPr="00A068AE">
              <w:rPr>
                <w:rFonts w:cs="Arial"/>
                <w:szCs w:val="21"/>
              </w:rPr>
              <w:t xml:space="preserve"> </w:t>
            </w:r>
            <w:proofErr w:type="spellStart"/>
            <w:r w:rsidRPr="00A068AE">
              <w:rPr>
                <w:rFonts w:cs="Arial"/>
                <w:szCs w:val="21"/>
              </w:rPr>
              <w:t>Architecture</w:t>
            </w:r>
            <w:proofErr w:type="spellEnd"/>
          </w:p>
        </w:tc>
        <w:tc>
          <w:tcPr>
            <w:tcW w:w="6237" w:type="dxa"/>
            <w:shd w:val="clear" w:color="auto" w:fill="F5F7F9"/>
          </w:tcPr>
          <w:p w14:paraId="793F9C80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Separación de capas, puertos, dependencias y casos de uso.</w:t>
            </w:r>
          </w:p>
        </w:tc>
      </w:tr>
      <w:tr w:rsidR="00A068AE" w:rsidRPr="00A068AE" w14:paraId="1BC009D8" w14:textId="77777777" w:rsidTr="00A068AE">
        <w:trPr>
          <w:jc w:val="center"/>
        </w:trPr>
        <w:tc>
          <w:tcPr>
            <w:tcW w:w="3403" w:type="dxa"/>
          </w:tcPr>
          <w:p w14:paraId="47547962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SOLID, GRASP y patrones</w:t>
            </w:r>
          </w:p>
        </w:tc>
        <w:tc>
          <w:tcPr>
            <w:tcW w:w="6237" w:type="dxa"/>
          </w:tcPr>
          <w:p w14:paraId="331084B6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Responsabilidades, extensibilidad, justificación y pruebas.</w:t>
            </w:r>
          </w:p>
        </w:tc>
      </w:tr>
      <w:tr w:rsidR="00A068AE" w:rsidRPr="00A068AE" w14:paraId="027A99FB" w14:textId="77777777" w:rsidTr="00A068AE">
        <w:trPr>
          <w:jc w:val="center"/>
        </w:trPr>
        <w:tc>
          <w:tcPr>
            <w:tcW w:w="3403" w:type="dxa"/>
            <w:shd w:val="clear" w:color="auto" w:fill="F5F7F9"/>
          </w:tcPr>
          <w:p w14:paraId="31466123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Persistencia y transacciones</w:t>
            </w:r>
          </w:p>
        </w:tc>
        <w:tc>
          <w:tcPr>
            <w:tcW w:w="6237" w:type="dxa"/>
            <w:shd w:val="clear" w:color="auto" w:fill="F5F7F9"/>
          </w:tcPr>
          <w:p w14:paraId="2235BC04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JPA, MySQL, migraciones, concurrencia y consultas.</w:t>
            </w:r>
          </w:p>
        </w:tc>
      </w:tr>
      <w:tr w:rsidR="00A068AE" w:rsidRPr="00A068AE" w14:paraId="3EF12A77" w14:textId="77777777" w:rsidTr="00A068AE">
        <w:trPr>
          <w:jc w:val="center"/>
        </w:trPr>
        <w:tc>
          <w:tcPr>
            <w:tcW w:w="3403" w:type="dxa"/>
          </w:tcPr>
          <w:p w14:paraId="3471F253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proofErr w:type="spellStart"/>
            <w:r w:rsidRPr="00A068AE">
              <w:rPr>
                <w:rFonts w:cs="Arial"/>
                <w:szCs w:val="21"/>
              </w:rPr>
              <w:t>Controllers</w:t>
            </w:r>
            <w:proofErr w:type="spellEnd"/>
            <w:r w:rsidRPr="00A068AE">
              <w:rPr>
                <w:rFonts w:cs="Arial"/>
                <w:szCs w:val="21"/>
              </w:rPr>
              <w:t xml:space="preserve"> e integración</w:t>
            </w:r>
          </w:p>
        </w:tc>
        <w:tc>
          <w:tcPr>
            <w:tcW w:w="6237" w:type="dxa"/>
          </w:tcPr>
          <w:p w14:paraId="0C62A218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proofErr w:type="spellStart"/>
            <w:r w:rsidRPr="00A068AE">
              <w:rPr>
                <w:rFonts w:cs="Arial"/>
                <w:szCs w:val="21"/>
              </w:rPr>
              <w:t>Controllers</w:t>
            </w:r>
            <w:proofErr w:type="spellEnd"/>
            <w:r w:rsidRPr="00A068AE">
              <w:rPr>
                <w:rFonts w:cs="Arial"/>
                <w:szCs w:val="21"/>
              </w:rPr>
              <w:t xml:space="preserve"> delgados, manejo de errores e interfaz conectada.</w:t>
            </w:r>
          </w:p>
        </w:tc>
      </w:tr>
      <w:tr w:rsidR="00A068AE" w:rsidRPr="00A068AE" w14:paraId="12A28F8E" w14:textId="77777777" w:rsidTr="00A068AE">
        <w:trPr>
          <w:jc w:val="center"/>
        </w:trPr>
        <w:tc>
          <w:tcPr>
            <w:tcW w:w="3403" w:type="dxa"/>
            <w:shd w:val="clear" w:color="auto" w:fill="F5F7F9"/>
          </w:tcPr>
          <w:p w14:paraId="44F6F677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Pruebas y calidad</w:t>
            </w:r>
          </w:p>
        </w:tc>
        <w:tc>
          <w:tcPr>
            <w:tcW w:w="6237" w:type="dxa"/>
            <w:shd w:val="clear" w:color="auto" w:fill="F5F7F9"/>
          </w:tcPr>
          <w:p w14:paraId="05EDE623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Cobertura significativa, casos negativos y mantenibilidad.</w:t>
            </w:r>
          </w:p>
        </w:tc>
      </w:tr>
      <w:tr w:rsidR="00A068AE" w:rsidRPr="00A068AE" w14:paraId="3DFF2FCF" w14:textId="77777777" w:rsidTr="00A068AE">
        <w:trPr>
          <w:jc w:val="center"/>
        </w:trPr>
        <w:tc>
          <w:tcPr>
            <w:tcW w:w="3403" w:type="dxa"/>
          </w:tcPr>
          <w:p w14:paraId="0169EEF7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Documentación y defensa</w:t>
            </w:r>
          </w:p>
        </w:tc>
        <w:tc>
          <w:tcPr>
            <w:tcW w:w="6237" w:type="dxa"/>
          </w:tcPr>
          <w:p w14:paraId="3FFF3E20" w14:textId="77777777" w:rsidR="00A068AE" w:rsidRPr="00A068AE" w:rsidRDefault="00A068AE" w:rsidP="009F553E">
            <w:pPr>
              <w:spacing w:after="0"/>
              <w:jc w:val="both"/>
              <w:rPr>
                <w:rFonts w:cs="Arial"/>
                <w:szCs w:val="21"/>
              </w:rPr>
            </w:pPr>
            <w:r w:rsidRPr="00A068AE">
              <w:rPr>
                <w:rFonts w:cs="Arial"/>
                <w:szCs w:val="21"/>
              </w:rPr>
              <w:t>Trazabilidad, claridad y dominio individual de la solución.</w:t>
            </w:r>
          </w:p>
        </w:tc>
      </w:tr>
    </w:tbl>
    <w:p w14:paraId="230185F8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15. Casos de aceptación obligatorios</w:t>
      </w:r>
    </w:p>
    <w:p w14:paraId="0C7D38B1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Publicar una mentoría válida y encontrarla mediante búsqueda filtrada.</w:t>
      </w:r>
    </w:p>
    <w:p w14:paraId="3AF48E41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Rechazar la publicación de una oferta incompleta.</w:t>
      </w:r>
    </w:p>
    <w:p w14:paraId="5302370B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Solicitar, aceptar y pagar una mentoría con saldo suficiente.</w:t>
      </w:r>
    </w:p>
    <w:p w14:paraId="17067C43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Evitar que dos aceptaciones consuman el último cupo.</w:t>
      </w:r>
    </w:p>
    <w:p w14:paraId="6ED9D2F4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Rechazar un pago con saldo insuficiente sin modificar saldos ni estado.</w:t>
      </w:r>
    </w:p>
    <w:p w14:paraId="357ED8D2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Cancelar y calcular el reintegro con dos políticas diferentes.</w:t>
      </w:r>
    </w:p>
    <w:p w14:paraId="5E50C5A2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Cambiar la estrategia de recomendación sin modificar el caso de uso consumidor.</w:t>
      </w:r>
    </w:p>
    <w:p w14:paraId="5BBAAD6B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Enviar dos tipos de notificación ante un mismo evento mediante adaptadores mock.</w:t>
      </w:r>
    </w:p>
    <w:p w14:paraId="239BCC59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Aplicar promociones acumulables sin permitir precio negativo.</w:t>
      </w:r>
    </w:p>
    <w:p w14:paraId="2AFB2A15" w14:textId="77777777" w:rsidR="005D31E5" w:rsidRPr="00E2101D" w:rsidRDefault="00000000" w:rsidP="00E2101D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E2101D">
        <w:rPr>
          <w:rFonts w:cs="Arial"/>
        </w:rPr>
        <w:t>Completar una contratación, calificarla una sola vez y recalcular reputación.</w:t>
      </w:r>
    </w:p>
    <w:p w14:paraId="008A2081" w14:textId="77777777" w:rsidR="005D31E5" w:rsidRPr="009F553E" w:rsidRDefault="00000000" w:rsidP="009F553E">
      <w:pPr>
        <w:pStyle w:val="Ttulo11"/>
        <w:keepLines/>
        <w:jc w:val="both"/>
        <w:rPr>
          <w:rFonts w:cs="Arial"/>
        </w:rPr>
      </w:pPr>
      <w:r w:rsidRPr="009F553E">
        <w:rPr>
          <w:rFonts w:cs="Arial"/>
        </w:rPr>
        <w:t>16. Fuera de alcance</w:t>
      </w:r>
    </w:p>
    <w:p w14:paraId="4E0DA32B" w14:textId="77777777" w:rsidR="005D31E5" w:rsidRPr="00360D11" w:rsidRDefault="00000000" w:rsidP="00360D11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Autenticación, registro, recuperación de contraseña y autorización OAuth/JWT real.</w:t>
      </w:r>
    </w:p>
    <w:p w14:paraId="7C398C33" w14:textId="77777777" w:rsidR="005D31E5" w:rsidRPr="00360D11" w:rsidRDefault="00000000" w:rsidP="00360D11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Dinero real, integración bancaria o procesamiento de tarjetas.</w:t>
      </w:r>
    </w:p>
    <w:p w14:paraId="46C47531" w14:textId="77777777" w:rsidR="005D31E5" w:rsidRPr="00360D11" w:rsidRDefault="00000000" w:rsidP="00360D11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Chat en tiempo real, videollamadas y almacenamiento de archivos pesados.</w:t>
      </w:r>
    </w:p>
    <w:p w14:paraId="79D0AB98" w14:textId="77777777" w:rsidR="005D31E5" w:rsidRPr="00360D11" w:rsidRDefault="00000000" w:rsidP="00360D11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Despliegue productivo de alta disponibilidad.</w:t>
      </w:r>
    </w:p>
    <w:p w14:paraId="5553DB68" w14:textId="77777777" w:rsidR="005D31E5" w:rsidRPr="00360D11" w:rsidRDefault="00000000" w:rsidP="00360D11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360D11">
        <w:rPr>
          <w:rFonts w:cs="Arial"/>
        </w:rPr>
        <w:t>Diseño visual responsivo desde cero.</w:t>
      </w:r>
    </w:p>
    <w:sectPr w:rsidR="005D31E5" w:rsidRPr="00360D11" w:rsidSect="004353D2">
      <w:headerReference w:type="default" r:id="rId7"/>
      <w:footerReference w:type="default" r:id="rId8"/>
      <w:pgSz w:w="11906" w:h="16838"/>
      <w:pgMar w:top="137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E9F1AE" w14:textId="77777777" w:rsidR="00332B5C" w:rsidRDefault="00332B5C" w:rsidP="003804E8">
      <w:pPr>
        <w:spacing w:after="0" w:line="240" w:lineRule="auto"/>
      </w:pPr>
      <w:r>
        <w:separator/>
      </w:r>
    </w:p>
  </w:endnote>
  <w:endnote w:type="continuationSeparator" w:id="0">
    <w:p w14:paraId="3CE5176E" w14:textId="77777777" w:rsidR="00332B5C" w:rsidRDefault="00332B5C" w:rsidP="00380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9561337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CF49C5" w14:textId="77777777" w:rsidR="0021003C" w:rsidRDefault="0021003C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4DEA7A" w14:textId="77777777" w:rsidR="0021003C" w:rsidRDefault="002100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91A012" w14:textId="77777777" w:rsidR="00332B5C" w:rsidRDefault="00332B5C" w:rsidP="003804E8">
      <w:pPr>
        <w:spacing w:after="0" w:line="240" w:lineRule="auto"/>
      </w:pPr>
      <w:r>
        <w:separator/>
      </w:r>
    </w:p>
  </w:footnote>
  <w:footnote w:type="continuationSeparator" w:id="0">
    <w:p w14:paraId="7A9349DC" w14:textId="77777777" w:rsidR="00332B5C" w:rsidRDefault="00332B5C" w:rsidP="00380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AECD3D" w14:textId="77777777" w:rsidR="003804E8" w:rsidRPr="004353D2" w:rsidRDefault="004353D2">
    <w:pPr>
      <w:pStyle w:val="Encabezado"/>
      <w:rPr>
        <w:sz w:val="20"/>
        <w:szCs w:val="20"/>
      </w:rPr>
    </w:pPr>
    <w:r w:rsidRPr="004353D2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2D778BC3" wp14:editId="1E8213EB">
          <wp:simplePos x="0" y="0"/>
          <wp:positionH relativeFrom="margin">
            <wp:posOffset>5567045</wp:posOffset>
          </wp:positionH>
          <wp:positionV relativeFrom="paragraph">
            <wp:posOffset>-126365</wp:posOffset>
          </wp:positionV>
          <wp:extent cx="1051560" cy="467995"/>
          <wp:effectExtent l="0" t="0" r="2540" b="1905"/>
          <wp:wrapTight wrapText="bothSides">
            <wp:wrapPolygon edited="0">
              <wp:start x="0" y="0"/>
              <wp:lineTo x="0" y="21102"/>
              <wp:lineTo x="21391" y="21102"/>
              <wp:lineTo x="21391" y="0"/>
              <wp:lineTo x="0" y="0"/>
            </wp:wrapPolygon>
          </wp:wrapTight>
          <wp:docPr id="2" name="Imagen 2" descr="UADE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ADE - YouTub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536" b="29756"/>
                  <a:stretch/>
                </pic:blipFill>
                <pic:spPr bwMode="auto">
                  <a:xfrm>
                    <a:off x="0" y="0"/>
                    <a:ext cx="105156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53D2">
      <w:rPr>
        <w:sz w:val="20"/>
        <w:szCs w:val="20"/>
      </w:rPr>
      <w:t>Procesos de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F63D60B"/>
    <w:multiLevelType w:val="hybridMultilevel"/>
    <w:tmpl w:val="D811F8A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7182B"/>
    <w:multiLevelType w:val="hybridMultilevel"/>
    <w:tmpl w:val="690A34F0"/>
    <w:lvl w:ilvl="0" w:tplc="49DAAE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901C7"/>
    <w:multiLevelType w:val="hybridMultilevel"/>
    <w:tmpl w:val="A396225A"/>
    <w:lvl w:ilvl="0" w:tplc="080A000F">
      <w:start w:val="1"/>
      <w:numFmt w:val="decimal"/>
      <w:lvlText w:val="%1."/>
      <w:lvlJc w:val="left"/>
      <w:pPr>
        <w:ind w:left="975" w:hanging="360"/>
      </w:pPr>
    </w:lvl>
    <w:lvl w:ilvl="1" w:tplc="080A0019" w:tentative="1">
      <w:start w:val="1"/>
      <w:numFmt w:val="lowerLetter"/>
      <w:lvlText w:val="%2."/>
      <w:lvlJc w:val="left"/>
      <w:pPr>
        <w:ind w:left="1695" w:hanging="360"/>
      </w:pPr>
    </w:lvl>
    <w:lvl w:ilvl="2" w:tplc="080A001B" w:tentative="1">
      <w:start w:val="1"/>
      <w:numFmt w:val="lowerRoman"/>
      <w:lvlText w:val="%3."/>
      <w:lvlJc w:val="right"/>
      <w:pPr>
        <w:ind w:left="2415" w:hanging="180"/>
      </w:pPr>
    </w:lvl>
    <w:lvl w:ilvl="3" w:tplc="080A000F" w:tentative="1">
      <w:start w:val="1"/>
      <w:numFmt w:val="decimal"/>
      <w:lvlText w:val="%4."/>
      <w:lvlJc w:val="left"/>
      <w:pPr>
        <w:ind w:left="3135" w:hanging="360"/>
      </w:pPr>
    </w:lvl>
    <w:lvl w:ilvl="4" w:tplc="080A0019" w:tentative="1">
      <w:start w:val="1"/>
      <w:numFmt w:val="lowerLetter"/>
      <w:lvlText w:val="%5."/>
      <w:lvlJc w:val="left"/>
      <w:pPr>
        <w:ind w:left="3855" w:hanging="360"/>
      </w:pPr>
    </w:lvl>
    <w:lvl w:ilvl="5" w:tplc="080A001B" w:tentative="1">
      <w:start w:val="1"/>
      <w:numFmt w:val="lowerRoman"/>
      <w:lvlText w:val="%6."/>
      <w:lvlJc w:val="right"/>
      <w:pPr>
        <w:ind w:left="4575" w:hanging="180"/>
      </w:pPr>
    </w:lvl>
    <w:lvl w:ilvl="6" w:tplc="080A000F" w:tentative="1">
      <w:start w:val="1"/>
      <w:numFmt w:val="decimal"/>
      <w:lvlText w:val="%7."/>
      <w:lvlJc w:val="left"/>
      <w:pPr>
        <w:ind w:left="5295" w:hanging="360"/>
      </w:pPr>
    </w:lvl>
    <w:lvl w:ilvl="7" w:tplc="080A0019" w:tentative="1">
      <w:start w:val="1"/>
      <w:numFmt w:val="lowerLetter"/>
      <w:lvlText w:val="%8."/>
      <w:lvlJc w:val="left"/>
      <w:pPr>
        <w:ind w:left="6015" w:hanging="360"/>
      </w:pPr>
    </w:lvl>
    <w:lvl w:ilvl="8" w:tplc="08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" w15:restartNumberingAfterBreak="0">
    <w:nsid w:val="0A7C71B3"/>
    <w:multiLevelType w:val="hybridMultilevel"/>
    <w:tmpl w:val="3A120E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73B87"/>
    <w:multiLevelType w:val="hybridMultilevel"/>
    <w:tmpl w:val="E44E45A2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" w15:restartNumberingAfterBreak="0">
    <w:nsid w:val="11E9385C"/>
    <w:multiLevelType w:val="hybridMultilevel"/>
    <w:tmpl w:val="A328DC66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6" w15:restartNumberingAfterBreak="0">
    <w:nsid w:val="1260265D"/>
    <w:multiLevelType w:val="hybridMultilevel"/>
    <w:tmpl w:val="021A0D04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7" w15:restartNumberingAfterBreak="0">
    <w:nsid w:val="15F517AF"/>
    <w:multiLevelType w:val="hybridMultilevel"/>
    <w:tmpl w:val="80EEC5FC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8" w15:restartNumberingAfterBreak="0">
    <w:nsid w:val="1ACC421C"/>
    <w:multiLevelType w:val="hybridMultilevel"/>
    <w:tmpl w:val="EA5C66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47AF8"/>
    <w:multiLevelType w:val="hybridMultilevel"/>
    <w:tmpl w:val="481267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C3CBF"/>
    <w:multiLevelType w:val="hybridMultilevel"/>
    <w:tmpl w:val="53927E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60C15"/>
    <w:multiLevelType w:val="hybridMultilevel"/>
    <w:tmpl w:val="72222712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2" w15:restartNumberingAfterBreak="0">
    <w:nsid w:val="26636489"/>
    <w:multiLevelType w:val="hybridMultilevel"/>
    <w:tmpl w:val="7046A5D2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3" w15:restartNumberingAfterBreak="0">
    <w:nsid w:val="27900905"/>
    <w:multiLevelType w:val="hybridMultilevel"/>
    <w:tmpl w:val="4CDE5C20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4" w15:restartNumberingAfterBreak="0">
    <w:nsid w:val="2869109F"/>
    <w:multiLevelType w:val="hybridMultilevel"/>
    <w:tmpl w:val="A99400E6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2DA00EA1"/>
    <w:multiLevelType w:val="hybridMultilevel"/>
    <w:tmpl w:val="D3CCE7DC"/>
    <w:lvl w:ilvl="0" w:tplc="2C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6" w15:restartNumberingAfterBreak="0">
    <w:nsid w:val="33E21320"/>
    <w:multiLevelType w:val="hybridMultilevel"/>
    <w:tmpl w:val="BEA41F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3742D"/>
    <w:multiLevelType w:val="hybridMultilevel"/>
    <w:tmpl w:val="424255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F02CE"/>
    <w:multiLevelType w:val="hybridMultilevel"/>
    <w:tmpl w:val="9E4083CE"/>
    <w:lvl w:ilvl="0" w:tplc="7396B3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4788C"/>
    <w:multiLevelType w:val="multilevel"/>
    <w:tmpl w:val="D2DCBC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865FE3"/>
    <w:multiLevelType w:val="hybridMultilevel"/>
    <w:tmpl w:val="9D3210F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73E5F7A"/>
    <w:multiLevelType w:val="hybridMultilevel"/>
    <w:tmpl w:val="472E1286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2" w15:restartNumberingAfterBreak="0">
    <w:nsid w:val="47AB3184"/>
    <w:multiLevelType w:val="hybridMultilevel"/>
    <w:tmpl w:val="4B19A02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F9C599B"/>
    <w:multiLevelType w:val="hybridMultilevel"/>
    <w:tmpl w:val="CE6ECC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B4F8B"/>
    <w:multiLevelType w:val="hybridMultilevel"/>
    <w:tmpl w:val="7C5EBC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7474C"/>
    <w:multiLevelType w:val="multilevel"/>
    <w:tmpl w:val="C6DEB1C8"/>
    <w:lvl w:ilvl="0">
      <w:start w:val="1"/>
      <w:numFmt w:val="bullet"/>
      <w:lvlText w:val="•"/>
      <w:lvlJc w:val="left"/>
      <w:rPr>
        <w:rFonts w:ascii="Arial" w:hAnsi="Arial"/>
      </w:rPr>
    </w:lvl>
    <w:lvl w:ilvl="1">
      <w:start w:val="1"/>
      <w:numFmt w:val="bullet"/>
      <w:lvlText w:val="•"/>
      <w:lvlJc w:val="left"/>
      <w:rPr>
        <w:rFonts w:ascii="Arial" w:hAnsi="Aria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CAA3477"/>
    <w:multiLevelType w:val="multilevel"/>
    <w:tmpl w:val="F2400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97A38E9"/>
    <w:multiLevelType w:val="multilevel"/>
    <w:tmpl w:val="03D43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09A09C8"/>
    <w:multiLevelType w:val="hybridMultilevel"/>
    <w:tmpl w:val="2B9EB8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B1BF3"/>
    <w:multiLevelType w:val="hybridMultilevel"/>
    <w:tmpl w:val="BF800EA2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0" w15:restartNumberingAfterBreak="0">
    <w:nsid w:val="72AB6069"/>
    <w:multiLevelType w:val="multilevel"/>
    <w:tmpl w:val="DC623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5D2516B"/>
    <w:multiLevelType w:val="hybridMultilevel"/>
    <w:tmpl w:val="9DBCC4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F63651"/>
    <w:multiLevelType w:val="hybridMultilevel"/>
    <w:tmpl w:val="FDB6D276"/>
    <w:lvl w:ilvl="0" w:tplc="08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3" w15:restartNumberingAfterBreak="0">
    <w:nsid w:val="7B4C5E4C"/>
    <w:multiLevelType w:val="hybridMultilevel"/>
    <w:tmpl w:val="8864D0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F76B23"/>
    <w:multiLevelType w:val="hybridMultilevel"/>
    <w:tmpl w:val="DAD224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12491">
    <w:abstractNumId w:val="15"/>
  </w:num>
  <w:num w:numId="2" w16cid:durableId="2089384051">
    <w:abstractNumId w:val="22"/>
  </w:num>
  <w:num w:numId="3" w16cid:durableId="351758775">
    <w:abstractNumId w:val="0"/>
  </w:num>
  <w:num w:numId="4" w16cid:durableId="170679850">
    <w:abstractNumId w:val="3"/>
  </w:num>
  <w:num w:numId="5" w16cid:durableId="728118424">
    <w:abstractNumId w:val="9"/>
  </w:num>
  <w:num w:numId="6" w16cid:durableId="1207991428">
    <w:abstractNumId w:val="20"/>
  </w:num>
  <w:num w:numId="7" w16cid:durableId="2101022301">
    <w:abstractNumId w:val="31"/>
  </w:num>
  <w:num w:numId="8" w16cid:durableId="141386755">
    <w:abstractNumId w:val="16"/>
  </w:num>
  <w:num w:numId="9" w16cid:durableId="1081294701">
    <w:abstractNumId w:val="17"/>
  </w:num>
  <w:num w:numId="10" w16cid:durableId="398141264">
    <w:abstractNumId w:val="34"/>
  </w:num>
  <w:num w:numId="11" w16cid:durableId="928923566">
    <w:abstractNumId w:val="1"/>
  </w:num>
  <w:num w:numId="12" w16cid:durableId="1641228833">
    <w:abstractNumId w:val="27"/>
  </w:num>
  <w:num w:numId="13" w16cid:durableId="397947559">
    <w:abstractNumId w:val="26"/>
  </w:num>
  <w:num w:numId="14" w16cid:durableId="1313437964">
    <w:abstractNumId w:val="30"/>
  </w:num>
  <w:num w:numId="15" w16cid:durableId="989946877">
    <w:abstractNumId w:val="8"/>
  </w:num>
  <w:num w:numId="16" w16cid:durableId="71319938">
    <w:abstractNumId w:val="28"/>
  </w:num>
  <w:num w:numId="17" w16cid:durableId="2144813579">
    <w:abstractNumId w:val="33"/>
  </w:num>
  <w:num w:numId="18" w16cid:durableId="1245534294">
    <w:abstractNumId w:val="10"/>
  </w:num>
  <w:num w:numId="19" w16cid:durableId="1135636372">
    <w:abstractNumId w:val="23"/>
  </w:num>
  <w:num w:numId="20" w16cid:durableId="2061173650">
    <w:abstractNumId w:val="18"/>
  </w:num>
  <w:num w:numId="21" w16cid:durableId="17853562">
    <w:abstractNumId w:val="24"/>
  </w:num>
  <w:num w:numId="22" w16cid:durableId="21245462">
    <w:abstractNumId w:val="25"/>
  </w:num>
  <w:num w:numId="23" w16cid:durableId="244262905">
    <w:abstractNumId w:val="19"/>
  </w:num>
  <w:num w:numId="24" w16cid:durableId="2013333665">
    <w:abstractNumId w:val="14"/>
  </w:num>
  <w:num w:numId="25" w16cid:durableId="1809933791">
    <w:abstractNumId w:val="32"/>
  </w:num>
  <w:num w:numId="26" w16cid:durableId="241453565">
    <w:abstractNumId w:val="13"/>
  </w:num>
  <w:num w:numId="27" w16cid:durableId="322634768">
    <w:abstractNumId w:val="4"/>
  </w:num>
  <w:num w:numId="28" w16cid:durableId="1498575398">
    <w:abstractNumId w:val="29"/>
  </w:num>
  <w:num w:numId="29" w16cid:durableId="1687437874">
    <w:abstractNumId w:val="21"/>
  </w:num>
  <w:num w:numId="30" w16cid:durableId="1038823884">
    <w:abstractNumId w:val="6"/>
  </w:num>
  <w:num w:numId="31" w16cid:durableId="361437686">
    <w:abstractNumId w:val="7"/>
  </w:num>
  <w:num w:numId="32" w16cid:durableId="1000700442">
    <w:abstractNumId w:val="5"/>
  </w:num>
  <w:num w:numId="33" w16cid:durableId="474371614">
    <w:abstractNumId w:val="2"/>
  </w:num>
  <w:num w:numId="34" w16cid:durableId="1531454490">
    <w:abstractNumId w:val="11"/>
  </w:num>
  <w:num w:numId="35" w16cid:durableId="837035427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E8"/>
    <w:rsid w:val="00007A90"/>
    <w:rsid w:val="00025CA1"/>
    <w:rsid w:val="00054359"/>
    <w:rsid w:val="00054EDD"/>
    <w:rsid w:val="0008118C"/>
    <w:rsid w:val="000847DF"/>
    <w:rsid w:val="0009044E"/>
    <w:rsid w:val="0009289A"/>
    <w:rsid w:val="0009500C"/>
    <w:rsid w:val="00097C5A"/>
    <w:rsid w:val="000C57AB"/>
    <w:rsid w:val="000C700C"/>
    <w:rsid w:val="00131266"/>
    <w:rsid w:val="0016775F"/>
    <w:rsid w:val="00196238"/>
    <w:rsid w:val="001B601F"/>
    <w:rsid w:val="001E78AE"/>
    <w:rsid w:val="0021003C"/>
    <w:rsid w:val="00216E2D"/>
    <w:rsid w:val="00252CAF"/>
    <w:rsid w:val="002858C1"/>
    <w:rsid w:val="00293A59"/>
    <w:rsid w:val="00332B5C"/>
    <w:rsid w:val="00333027"/>
    <w:rsid w:val="00360D11"/>
    <w:rsid w:val="00376660"/>
    <w:rsid w:val="003804E8"/>
    <w:rsid w:val="0039029C"/>
    <w:rsid w:val="00394EEC"/>
    <w:rsid w:val="003B1F2C"/>
    <w:rsid w:val="004353D2"/>
    <w:rsid w:val="00445B29"/>
    <w:rsid w:val="00446DE2"/>
    <w:rsid w:val="004542F1"/>
    <w:rsid w:val="00460B2B"/>
    <w:rsid w:val="0048569F"/>
    <w:rsid w:val="004868D4"/>
    <w:rsid w:val="00490D57"/>
    <w:rsid w:val="004A78DD"/>
    <w:rsid w:val="004F3C3C"/>
    <w:rsid w:val="00515B7B"/>
    <w:rsid w:val="00523020"/>
    <w:rsid w:val="005476E4"/>
    <w:rsid w:val="00586C33"/>
    <w:rsid w:val="005B1B6E"/>
    <w:rsid w:val="005C42B1"/>
    <w:rsid w:val="005D31E5"/>
    <w:rsid w:val="005F303D"/>
    <w:rsid w:val="00620123"/>
    <w:rsid w:val="00627C3F"/>
    <w:rsid w:val="0063638F"/>
    <w:rsid w:val="00660702"/>
    <w:rsid w:val="006825D5"/>
    <w:rsid w:val="006A459B"/>
    <w:rsid w:val="007112F9"/>
    <w:rsid w:val="007128BF"/>
    <w:rsid w:val="0071595C"/>
    <w:rsid w:val="00731C28"/>
    <w:rsid w:val="00757492"/>
    <w:rsid w:val="008331A1"/>
    <w:rsid w:val="0086766B"/>
    <w:rsid w:val="00874230"/>
    <w:rsid w:val="008A37BD"/>
    <w:rsid w:val="008C2EB4"/>
    <w:rsid w:val="008D5942"/>
    <w:rsid w:val="008F083D"/>
    <w:rsid w:val="00910233"/>
    <w:rsid w:val="00926626"/>
    <w:rsid w:val="009622A9"/>
    <w:rsid w:val="0098511B"/>
    <w:rsid w:val="009A2BC3"/>
    <w:rsid w:val="009B5D8E"/>
    <w:rsid w:val="009E45A3"/>
    <w:rsid w:val="009F553E"/>
    <w:rsid w:val="00A068AE"/>
    <w:rsid w:val="00A22E3E"/>
    <w:rsid w:val="00A37613"/>
    <w:rsid w:val="00A45158"/>
    <w:rsid w:val="00A75394"/>
    <w:rsid w:val="00AC3C45"/>
    <w:rsid w:val="00AC453E"/>
    <w:rsid w:val="00AD20A6"/>
    <w:rsid w:val="00B41AEA"/>
    <w:rsid w:val="00B66BEC"/>
    <w:rsid w:val="00B92FDB"/>
    <w:rsid w:val="00BF057D"/>
    <w:rsid w:val="00C00183"/>
    <w:rsid w:val="00C15DBF"/>
    <w:rsid w:val="00C22B17"/>
    <w:rsid w:val="00C463E1"/>
    <w:rsid w:val="00C65A99"/>
    <w:rsid w:val="00C81DA5"/>
    <w:rsid w:val="00C94687"/>
    <w:rsid w:val="00CD15F9"/>
    <w:rsid w:val="00D142DE"/>
    <w:rsid w:val="00D72B51"/>
    <w:rsid w:val="00D96C6A"/>
    <w:rsid w:val="00DF482A"/>
    <w:rsid w:val="00E012DC"/>
    <w:rsid w:val="00E2101D"/>
    <w:rsid w:val="00E34D13"/>
    <w:rsid w:val="00E52210"/>
    <w:rsid w:val="00ED0DF6"/>
    <w:rsid w:val="00EE3C4F"/>
    <w:rsid w:val="00EF15A6"/>
    <w:rsid w:val="00F63C62"/>
    <w:rsid w:val="00F7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5C47E"/>
  <w15:chartTrackingRefBased/>
  <w15:docId w15:val="{9BC111B5-D745-4648-BBC7-586BF2C8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9F55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55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04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04E8"/>
  </w:style>
  <w:style w:type="paragraph" w:styleId="Piedepgina">
    <w:name w:val="footer"/>
    <w:basedOn w:val="Normal"/>
    <w:link w:val="PiedepginaCar"/>
    <w:uiPriority w:val="99"/>
    <w:unhideWhenUsed/>
    <w:rsid w:val="003804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4E8"/>
  </w:style>
  <w:style w:type="paragraph" w:styleId="Prrafodelista">
    <w:name w:val="List Paragraph"/>
    <w:basedOn w:val="Normal"/>
    <w:uiPriority w:val="34"/>
    <w:qFormat/>
    <w:rsid w:val="003804E8"/>
    <w:pPr>
      <w:ind w:left="720"/>
      <w:contextualSpacing/>
    </w:pPr>
  </w:style>
  <w:style w:type="paragraph" w:customStyle="1" w:styleId="Ttulo11">
    <w:name w:val="Título 11"/>
    <w:pPr>
      <w:keepNext/>
      <w:spacing w:before="280" w:after="140"/>
    </w:pPr>
    <w:rPr>
      <w:rFonts w:ascii="Arial" w:hAnsi="Arial"/>
      <w:b/>
      <w:color w:val="123B5D"/>
      <w:sz w:val="30"/>
    </w:rPr>
  </w:style>
  <w:style w:type="paragraph" w:customStyle="1" w:styleId="Ttulo21">
    <w:name w:val="Título 21"/>
    <w:pPr>
      <w:keepNext/>
      <w:spacing w:before="200" w:after="100"/>
    </w:pPr>
    <w:rPr>
      <w:rFonts w:ascii="Arial" w:hAnsi="Arial"/>
      <w:b/>
      <w:color w:val="123B5D"/>
      <w:sz w:val="25"/>
    </w:rPr>
  </w:style>
  <w:style w:type="paragraph" w:customStyle="1" w:styleId="Ttulo31">
    <w:name w:val="Título 31"/>
    <w:pPr>
      <w:keepNext/>
      <w:spacing w:before="160" w:after="80"/>
    </w:pPr>
    <w:rPr>
      <w:rFonts w:ascii="Arial" w:hAnsi="Arial"/>
      <w:b/>
      <w:color w:val="123B5D"/>
    </w:rPr>
  </w:style>
  <w:style w:type="paragraph" w:customStyle="1" w:styleId="Listaconvietas1">
    <w:name w:val="Lista con viñetas1"/>
    <w:pPr>
      <w:spacing w:after="60"/>
    </w:pPr>
    <w:rPr>
      <w:rFonts w:ascii="Arial" w:hAnsi="Arial"/>
      <w:sz w:val="21"/>
    </w:rPr>
  </w:style>
  <w:style w:type="paragraph" w:customStyle="1" w:styleId="Listaconvietas21">
    <w:name w:val="Lista con viñetas 21"/>
    <w:pPr>
      <w:spacing w:after="60"/>
    </w:pPr>
    <w:rPr>
      <w:rFonts w:ascii="Arial" w:hAnsi="Arial"/>
      <w:sz w:val="21"/>
    </w:rPr>
  </w:style>
  <w:style w:type="paragraph" w:customStyle="1" w:styleId="Listaconnmeros1">
    <w:name w:val="Lista con números1"/>
    <w:pPr>
      <w:spacing w:after="60"/>
    </w:pPr>
    <w:rPr>
      <w:rFonts w:ascii="Arial" w:hAnsi="Arial"/>
      <w:sz w:val="21"/>
    </w:rPr>
  </w:style>
  <w:style w:type="paragraph" w:customStyle="1" w:styleId="Listaconnmeros21">
    <w:name w:val="Lista con números 21"/>
    <w:pPr>
      <w:spacing w:after="60"/>
    </w:pPr>
    <w:rPr>
      <w:rFonts w:ascii="Arial" w:hAnsi="Arial"/>
      <w:sz w:val="21"/>
    </w:rPr>
  </w:style>
  <w:style w:type="character" w:customStyle="1" w:styleId="Ttulo1Car">
    <w:name w:val="Título 1 Car"/>
    <w:basedOn w:val="Fuentedeprrafopredeter"/>
    <w:link w:val="Ttulo1"/>
    <w:uiPriority w:val="9"/>
    <w:rsid w:val="009F5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F55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8FC685A2BE143BD8DCEBE5EE711F3" ma:contentTypeVersion="0" ma:contentTypeDescription="Crear nuevo documento." ma:contentTypeScope="" ma:versionID="24dacbadb12d8c00c104bd5541848c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ABED18-5E11-4EF0-BD48-53FECFCDAF7F}"/>
</file>

<file path=customXml/itemProps2.xml><?xml version="1.0" encoding="utf-8"?>
<ds:datastoreItem xmlns:ds="http://schemas.openxmlformats.org/officeDocument/2006/customXml" ds:itemID="{572E5DC2-E859-468D-8226-8A19D13DF7DA}"/>
</file>

<file path=customXml/itemProps3.xml><?xml version="1.0" encoding="utf-8"?>
<ds:datastoreItem xmlns:ds="http://schemas.openxmlformats.org/officeDocument/2006/customXml" ds:itemID="{160869B9-CD61-4A9D-971A-22535ECB2D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2153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 Práctico Obligatorio: SkillSwap</vt:lpstr>
    </vt:vector>
  </TitlesOfParts>
  <Company/>
  <LinksUpToDate>false</LinksUpToDate>
  <CharactersWithSpaces>13971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Obligatorio: SkillSwap</dc:title>
  <dc:subject>Procesos de Desarrollo de Software</dc:subject>
  <dc:creator>UADE</dc:creator>
  <cp:keywords/>
  <dc:description/>
  <cp:lastModifiedBy>Stricagnoli Matias Damian</cp:lastModifiedBy>
  <cp:revision>2</cp:revision>
  <cp:lastPrinted>2023-03-20T20:33:00Z</cp:lastPrinted>
  <dcterms:created xsi:type="dcterms:W3CDTF">2026-08-03T17:26:00Z</dcterms:created>
  <dcterms:modified xsi:type="dcterms:W3CDTF">2026-08-03T17:26:00Z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0x0101007E78FC685A2BE143BD8DCEBE5EE711F3</vt:lpwstr>
  </property>
</Properties>
</file>