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80" w:before="80"/>
        <w:jc w:val="center"/>
      </w:pPr>
      <w:r>
        <w:rPr>
          <w:rFonts w:ascii="Times New Roman" w:cs="Times New Roman" w:eastAsia="Times New Roman" w:hAnsi="Times New Roman"/>
          <w:b/>
          <w:bCs/>
          <w:i w:val="false"/>
          <w:iCs w:val="false"/>
          <w:sz w:val="28"/>
          <w:szCs w:val="28"/>
        </w:rPr>
        <w:t xml:space="preserve">UNIVERSIDAD DE MURCIA</w:t>
      </w:r>
    </w:p>
    <w:p>
      <w:pPr>
        <w:spacing w:after="80" w:before="80"/>
        <w:jc w:val="center"/>
      </w:pPr>
      <w:r>
        <w:rPr>
          <w:rFonts w:ascii="Times New Roman" w:cs="Times New Roman" w:eastAsia="Times New Roman" w:hAnsi="Times New Roman"/>
          <w:b/>
          <w:bCs/>
          <w:i w:val="false"/>
          <w:iCs w:val="false"/>
          <w:sz w:val="24"/>
          <w:szCs w:val="24"/>
        </w:rPr>
        <w:t xml:space="preserve">FACULTAD DE LETRAS</w:t>
      </w:r>
    </w:p>
    <w:p>
      <w:pPr>
        <w:spacing w:after="80" w:before="80"/>
        <w:jc w:val="center"/>
      </w:pPr>
      <w:r>
        <w:rPr>
          <w:rFonts w:ascii="Times New Roman" w:cs="Times New Roman" w:eastAsia="Times New Roman" w:hAnsi="Times New Roman"/>
          <w:b w:val="false"/>
          <w:bCs w:val="false"/>
          <w:i w:val="false"/>
          <w:iCs w:val="false"/>
          <w:sz w:val="22"/>
          <w:szCs w:val="22"/>
        </w:rPr>
        <w:t xml:space="preserve">GRADO EN HISTORIA DEL ARTE</w:t>
      </w:r>
    </w:p>
    <w:p>
      <w:pPr>
        <w:spacing w:after="120" w:before="0"/>
      </w:pPr>
      <w:r>
        <w:t xml:space="preserve"/>
      </w:r>
    </w:p>
    <w:p>
      <w:pPr>
        <w:spacing w:after="120" w:before="0"/>
      </w:pPr>
      <w:r>
        <w:t xml:space="preserve"/>
      </w:r>
    </w:p>
    <w:p>
      <w:pPr>
        <w:spacing w:after="120" w:before="0"/>
      </w:pPr>
      <w:r>
        <w:t xml:space="preserve"/>
      </w:r>
    </w:p>
    <w:p>
      <w:pPr>
        <w:spacing w:after="80" w:before="200"/>
        <w:jc w:val="center"/>
      </w:pPr>
      <w:r>
        <w:rPr>
          <w:rFonts w:ascii="Times New Roman" w:cs="Times New Roman" w:eastAsia="Times New Roman" w:hAnsi="Times New Roman"/>
          <w:b/>
          <w:bCs/>
          <w:i w:val="false"/>
          <w:iCs w:val="false"/>
          <w:sz w:val="22"/>
          <w:szCs w:val="22"/>
        </w:rPr>
        <w:t xml:space="preserve">TRABAJO FIN DE GRADO</w:t>
      </w:r>
    </w:p>
    <w:p>
      <w:pPr>
        <w:spacing w:after="120" w:before="0"/>
      </w:pPr>
      <w:r>
        <w:t xml:space="preserve"/>
      </w:r>
    </w:p>
    <w:p>
      <w:pPr>
        <w:spacing w:after="120" w:before="0"/>
      </w:pPr>
      <w:r>
        <w:t xml:space="preserve"/>
      </w:r>
    </w:p>
    <w:p>
      <w:pPr>
        <w:spacing w:after="60" w:before="160"/>
        <w:jc w:val="center"/>
      </w:pPr>
      <w:r>
        <w:rPr>
          <w:rFonts w:ascii="Times New Roman" w:cs="Times New Roman" w:eastAsia="Times New Roman" w:hAnsi="Times New Roman"/>
          <w:b/>
          <w:bCs/>
          <w:i w:val="false"/>
          <w:iCs w:val="false"/>
          <w:sz w:val="28"/>
          <w:szCs w:val="28"/>
        </w:rPr>
        <w:t xml:space="preserve">LA VISIBILIDAD DEL CINE ARGENTINO EN ESPAÑA</w:t>
      </w:r>
    </w:p>
    <w:p>
      <w:pPr>
        <w:spacing w:after="60" w:before="80"/>
        <w:jc w:val="center"/>
      </w:pPr>
      <w:r>
        <w:rPr>
          <w:rFonts w:ascii="Times New Roman" w:cs="Times New Roman" w:eastAsia="Times New Roman" w:hAnsi="Times New Roman"/>
          <w:b/>
          <w:bCs/>
          <w:i w:val="false"/>
          <w:iCs w:val="false"/>
          <w:sz w:val="28"/>
          <w:szCs w:val="28"/>
        </w:rPr>
        <w:t xml:space="preserve">(1980–2000):</w:t>
      </w:r>
    </w:p>
    <w:p>
      <w:pPr>
        <w:spacing w:after="200" w:before="80"/>
        <w:jc w:val="center"/>
      </w:pPr>
      <w:r>
        <w:rPr>
          <w:rFonts w:ascii="Times New Roman" w:cs="Times New Roman" w:eastAsia="Times New Roman" w:hAnsi="Times New Roman"/>
          <w:b/>
          <w:bCs/>
          <w:i w:val="false"/>
          <w:iCs w:val="false"/>
          <w:sz w:val="24"/>
          <w:szCs w:val="24"/>
        </w:rPr>
        <w:t xml:space="preserve">MEMORIA, EXILIO Y COPRODUCCIONES TRANSATLÁNTICAS</w:t>
      </w:r>
    </w:p>
    <w:p>
      <w:pPr>
        <w:spacing w:after="120" w:before="0"/>
      </w:pPr>
      <w:r>
        <w:t xml:space="preserve"/>
      </w:r>
    </w:p>
    <w:p>
      <w:pPr>
        <w:spacing w:after="120" w:before="0"/>
      </w:pPr>
      <w:r>
        <w:t xml:space="preserve"/>
      </w:r>
    </w:p>
    <w:p>
      <w:pPr>
        <w:spacing w:after="120" w:before="0"/>
      </w:pPr>
      <w:r>
        <w:t xml:space="preserve"/>
      </w:r>
    </w:p>
    <w:p>
      <w:pPr>
        <w:spacing w:after="80" w:before="200"/>
        <w:jc w:val="center"/>
      </w:pPr>
      <w:r>
        <w:rPr>
          <w:rFonts w:ascii="Times New Roman" w:cs="Times New Roman" w:eastAsia="Times New Roman" w:hAnsi="Times New Roman"/>
          <w:b w:val="false"/>
          <w:bCs w:val="false"/>
          <w:i w:val="false"/>
          <w:iCs w:val="false"/>
          <w:sz w:val="22"/>
          <w:szCs w:val="22"/>
        </w:rPr>
        <w:t xml:space="preserve">Autor: Facundo Nicolás Vallejos Ribles</w:t>
      </w:r>
    </w:p>
    <w:p>
      <w:pPr>
        <w:spacing w:after="80" w:before="80"/>
        <w:jc w:val="center"/>
      </w:pPr>
      <w:r>
        <w:rPr>
          <w:rFonts w:ascii="Times New Roman" w:cs="Times New Roman" w:eastAsia="Times New Roman" w:hAnsi="Times New Roman"/>
          <w:b w:val="false"/>
          <w:bCs w:val="false"/>
          <w:i w:val="false"/>
          <w:iCs w:val="false"/>
          <w:sz w:val="22"/>
          <w:szCs w:val="22"/>
        </w:rPr>
        <w:t xml:space="preserve">Tutor: Dr. Joaquín Cánovas Belchí</w:t>
      </w:r>
    </w:p>
    <w:p>
      <w:pPr>
        <w:spacing w:after="80" w:before="80"/>
        <w:jc w:val="center"/>
      </w:pPr>
      <w:r>
        <w:rPr>
          <w:rFonts w:ascii="Times New Roman" w:cs="Times New Roman" w:eastAsia="Times New Roman" w:hAnsi="Times New Roman"/>
          <w:b w:val="false"/>
          <w:bCs w:val="false"/>
          <w:i w:val="false"/>
          <w:iCs w:val="false"/>
          <w:sz w:val="22"/>
          <w:szCs w:val="22"/>
        </w:rPr>
        <w:t xml:space="preserve">Departamento de Historia del Arte</w:t>
      </w:r>
    </w:p>
    <w:p>
      <w:pPr>
        <w:spacing w:after="120" w:before="0"/>
      </w:pPr>
      <w:r>
        <w:t xml:space="preserve"/>
      </w:r>
    </w:p>
    <w:p>
      <w:pPr>
        <w:spacing w:after="120" w:before="0"/>
      </w:pPr>
      <w:r>
        <w:t xml:space="preserve"/>
      </w:r>
    </w:p>
    <w:p>
      <w:pPr>
        <w:spacing w:after="80" w:before="200"/>
        <w:jc w:val="center"/>
      </w:pPr>
      <w:r>
        <w:rPr>
          <w:rFonts w:ascii="Times New Roman" w:cs="Times New Roman" w:eastAsia="Times New Roman" w:hAnsi="Times New Roman"/>
          <w:b w:val="false"/>
          <w:bCs w:val="false"/>
          <w:i w:val="false"/>
          <w:iCs w:val="false"/>
          <w:sz w:val="22"/>
          <w:szCs w:val="22"/>
        </w:rPr>
        <w:t xml:space="preserve">Murcia, junio de 2026</w:t>
      </w:r>
    </w:p>
    <w:p>
      <w:pPr>
        <w:sectPr>
          <w:pgSz w:w="11906" w:h="16838" w:orient="portrait"/>
          <w:pgMar w:top="1440" w:right="1440" w:bottom="1440" w:left="1701" w:header="708" w:footer="708" w:gutter="0"/>
          <w:pgNumType/>
          <w:docGrid w:linePitch="360"/>
        </w:sectPr>
      </w:pPr>
    </w:p>
    <w:p>
      <w:pPr>
        <w:pStyle w:val="Heading1"/>
        <w:spacing w:after="240" w:before="480"/>
      </w:pPr>
      <w:r>
        <w:rPr>
          <w:rFonts w:ascii="Times New Roman" w:cs="Times New Roman" w:eastAsia="Times New Roman" w:hAnsi="Times New Roman"/>
          <w:b/>
          <w:bCs/>
          <w:caps/>
          <w:sz w:val="28"/>
          <w:szCs w:val="28"/>
        </w:rPr>
        <w:t xml:space="preserve">RESUMEN</w:t>
      </w:r>
    </w:p>
    <w:p>
      <w:pPr>
        <w:spacing w:after="160" w:before="0" w:line="360"/>
        <w:jc w:val="both"/>
      </w:pPr>
      <w:r>
        <w:t xml:space="preserve">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españoles, prestando especial atención a tres ejes: la memoria histórica como núcleo narrativo y visual del cine de la posdictadura; el exilio cultural como espacio de mediación entre Argentina y España; y las coproducciones hispanoargentinas como herramienta de difusión artística e industrial. A través del análisis de La historia oficial (Luis Puenzo, 1985), Un lugar en el mundo (Adolfo Aristarain, 1992) y Martín (Hache) (Aristarain, 1997), el trabajo estudia cómo estas películas lograron resonar en el público y la crítica española, no únicamente como productos cinematográficos extranjeros, sino como imágenes capaces de dialogar con una sociedad que también arrastraba sus propios conflictos con la memoria, la dictadura y la transición democrática.</w:t>
      </w:r>
    </w:p>
    <w:p>
      <w:pPr>
        <w:spacing w:after="80" w:before="160"/>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cine argentino; España; exilio; memoria histórica; coproducciones; posdictadura; identidad; recepción cinematográfica.</w:t>
      </w:r>
    </w:p>
    <w:p>
      <w:r>
        <w:br w:type="page"/>
      </w:r>
    </w:p>
    <w:p>
      <w:pPr>
        <w:pStyle w:val="Heading1"/>
        <w:spacing w:after="240" w:before="480"/>
      </w:pPr>
      <w:r>
        <w:rPr>
          <w:rFonts w:ascii="Times New Roman" w:cs="Times New Roman" w:eastAsia="Times New Roman" w:hAnsi="Times New Roman"/>
          <w:b/>
          <w:bCs/>
          <w:caps/>
          <w:sz w:val="28"/>
          <w:szCs w:val="28"/>
        </w:rPr>
        <w:t xml:space="preserve">EXTENDED ABSTRACT</w:t>
      </w:r>
    </w:p>
    <w:p>
      <w:pPr>
        <w:spacing w:after="160" w:before="0" w:line="360"/>
        <w:jc w:val="both"/>
      </w:pPr>
      <w:r>
        <w:t xml:space="preserve">This paper analyses the visibility of Argentine cinema in Spain between 1980 and 2000, considering it not only as an industrial phenomenon, but also as a cultural and artistic process shaped by a long history of transatlantic exchanges. From an Art History perspective, the research examines the relationship between Argentine film production and its reception in Spanish cultural and commercial circuits, focusing on three main issues: historical memory as a narrative and visual axis of post-dictatorship cinema; cultural exile as a space of mediation between Argentina and Spain; and Hispanic-Argentine co-productions as mechanisms of circulation, financing and institutional recognition. Through the case studies of La historia oficial (Luis Puenzo, 1985), Un lugar en el mundo (Adolfo Aristarain, 1992) and Martín (Hache) (Adolfo Aristarain, 1997), the dissertation argues that Argentine cinema found in Spain a particularly receptive context. These films did not simply enter a foreign market; they arrived in a cultural space marked by its own recent dictatorship, democratic transition and unresolved debates on memory. The results therefore show that the shared memory of political trauma, together with the consolidation of co-productions, helped to create a transatlantic artistic space in which images, actors, narratives and forms of remembrance could circulate between South America and Europe.</w:t>
      </w:r>
    </w:p>
    <w:p>
      <w:pPr>
        <w:spacing w:after="80" w:before="1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Argentine cinema; Spain; exile; historical memory; co-productions; post-dictatorship; identity; film reception.</w:t>
      </w:r>
    </w:p>
    <w:p>
      <w:r>
        <w:br w:type="page"/>
      </w:r>
    </w:p>
    <w:p>
      <w:pPr>
        <w:pStyle w:val="Heading1"/>
        <w:spacing w:after="240" w:before="480"/>
      </w:pPr>
      <w:r>
        <w:rPr>
          <w:rFonts w:ascii="Times New Roman" w:cs="Times New Roman" w:eastAsia="Times New Roman" w:hAnsi="Times New Roman"/>
          <w:b/>
          <w:bCs/>
          <w:caps/>
          <w:sz w:val="28"/>
          <w:szCs w:val="28"/>
        </w:rPr>
        <w:t xml:space="preserve">ÍNDICE</w:t>
      </w:r>
    </w:p>
    <w:p>
      <w:pPr>
        <w:tabs>
          <w:tab w:val="right" w:pos="8720" w:leader="dot"/>
        </w:tabs>
        <w:spacing w:after="60" w:before="120" w:line="320"/>
        <w:ind w:left="0"/>
        <w:jc w:val="left"/>
      </w:pPr>
      <w:r>
        <w:rPr>
          <w:rFonts w:ascii="Times New Roman" w:cs="Times New Roman" w:eastAsia="Times New Roman" w:hAnsi="Times New Roman"/>
          <w:b/>
          <w:bCs/>
          <w:sz w:val="24"/>
          <w:szCs w:val="24"/>
        </w:rPr>
        <w:t xml:space="preserve">1. Introducción</w:t>
      </w:r>
      <w:r>
        <w:rPr>
          <w:rFonts w:ascii="Times New Roman" w:cs="Times New Roman" w:eastAsia="Times New Roman" w:hAnsi="Times New Roman"/>
          <w:sz w:val="24"/>
          <w:szCs w:val="24"/>
        </w:rPr>
        <w:t xml:space="preserve">	4</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1.1. Justificación del tema</w:t>
      </w:r>
      <w:r>
        <w:rPr>
          <w:rFonts w:ascii="Times New Roman" w:cs="Times New Roman" w:eastAsia="Times New Roman" w:hAnsi="Times New Roman"/>
          <w:sz w:val="24"/>
          <w:szCs w:val="24"/>
        </w:rPr>
        <w:t xml:space="preserve">	4</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1.2. Hipótesis y objetivos</w:t>
      </w:r>
      <w:r>
        <w:rPr>
          <w:rFonts w:ascii="Times New Roman" w:cs="Times New Roman" w:eastAsia="Times New Roman" w:hAnsi="Times New Roman"/>
          <w:sz w:val="24"/>
          <w:szCs w:val="24"/>
        </w:rPr>
        <w:t xml:space="preserve">	4</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1.3. Estado de la cuestión</w:t>
      </w:r>
      <w:r>
        <w:rPr>
          <w:rFonts w:ascii="Times New Roman" w:cs="Times New Roman" w:eastAsia="Times New Roman" w:hAnsi="Times New Roman"/>
          <w:sz w:val="24"/>
          <w:szCs w:val="24"/>
        </w:rPr>
        <w:t xml:space="preserve">	5</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1.4. Metodología y fuentes</w:t>
      </w:r>
      <w:r>
        <w:rPr>
          <w:rFonts w:ascii="Times New Roman" w:cs="Times New Roman" w:eastAsia="Times New Roman" w:hAnsi="Times New Roman"/>
          <w:sz w:val="24"/>
          <w:szCs w:val="24"/>
        </w:rPr>
        <w:t xml:space="preserve">	6</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1.5. Delimitación temporal (1980–2000)</w:t>
      </w:r>
      <w:r>
        <w:rPr>
          <w:rFonts w:ascii="Times New Roman" w:cs="Times New Roman" w:eastAsia="Times New Roman" w:hAnsi="Times New Roman"/>
          <w:sz w:val="24"/>
          <w:szCs w:val="24"/>
        </w:rPr>
        <w:t xml:space="preserve">	6</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1.6. Antecedentes históricos: migraciones artísticas entre España y las Américas</w:t>
      </w:r>
      <w:r>
        <w:rPr>
          <w:rFonts w:ascii="Times New Roman" w:cs="Times New Roman" w:eastAsia="Times New Roman" w:hAnsi="Times New Roman"/>
          <w:sz w:val="24"/>
          <w:szCs w:val="24"/>
        </w:rPr>
        <w:t xml:space="preserve">	7</w:t>
      </w:r>
    </w:p>
    <w:p>
      <w:pPr>
        <w:tabs>
          <w:tab w:val="right" w:pos="8720" w:leader="dot"/>
        </w:tabs>
        <w:spacing w:after="60" w:before="120" w:line="320"/>
        <w:ind w:left="0"/>
        <w:jc w:val="left"/>
      </w:pPr>
      <w:r>
        <w:rPr>
          <w:rFonts w:ascii="Times New Roman" w:cs="Times New Roman" w:eastAsia="Times New Roman" w:hAnsi="Times New Roman"/>
          <w:b/>
          <w:bCs/>
          <w:sz w:val="24"/>
          <w:szCs w:val="24"/>
        </w:rPr>
        <w:t xml:space="preserve">2. Contexto histórico y cultural</w:t>
      </w:r>
      <w:r>
        <w:rPr>
          <w:rFonts w:ascii="Times New Roman" w:cs="Times New Roman" w:eastAsia="Times New Roman" w:hAnsi="Times New Roman"/>
          <w:sz w:val="24"/>
          <w:szCs w:val="24"/>
        </w:rPr>
        <w:t xml:space="preserve">	8</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2.1. La dictadura argentina (1976–1983) y el exilio cultural</w:t>
      </w:r>
      <w:r>
        <w:rPr>
          <w:rFonts w:ascii="Times New Roman" w:cs="Times New Roman" w:eastAsia="Times New Roman" w:hAnsi="Times New Roman"/>
          <w:sz w:val="24"/>
          <w:szCs w:val="24"/>
        </w:rPr>
        <w:t xml:space="preserve">	8</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2.2. España en la transición democrática y su apertura cultural</w:t>
      </w:r>
      <w:r>
        <w:rPr>
          <w:rFonts w:ascii="Times New Roman" w:cs="Times New Roman" w:eastAsia="Times New Roman" w:hAnsi="Times New Roman"/>
          <w:sz w:val="24"/>
          <w:szCs w:val="24"/>
        </w:rPr>
        <w:t xml:space="preserve">	9</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2.3. Redes de intercambio cultural entre Argentina y España</w:t>
      </w:r>
      <w:r>
        <w:rPr>
          <w:rFonts w:ascii="Times New Roman" w:cs="Times New Roman" w:eastAsia="Times New Roman" w:hAnsi="Times New Roman"/>
          <w:sz w:val="24"/>
          <w:szCs w:val="24"/>
        </w:rPr>
        <w:t xml:space="preserve">	10</w:t>
      </w:r>
    </w:p>
    <w:p>
      <w:pPr>
        <w:tabs>
          <w:tab w:val="right" w:pos="8720" w:leader="dot"/>
        </w:tabs>
        <w:spacing w:after="60" w:before="120" w:line="320"/>
        <w:ind w:left="0"/>
        <w:jc w:val="left"/>
      </w:pPr>
      <w:r>
        <w:rPr>
          <w:rFonts w:ascii="Times New Roman" w:cs="Times New Roman" w:eastAsia="Times New Roman" w:hAnsi="Times New Roman"/>
          <w:b/>
          <w:bCs/>
          <w:sz w:val="24"/>
          <w:szCs w:val="24"/>
        </w:rPr>
        <w:t xml:space="preserve">3. El cine argentino tras la dictadura: memoria y reconstrucción</w:t>
      </w:r>
      <w:r>
        <w:rPr>
          <w:rFonts w:ascii="Times New Roman" w:cs="Times New Roman" w:eastAsia="Times New Roman" w:hAnsi="Times New Roman"/>
          <w:sz w:val="24"/>
          <w:szCs w:val="24"/>
        </w:rPr>
        <w:t xml:space="preserve">	11</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3.1. La memoria como eje narrativo y estético</w:t>
      </w:r>
      <w:r>
        <w:rPr>
          <w:rFonts w:ascii="Times New Roman" w:cs="Times New Roman" w:eastAsia="Times New Roman" w:hAnsi="Times New Roman"/>
          <w:sz w:val="24"/>
          <w:szCs w:val="24"/>
        </w:rPr>
        <w:t xml:space="preserve">	11</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3.2. Caso de estudio: La historia oficial (Luis Puenzo, 1985)</w:t>
      </w:r>
      <w:r>
        <w:rPr>
          <w:rFonts w:ascii="Times New Roman" w:cs="Times New Roman" w:eastAsia="Times New Roman" w:hAnsi="Times New Roman"/>
          <w:sz w:val="24"/>
          <w:szCs w:val="24"/>
        </w:rPr>
        <w:t xml:space="preserve">	13</w:t>
      </w:r>
    </w:p>
    <w:p>
      <w:pPr>
        <w:tabs>
          <w:tab w:val="right" w:pos="8720" w:leader="dot"/>
        </w:tabs>
        <w:spacing w:after="60" w:before="120" w:line="320"/>
        <w:ind w:left="0"/>
        <w:jc w:val="left"/>
      </w:pPr>
      <w:r>
        <w:rPr>
          <w:rFonts w:ascii="Times New Roman" w:cs="Times New Roman" w:eastAsia="Times New Roman" w:hAnsi="Times New Roman"/>
          <w:b/>
          <w:bCs/>
          <w:sz w:val="24"/>
          <w:szCs w:val="24"/>
        </w:rPr>
        <w:t xml:space="preserve">4. El exilio, un vínculo de países</w:t>
      </w:r>
      <w:r>
        <w:rPr>
          <w:rFonts w:ascii="Times New Roman" w:cs="Times New Roman" w:eastAsia="Times New Roman" w:hAnsi="Times New Roman"/>
          <w:sz w:val="24"/>
          <w:szCs w:val="24"/>
        </w:rPr>
        <w:t xml:space="preserve">	15</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4.1. El cine del exilio argentino en España</w:t>
      </w:r>
      <w:r>
        <w:rPr>
          <w:rFonts w:ascii="Times New Roman" w:cs="Times New Roman" w:eastAsia="Times New Roman" w:hAnsi="Times New Roman"/>
          <w:sz w:val="24"/>
          <w:szCs w:val="24"/>
        </w:rPr>
        <w:t xml:space="preserve">	15</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4.2. Coproducciones hispanoargentinas</w:t>
      </w:r>
      <w:r>
        <w:rPr>
          <w:rFonts w:ascii="Times New Roman" w:cs="Times New Roman" w:eastAsia="Times New Roman" w:hAnsi="Times New Roman"/>
          <w:sz w:val="24"/>
          <w:szCs w:val="24"/>
        </w:rPr>
        <w:t xml:space="preserve">	16</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4.3. Casos de estudio: Un lugar en el mundo y Martín (Hache)</w:t>
      </w:r>
      <w:r>
        <w:rPr>
          <w:rFonts w:ascii="Times New Roman" w:cs="Times New Roman" w:eastAsia="Times New Roman" w:hAnsi="Times New Roman"/>
          <w:sz w:val="24"/>
          <w:szCs w:val="24"/>
        </w:rPr>
        <w:t xml:space="preserve">	18</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4.4. Recepción en España</w:t>
      </w:r>
      <w:r>
        <w:rPr>
          <w:rFonts w:ascii="Times New Roman" w:cs="Times New Roman" w:eastAsia="Times New Roman" w:hAnsi="Times New Roman"/>
          <w:sz w:val="24"/>
          <w:szCs w:val="24"/>
        </w:rPr>
        <w:t xml:space="preserve">	20</w:t>
      </w:r>
    </w:p>
    <w:p>
      <w:pPr>
        <w:tabs>
          <w:tab w:val="right" w:pos="8720" w:leader="dot"/>
        </w:tabs>
        <w:spacing w:after="40" w:before="0" w:line="320"/>
        <w:ind w:left="880"/>
        <w:jc w:val="left"/>
      </w:pPr>
      <w:r>
        <w:rPr>
          <w:rFonts w:ascii="Times New Roman" w:cs="Times New Roman" w:eastAsia="Times New Roman" w:hAnsi="Times New Roman"/>
          <w:b w:val="false"/>
          <w:bCs w:val="false"/>
          <w:sz w:val="24"/>
          <w:szCs w:val="24"/>
        </w:rPr>
        <w:t xml:space="preserve">4.4.1. Festivales y crítica</w:t>
      </w:r>
      <w:r>
        <w:rPr>
          <w:rFonts w:ascii="Times New Roman" w:cs="Times New Roman" w:eastAsia="Times New Roman" w:hAnsi="Times New Roman"/>
          <w:sz w:val="24"/>
          <w:szCs w:val="24"/>
        </w:rPr>
        <w:t xml:space="preserve">	20</w:t>
      </w:r>
    </w:p>
    <w:p>
      <w:pPr>
        <w:tabs>
          <w:tab w:val="right" w:pos="8720" w:leader="dot"/>
        </w:tabs>
        <w:spacing w:after="40" w:before="0" w:line="320"/>
        <w:ind w:left="880"/>
        <w:jc w:val="left"/>
      </w:pPr>
      <w:r>
        <w:rPr>
          <w:rFonts w:ascii="Times New Roman" w:cs="Times New Roman" w:eastAsia="Times New Roman" w:hAnsi="Times New Roman"/>
          <w:b w:val="false"/>
          <w:bCs w:val="false"/>
          <w:sz w:val="24"/>
          <w:szCs w:val="24"/>
        </w:rPr>
        <w:t xml:space="preserve">4.4.2. Premios Goya</w:t>
      </w:r>
      <w:r>
        <w:rPr>
          <w:rFonts w:ascii="Times New Roman" w:cs="Times New Roman" w:eastAsia="Times New Roman" w:hAnsi="Times New Roman"/>
          <w:sz w:val="24"/>
          <w:szCs w:val="24"/>
        </w:rPr>
        <w:t xml:space="preserve">	21</w:t>
      </w:r>
    </w:p>
    <w:p>
      <w:pPr>
        <w:tabs>
          <w:tab w:val="right" w:pos="8720" w:leader="dot"/>
        </w:tabs>
        <w:spacing w:after="40" w:before="0" w:line="320"/>
        <w:ind w:left="880"/>
        <w:jc w:val="left"/>
      </w:pPr>
      <w:r>
        <w:rPr>
          <w:rFonts w:ascii="Times New Roman" w:cs="Times New Roman" w:eastAsia="Times New Roman" w:hAnsi="Times New Roman"/>
          <w:b w:val="false"/>
          <w:bCs w:val="false"/>
          <w:sz w:val="24"/>
          <w:szCs w:val="24"/>
        </w:rPr>
        <w:t xml:space="preserve">4.4.3. La influencia del cine argentino en el audiovisual español</w:t>
      </w:r>
      <w:r>
        <w:rPr>
          <w:rFonts w:ascii="Times New Roman" w:cs="Times New Roman" w:eastAsia="Times New Roman" w:hAnsi="Times New Roman"/>
          <w:sz w:val="24"/>
          <w:szCs w:val="24"/>
        </w:rPr>
        <w:t xml:space="preserve">	22</w:t>
      </w:r>
    </w:p>
    <w:p>
      <w:pPr>
        <w:tabs>
          <w:tab w:val="right" w:pos="8720" w:leader="dot"/>
        </w:tabs>
        <w:spacing w:after="60" w:before="120" w:line="320"/>
        <w:ind w:left="0"/>
        <w:jc w:val="left"/>
      </w:pPr>
      <w:r>
        <w:rPr>
          <w:rFonts w:ascii="Times New Roman" w:cs="Times New Roman" w:eastAsia="Times New Roman" w:hAnsi="Times New Roman"/>
          <w:b/>
          <w:bCs/>
          <w:sz w:val="24"/>
          <w:szCs w:val="24"/>
        </w:rPr>
        <w:t xml:space="preserve">5. Conclusiones</w:t>
      </w:r>
      <w:r>
        <w:rPr>
          <w:rFonts w:ascii="Times New Roman" w:cs="Times New Roman" w:eastAsia="Times New Roman" w:hAnsi="Times New Roman"/>
          <w:sz w:val="24"/>
          <w:szCs w:val="24"/>
        </w:rPr>
        <w:t xml:space="preserve">	23</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5.1. Resultados del estudio</w:t>
      </w:r>
      <w:r>
        <w:rPr>
          <w:rFonts w:ascii="Times New Roman" w:cs="Times New Roman" w:eastAsia="Times New Roman" w:hAnsi="Times New Roman"/>
          <w:sz w:val="24"/>
          <w:szCs w:val="24"/>
        </w:rPr>
        <w:t xml:space="preserve">	23</w:t>
      </w:r>
    </w:p>
    <w:p>
      <w:pPr>
        <w:tabs>
          <w:tab w:val="right" w:pos="8720" w:leader="dot"/>
        </w:tabs>
        <w:spacing w:after="40" w:before="0" w:line="320"/>
        <w:ind w:left="440"/>
        <w:jc w:val="left"/>
      </w:pPr>
      <w:r>
        <w:rPr>
          <w:rFonts w:ascii="Times New Roman" w:cs="Times New Roman" w:eastAsia="Times New Roman" w:hAnsi="Times New Roman"/>
          <w:b w:val="false"/>
          <w:bCs w:val="false"/>
          <w:sz w:val="24"/>
          <w:szCs w:val="24"/>
        </w:rPr>
        <w:t xml:space="preserve">5.2. Resolución de las hipótesis</w:t>
      </w:r>
      <w:r>
        <w:rPr>
          <w:rFonts w:ascii="Times New Roman" w:cs="Times New Roman" w:eastAsia="Times New Roman" w:hAnsi="Times New Roman"/>
          <w:sz w:val="24"/>
          <w:szCs w:val="24"/>
        </w:rPr>
        <w:t xml:space="preserve">	24</w:t>
      </w:r>
    </w:p>
    <w:p>
      <w:pPr>
        <w:tabs>
          <w:tab w:val="right" w:pos="8720" w:leader="dot"/>
        </w:tabs>
        <w:spacing w:after="60" w:before="120" w:line="320"/>
        <w:ind w:left="0"/>
        <w:jc w:val="left"/>
      </w:pPr>
      <w:r>
        <w:rPr>
          <w:rFonts w:ascii="Times New Roman" w:cs="Times New Roman" w:eastAsia="Times New Roman" w:hAnsi="Times New Roman"/>
          <w:b/>
          <w:bCs/>
          <w:sz w:val="24"/>
          <w:szCs w:val="24"/>
        </w:rPr>
        <w:t xml:space="preserve">6. Referencias bibliográficas y documentales</w:t>
      </w:r>
      <w:r>
        <w:rPr>
          <w:rFonts w:ascii="Times New Roman" w:cs="Times New Roman" w:eastAsia="Times New Roman" w:hAnsi="Times New Roman"/>
          <w:sz w:val="24"/>
          <w:szCs w:val="24"/>
        </w:rPr>
        <w:t xml:space="preserve">	25</w:t>
      </w:r>
    </w:p>
    <w:p>
      <w:r>
        <w:br w:type="page"/>
      </w:r>
    </w:p>
    <w:p>
      <w:pPr>
        <w:pStyle w:val="Heading1"/>
        <w:spacing w:after="240" w:before="480"/>
      </w:pPr>
      <w:r>
        <w:rPr>
          <w:rFonts w:ascii="Times New Roman" w:cs="Times New Roman" w:eastAsia="Times New Roman" w:hAnsi="Times New Roman"/>
          <w:b/>
          <w:bCs/>
          <w:caps/>
          <w:sz w:val="28"/>
          <w:szCs w:val="28"/>
        </w:rPr>
        <w:t xml:space="preserve">1. INTRODUCCIÓN</w:t>
      </w:r>
    </w:p>
    <w:p>
      <w:pPr>
        <w:pStyle w:val="Heading2"/>
        <w:spacing w:after="160" w:before="360"/>
      </w:pPr>
      <w:r>
        <w:rPr>
          <w:rFonts w:ascii="Times New Roman" w:cs="Times New Roman" w:eastAsia="Times New Roman" w:hAnsi="Times New Roman"/>
          <w:b/>
          <w:bCs/>
          <w:sz w:val="26"/>
          <w:szCs w:val="26"/>
        </w:rPr>
        <w:t xml:space="preserve">1.1. Justificación del tema</w:t>
      </w:r>
    </w:p>
    <w:p>
      <w:pPr>
        <w:spacing w:after="160" w:before="0" w:line="360"/>
        <w:ind w:firstLine="720"/>
        <w:jc w:val="both"/>
      </w:pPr>
      <w:r>
        <w:t xml:space="preserve">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Al mismo tiempo, esa cinematografía necesitaba volver a ocupar un lugar en los circuitos internacionales de distribución, exhibición y reconocimiento crítico.</w:t>
      </w:r>
    </w:p>
    <w:p>
      <w:pPr>
        <w:spacing w:after="160" w:before="0" w:line="360"/>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posdictadura.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pPr>
        <w:pStyle w:val="Heading2"/>
        <w:spacing w:after="160" w:before="360"/>
      </w:pPr>
      <w:r>
        <w:rPr>
          <w:rFonts w:ascii="Times New Roman" w:cs="Times New Roman" w:eastAsia="Times New Roman" w:hAnsi="Times New Roman"/>
          <w:b/>
          <w:bCs/>
          <w:sz w:val="26"/>
          <w:szCs w:val="26"/>
        </w:rPr>
        <w:t xml:space="preserve">1.2. Hipótesis y objetivos</w:t>
      </w:r>
    </w:p>
    <w:p>
      <w:pPr>
        <w:spacing w:after="160" w:before="0" w:line="360"/>
        <w:ind w:firstLine="720"/>
        <w:jc w:val="both"/>
      </w:pPr>
      <w:r>
        <w:t xml:space="preserve">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pPr>
        <w:spacing w:after="160" w:before="0" w:line="360"/>
        <w:ind w:firstLine="720"/>
        <w:jc w:val="both"/>
      </w:pPr>
      <w:r>
        <w:t xml:space="preserve">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pPr>
        <w:spacing w:after="160" w:before="0" w:line="360"/>
        <w:ind w:firstLine="720"/>
        <w:jc w:val="both"/>
      </w:pPr>
      <w:r>
        <w:t xml:space="preserve">En tercer lugar, se defiende que las coproducciones hispanoargentinas constituyeron una de las vías más eficaces para hacer visible el cine argentino en España. El objetivo es examinar el alcance, las posibilidades y también las tensiones que generó este modelo de colaboración, situado entre la necesidad industrial y la afinidad cultural.</w:t>
      </w:r>
    </w:p>
    <w:p>
      <w:pPr>
        <w:pStyle w:val="Heading2"/>
        <w:spacing w:after="160" w:before="360"/>
      </w:pPr>
      <w:r>
        <w:rPr>
          <w:rFonts w:ascii="Times New Roman" w:cs="Times New Roman" w:eastAsia="Times New Roman" w:hAnsi="Times New Roman"/>
          <w:b/>
          <w:bCs/>
          <w:sz w:val="26"/>
          <w:szCs w:val="26"/>
        </w:rPr>
        <w:t xml:space="preserve">1.3. Estado de la cuestión</w:t>
      </w:r>
    </w:p>
    <w:p>
      <w:pPr>
        <w:spacing w:after="160" w:before="0" w:line="360"/>
        <w:ind w:firstLine="720"/>
        <w:jc w:val="both"/>
      </w:pPr>
      <w:r>
        <w:t xml:space="preserve">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pPr>
        <w:spacing w:after="160" w:before="0" w:line="360"/>
        <w:ind w:firstLine="720"/>
        <w:jc w:val="both"/>
      </w:pPr>
      <w:r>
        <w:rPr>
          <w:rFonts w:ascii="Times New Roman" w:hAnsi="Times New Roman" w:eastAsia="Times New Roman"/>
        </w:rPr>
        <w:t>En lo que respecta a la historiografía sobre el cine argentino de la posdictadura, la obra de referencia ineludible es la tesis doctoral de Ana María Amado, Cine argentino y política (1980-2007): la imagen justa (2008), que ofrece un marco teórico fundamental a partir del concepto de «imagen justa». Este enfoque se complementa con los trabajos de Laura M. Martins sobre el cine argentino de los noventa y con las aportaciones de Pablo Piedras en torno al Nuevo Cine Argentino, que permiten observar las continuidades y rupturas entre el cine político de los años ochenta y el cine de autor de la década siguiente. Asimismo, la reflexión de Nelly Richard en Fracturas de la memoria (2007) resulta especialmente útil para comprender cómo el arte puede trabajar con el trauma, la memoria y sus fracturas.</w:t>
      </w:r>
    </w:p>
    <w:p>
      <w:pPr>
        <w:spacing w:after="160" w:before="0" w:line="360"/>
        <w:ind w:firstLine="720"/>
        <w:jc w:val="both"/>
      </w:pPr>
      <w:r>
        <w:rPr>
          <w:rFonts w:ascii="Times New Roman" w:hAnsi="Times New Roman" w:eastAsia="Times New Roman"/>
        </w:rP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pPr>
        <w:spacing w:after="160" w:before="0" w:line="360"/>
        <w:ind w:firstLine="720"/>
        <w:jc w:val="both"/>
      </w:pPr>
      <w:r>
        <w:t xml:space="preserve">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investigación.</w:t>
      </w:r>
    </w:p>
    <w:p>
      <w:pPr>
        <w:spacing w:after="160" w:before="0" w:line="360"/>
        <w:ind w:firstLine="720"/>
        <w:jc w:val="both"/>
      </w:pPr>
      <w:r>
        <w:t xml:space="preserve">Conviene señalar, no obstante, que buena parte de estos trabajos se aproxima al fenómeno desde los estudios culturales, la historia política o la sociología del exilio, dejando 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pPr>
        <w:pStyle w:val="Heading2"/>
        <w:spacing w:after="160" w:before="360"/>
      </w:pPr>
      <w:r>
        <w:rPr>
          <w:rFonts w:ascii="Times New Roman" w:cs="Times New Roman" w:eastAsia="Times New Roman" w:hAnsi="Times New Roman"/>
          <w:b/>
          <w:bCs/>
          <w:sz w:val="26"/>
          <w:szCs w:val="26"/>
        </w:rPr>
        <w:t xml:space="preserve">1.4. Metodología y fuentes</w:t>
      </w:r>
    </w:p>
    <w:p>
      <w:pPr>
        <w:spacing w:after="160" w:before="0" w:line="360"/>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hispanoargentinos;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Murcia.</w:t>
      </w:r>
    </w:p>
    <w:p>
      <w:pPr>
        <w:pStyle w:val="Heading2"/>
        <w:spacing w:after="160" w:before="360"/>
      </w:pPr>
      <w:r>
        <w:rPr>
          <w:rFonts w:ascii="Times New Roman" w:cs="Times New Roman" w:eastAsia="Times New Roman" w:hAnsi="Times New Roman"/>
          <w:b/>
          <w:bCs/>
          <w:sz w:val="26"/>
          <w:szCs w:val="26"/>
        </w:rPr>
        <w:t xml:space="preserve">1.5. Delimitación temporal (1980–2000)</w:t>
      </w:r>
    </w:p>
    <w:p>
      <w:pPr>
        <w:spacing w:after="160" w:before="0" w:line="360"/>
        <w:ind w:firstLine="720"/>
        <w:jc w:val="both"/>
      </w:pPr>
      <w:r>
        <w:t xml:space="preserve">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transatlánticos más constantes para la industria cinematográfica española.</w:t>
      </w:r>
    </w:p>
    <w:p>
      <w:pPr>
        <w:pStyle w:val="Heading2"/>
        <w:spacing w:after="160" w:before="360"/>
      </w:pPr>
      <w:r>
        <w:rPr>
          <w:rFonts w:ascii="Times New Roman" w:cs="Times New Roman" w:eastAsia="Times New Roman" w:hAnsi="Times New Roman"/>
          <w:b/>
          <w:bCs/>
          <w:sz w:val="26"/>
          <w:szCs w:val="26"/>
        </w:rPr>
        <w:t xml:space="preserve">1.6. Antecedentes históricos: migraciones artísticas entre España y las Américas</w:t>
      </w:r>
    </w:p>
    <w:p>
      <w:pPr>
        <w:spacing w:after="160" w:before="0" w:line="360"/>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Hispanidad comenzó a traducirse en acuerdos y proyectos cinematográficos concretos, como el II Congreso Cinematográfico Hispanoamericano de 1948 y la coproducción hispanomexicana Jalisco canta en Sevilla (Fernando de Fuentes, 1948).</w:t>
      </w:r>
      <w:r>
        <w:t xml:space="preserve"> </w:t>
      </w:r>
      <w:r>
        <w:footnoteReference w:id="1"/>
      </w:r>
      <w:r>
        <w:t xml:space="preserve"> </w:t>
      </w:r>
      <w:r>
        <w:footnoteReference w:id="2"/>
      </w:r>
    </w:p>
    <w:p>
      <w:pPr>
        <w:spacing w:after="160" w:before="0" w:line="360"/>
        <w:ind w:firstLine="720"/>
        <w:jc w:val="both"/>
      </w:pPr>
      <w:r>
        <w:t xml:space="preserve">En el caso específico de las relaciones hispanoargentinas,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importante tras México.</w:t>
      </w:r>
      <w:r>
        <w:t xml:space="preserve"> </w:t>
      </w:r>
      <w:r>
        <w:footnoteReference w:id="3"/>
      </w:r>
      <w:r>
        <w:t xml:space="preserve"> </w:t>
      </w:r>
      <w:r>
        <w:footnoteReference w:id="4"/>
      </w:r>
    </w:p>
    <w:p>
      <w:r>
        <w:br w:type="page"/>
      </w:r>
    </w:p>
    <w:p>
      <w:pPr>
        <w:pStyle w:val="Heading1"/>
        <w:spacing w:after="240" w:before="480"/>
      </w:pPr>
      <w:r>
        <w:rPr>
          <w:rFonts w:ascii="Times New Roman" w:cs="Times New Roman" w:eastAsia="Times New Roman" w:hAnsi="Times New Roman"/>
          <w:b/>
          <w:bCs/>
          <w:caps/>
          <w:sz w:val="28"/>
          <w:szCs w:val="28"/>
        </w:rPr>
        <w:t xml:space="preserve">2. CONTEXTO HISTÓRICO Y CULTURAL</w:t>
      </w:r>
    </w:p>
    <w:p>
      <w:pPr>
        <w:pStyle w:val="Heading2"/>
        <w:spacing w:after="160" w:before="360"/>
      </w:pPr>
      <w:r>
        <w:rPr>
          <w:rFonts w:ascii="Times New Roman" w:cs="Times New Roman" w:eastAsia="Times New Roman" w:hAnsi="Times New Roman"/>
          <w:b/>
          <w:bCs/>
          <w:sz w:val="26"/>
          <w:szCs w:val="26"/>
        </w:rPr>
        <w:t xml:space="preserve">2.1. La dictadura argentina (1976–1983) y el exilio cultural</w:t>
      </w:r>
    </w:p>
    <w:p>
      <w:pPr>
        <w:spacing w:after="160" w:before="0" w:line="360"/>
        <w:ind w:firstLine="720"/>
        <w:jc w:val="both"/>
      </w:pPr>
      <w:r>
        <w:t xml:space="preserve">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sectores optaron por apartar la mirada ante lo que estaba ocurriendo.</w:t>
      </w:r>
      <w:r>
        <w:t xml:space="preserve"> </w:t>
      </w:r>
      <w:r>
        <w:footnoteReference w:id="5"/>
      </w:r>
      <w:r>
        <w:t xml:space="preserve"> </w:t>
      </w:r>
      <w:r>
        <w:footnoteReference w:id="6"/>
      </w:r>
    </w:p>
    <w:p>
      <w:pPr>
        <w:spacing w:after="160" w:before="0" w:line="360"/>
        <w:ind w:firstLine="720"/>
        <w:jc w:val="both"/>
      </w:pPr>
      <w:r>
        <w:t xml:space="preserve">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elección, sino una necesidad de supervivencia. Salir del país implicaba salvar la vida, pero también aceptar una ruptura que afectaba de manera profunda a la identidad.</w:t>
      </w:r>
      <w:r>
        <w:t xml:space="preserve"> </w:t>
      </w:r>
      <w:r>
        <w:footnoteReference w:id="7"/>
      </w:r>
    </w:p>
    <w:p>
      <w:pPr>
        <w:spacing w:after="160" w:before="0" w:line="360"/>
        <w:ind w:firstLine="720"/>
        <w:jc w:val="both"/>
      </w:pPr>
      <w:r>
        <w:t xml:space="preserve">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p>
    <w:p>
      <w:pPr>
        <w:pStyle w:val="Heading2"/>
        <w:spacing w:after="160" w:before="360"/>
      </w:pPr>
      <w:r>
        <w:rPr>
          <w:rFonts w:ascii="Times New Roman" w:cs="Times New Roman" w:eastAsia="Times New Roman" w:hAnsi="Times New Roman"/>
          <w:b/>
          <w:bCs/>
          <w:sz w:val="26"/>
          <w:szCs w:val="26"/>
        </w:rPr>
        <w:t xml:space="preserve">2.2. España en la transición democrática y su apertura cultural</w:t>
      </w:r>
    </w:p>
    <w:p>
      <w:pPr>
        <w:spacing w:after="160" w:before="0" w:line="360"/>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homogeneizadora del franquismo. Madrid y Barcelona se convirtieron así en espacios especialmente receptivos para las reivindicaciones de los exiliados argentinos.</w:t>
      </w:r>
      <w:r>
        <w:t xml:space="preserve"> </w:t>
      </w:r>
      <w:r>
        <w:footnoteReference w:id="8"/>
      </w:r>
    </w:p>
    <w:p>
      <w:pPr>
        <w:spacing w:after="160" w:before="0" w:line="360"/>
        <w:ind w:firstLine="720"/>
        <w:jc w:val="both"/>
      </w:pPr>
      <w:r>
        <w:t xml:space="preserve">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p>
    <w:p>
      <w:pPr>
        <w:pStyle w:val="Heading2"/>
        <w:spacing w:after="160" w:before="360"/>
      </w:pPr>
      <w:r>
        <w:rPr>
          <w:rFonts w:ascii="Times New Roman" w:cs="Times New Roman" w:eastAsia="Times New Roman" w:hAnsi="Times New Roman"/>
          <w:b/>
          <w:bCs/>
          <w:sz w:val="26"/>
          <w:szCs w:val="26"/>
        </w:rPr>
        <w:t xml:space="preserve">2.3. Redes de intercambio cultural entre Argentina y España</w:t>
      </w:r>
    </w:p>
    <w:p>
      <w:pPr>
        <w:spacing w:after="160" w:before="0" w:line="360"/>
        <w:ind w:firstLine="720"/>
        <w:jc w:val="both"/>
      </w:pPr>
      <w:r>
        <w:t xml:space="preserve">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circulación internacional de sus producciones, mirando de forma preferente hacia España. Más tarde, el Convenio Latinoamericano de Coproducción Cinematográfica (1989) y el Programa Ibermedia terminaron institucionalizando ese pasillo transatlántico.</w:t>
      </w:r>
      <w:r>
        <w:t xml:space="preserve"/>
      </w:r>
      <w:r>
        <w:footnoteReference w:id="9"/>
      </w:r>
      <w:r>
        <w:rPr>
          <w:rFonts w:ascii="Times New Roman" w:cs="Times New Roman" w:eastAsia="Times New Roman" w:hAnsi="Times New Roman"/>
          <w:sz w:val="24"/>
          <w:szCs w:val="24"/>
        </w:rPr>
        <w:t xml:space="preserve"> Esta institucionalización, sin embargo, no debe entenderse solo como una ayuda neutral, sino también como un espacio atravesado por equilibrios de poder, tal y como ha advertido Tamara L. Falicov al estudiar el papel de Ibermedia en la construcción de un cine iberoamericano transnacional.</w:t>
      </w:r>
      <w:r>
        <w:rPr>
          <w:rStyle w:val="FootnoteReference"/>
        </w:rPr>
        <w:footnoteReference w:id="25"/>
      </w:r>
    </w:p>
    <w:p>
      <w:r>
        <w:br w:type="page"/>
      </w:r>
    </w:p>
    <w:p>
      <w:pPr>
        <w:pStyle w:val="Heading1"/>
        <w:spacing w:after="240" w:before="480"/>
      </w:pPr>
      <w:r>
        <w:rPr>
          <w:rFonts w:ascii="Times New Roman" w:cs="Times New Roman" w:eastAsia="Times New Roman" w:hAnsi="Times New Roman"/>
          <w:b/>
          <w:bCs/>
          <w:caps/>
          <w:sz w:val="28"/>
          <w:szCs w:val="28"/>
        </w:rPr>
        <w:t xml:space="preserve">3. EL CINE ARGENTINO TRAS LA DICTADURA: MEMORIA Y RECONSTRUCCIÓN</w:t>
      </w:r>
    </w:p>
    <w:p>
      <w:pPr>
        <w:pStyle w:val="Heading2"/>
        <w:spacing w:after="160" w:before="360"/>
      </w:pPr>
      <w:r>
        <w:rPr>
          <w:rFonts w:ascii="Times New Roman" w:cs="Times New Roman" w:eastAsia="Times New Roman" w:hAnsi="Times New Roman"/>
          <w:b/>
          <w:bCs/>
          <w:sz w:val="26"/>
          <w:szCs w:val="26"/>
        </w:rPr>
        <w:t xml:space="preserve">3.1. La memoria como eje narrativo y estético</w:t>
      </w:r>
    </w:p>
    <w:p>
      <w:pPr>
        <w:spacing w:after="160" w:before="0" w:line="360"/>
        <w:ind w:firstLine="720"/>
        <w:jc w:val="both"/>
      </w:pPr>
      <w:r>
        <w:t xml:space="preserve">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trauma.</w:t>
      </w:r>
      <w:r>
        <w:t xml:space="preserve"> </w:t>
      </w:r>
      <w:r>
        <w:footnoteReference w:id="10"/>
      </w:r>
    </w:p>
    <w:p>
      <w:pPr>
        <w:spacing w:after="160" w:before="0" w:line="360"/>
        <w:ind w:firstLine="720"/>
        <w:jc w:val="both"/>
      </w:pPr>
      <w:r>
        <w:t xml:space="preserve">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modo que el terror público se hacía visible dentro del hogar. Por eso, el cine de los ochenta tuvo a menudo una vocación didáctica, con relatos transparentes y diálogos que reforzaban de manera explícita el sentido de las imágenes.</w:t>
      </w:r>
      <w:r>
        <w:t xml:space="preserve"> </w:t>
      </w:r>
      <w:r>
        <w:footnoteReference w:id="11"/>
      </w:r>
      <w:r>
        <w:t xml:space="preserve"> </w:t>
      </w:r>
      <w:r>
        <w:footnoteReference w:id="12"/>
      </w:r>
    </w:p>
    <w:p>
      <w:pPr>
        <w:spacing w:after="160" w:before="0" w:line="360"/>
        <w:ind w:firstLine="720"/>
        <w:jc w:val="both"/>
      </w:pPr>
      <w:r>
        <w:t xml:space="preserve">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t xml:space="preserve"/>
      </w:r>
      <w:r>
        <w:footnoteReference w:id="13"/>
      </w:r>
      <w:r>
        <w:rPr>
          <w:rFonts w:ascii="Times New Roman" w:cs="Times New Roman" w:eastAsia="Times New Roman" w:hAnsi="Times New Roman"/>
          <w:sz w:val="24"/>
          <w:szCs w:val="24"/>
        </w:rPr>
        <w:t xml:space="preserve"> En este sentido, los estudios de Agustín Campero ayudan a comprender cómo esa nueva generación no solo modificó los temas del cine argentino, sino también sus modos de producción, sus ritmos narrativos y su relación con los espacios cotidianos.</w:t>
      </w:r>
      <w:r>
        <w:rPr>
          <w:rStyle w:val="FootnoteReference"/>
        </w:rPr>
        <w:footnoteReference w:id="26"/>
      </w:r>
    </w:p>
    <w:p>
      <w:pPr>
        <w:pStyle w:val="Heading2"/>
        <w:spacing w:after="160" w:before="360"/>
      </w:pPr>
      <w:r>
        <w:rPr>
          <w:rFonts w:ascii="Times New Roman" w:cs="Times New Roman" w:eastAsia="Times New Roman" w:hAnsi="Times New Roman"/>
          <w:b/>
          <w:bCs/>
          <w:sz w:val="26"/>
          <w:szCs w:val="26"/>
        </w:rPr>
        <w:t xml:space="preserve">3.2. Caso de estudio: La historia oficial (Luis Puenzo, 1985)</w:t>
      </w:r>
    </w:p>
    <w:p>
      <w:pPr>
        <w:pStyle w:val="Heading3"/>
        <w:spacing w:after="100" w:before="280"/>
      </w:pPr>
      <w:r>
        <w:rPr>
          <w:rFonts w:ascii="Times New Roman" w:cs="Times New Roman" w:eastAsia="Times New Roman" w:hAnsi="Times New Roman"/>
          <w:b/>
          <w:bCs/>
          <w:i/>
          <w:iCs/>
          <w:sz w:val="24"/>
          <w:szCs w:val="24"/>
        </w:rPr>
        <w:t xml:space="preserve">Contexto y argumento</w:t>
      </w:r>
    </w:p>
    <w:p>
      <w:pPr>
        <w:spacing w:after="160" w:before="0" w:line="360"/>
        <w:ind w:firstLine="720"/>
        <w:jc w:val="both"/>
      </w:pPr>
      <w:r>
        <w:t xml:space="preserve">La historia oficial, dirigida por Luis Puenzo y estrenada en Buenos Aires en abril de 1985, constituye el filme paradigmático del primer momento de revisión histórica de la posdictadura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y la obliga a sospechar del verdadero origen de su hija adoptiva.</w:t>
      </w:r>
    </w:p>
    <w:p>
      <w:pPr>
        <w:pStyle w:val="Heading3"/>
        <w:spacing w:after="100" w:before="280"/>
      </w:pPr>
      <w:r>
        <w:rPr>
          <w:rFonts w:ascii="Times New Roman" w:cs="Times New Roman" w:eastAsia="Times New Roman" w:hAnsi="Times New Roman"/>
          <w:b/>
          <w:bCs/>
          <w:i/>
          <w:iCs/>
          <w:sz w:val="24"/>
          <w:szCs w:val="24"/>
        </w:rPr>
        <w:t xml:space="preserve">Análisis formal y estético</w:t>
      </w:r>
    </w:p>
    <w:p>
      <w:pPr>
        <w:spacing w:after="160" w:before="0" w:line="360"/>
        <w:ind w:firstLine="720"/>
        <w:jc w:val="both"/>
      </w:pPr>
      <w:r>
        <w:t xml:space="preserve">Puenzo,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representa también la necesidad de que la sociedad argentina mire aquello que había permanecido oculto.</w:t>
      </w:r>
      <w:r>
        <w:t xml:space="preserve"> </w:t>
      </w:r>
      <w:r>
        <w:footnoteReference w:id="14"/>
      </w:r>
    </w:p>
    <w:p>
      <w:pPr>
        <w:pStyle w:val="Heading3"/>
        <w:spacing w:after="100" w:before="280"/>
      </w:pPr>
      <w:r>
        <w:rPr>
          <w:rFonts w:ascii="Times New Roman" w:cs="Times New Roman" w:eastAsia="Times New Roman" w:hAnsi="Times New Roman"/>
          <w:b/>
          <w:bCs/>
          <w:i/>
          <w:iCs/>
          <w:sz w:val="24"/>
          <w:szCs w:val="24"/>
        </w:rPr>
        <w:t xml:space="preserve">Recepción y relevancia internacional</w:t>
      </w:r>
    </w:p>
    <w:p>
      <w:pPr>
        <w:spacing w:after="160" w:before="0" w:line="360"/>
        <w:ind w:firstLine="720"/>
        <w:jc w:val="both"/>
      </w:pPr>
      <w:r>
        <w:t xml:space="preserve">La historia oficial obtuvo el Oscar a la Mejor Película Extranjera en 1986, un reconocimiento decisivo para la visibilización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posterior ha matizado su lectura, señalando que la estructura melodramática de Puenzo puede acercarse a la llamada «teoría de los dos demonios», al diluir en ocasiones la responsabilidad específica del Estado terrorista y de la complicidad civil.</w:t>
      </w:r>
      <w:r>
        <w:t xml:space="preserve"> </w:t>
      </w:r>
      <w:r>
        <w:footnoteReference w:id="15"/>
      </w:r>
    </w:p>
    <w:p>
      <w:r>
        <w:br w:type="page"/>
      </w:r>
    </w:p>
    <w:p>
      <w:pPr>
        <w:pStyle w:val="Heading1"/>
        <w:spacing w:after="240" w:before="480"/>
      </w:pPr>
      <w:r>
        <w:rPr>
          <w:rFonts w:ascii="Times New Roman" w:cs="Times New Roman" w:eastAsia="Times New Roman" w:hAnsi="Times New Roman"/>
          <w:b/>
          <w:bCs/>
          <w:caps/>
          <w:sz w:val="28"/>
          <w:szCs w:val="28"/>
        </w:rPr>
        <w:t xml:space="preserve">4. EL EXILIO, UN VÍNCULO DE PAÍSES</w:t>
      </w:r>
    </w:p>
    <w:p>
      <w:pPr>
        <w:pStyle w:val="Heading2"/>
        <w:spacing w:after="160" w:before="360"/>
      </w:pPr>
      <w:r>
        <w:rPr>
          <w:rFonts w:ascii="Times New Roman" w:cs="Times New Roman" w:eastAsia="Times New Roman" w:hAnsi="Times New Roman"/>
          <w:b/>
          <w:bCs/>
          <w:sz w:val="26"/>
          <w:szCs w:val="26"/>
        </w:rPr>
        <w:t xml:space="preserve">4.1. El cine del exilio argentino en España</w:t>
      </w:r>
    </w:p>
    <w:p>
      <w:pPr>
        <w:spacing w:after="160" w:before="0" w:line="360"/>
        <w:ind w:firstLine="720"/>
        <w:jc w:val="both"/>
      </w:pPr>
      <w:r>
        <w:t xml:space="preserve">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melancolía, la pérdida de referencias y el dilema del retorno en un lenguaje visual capaz de interpelar al espectador.</w:t>
      </w:r>
      <w:r>
        <w:t xml:space="preserve"> </w:t>
      </w:r>
      <w:r>
        <w:footnoteReference w:id="16"/>
      </w:r>
      <w:r>
        <w:t xml:space="preserve"> </w:t>
      </w:r>
      <w:r>
        <w:footnoteReference w:id="17"/>
      </w:r>
    </w:p>
    <w:p>
      <w:pPr>
        <w:spacing w:after="160" w:before="0" w:line="360"/>
        <w:ind w:firstLine="720"/>
        <w:jc w:val="both"/>
      </w:pPr>
      <w:r>
        <w:t xml:space="preserve">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pPr>
        <w:pStyle w:val="Heading2"/>
        <w:spacing w:after="160" w:before="360"/>
      </w:pPr>
      <w:r>
        <w:rPr>
          <w:rFonts w:ascii="Times New Roman" w:cs="Times New Roman" w:eastAsia="Times New Roman" w:hAnsi="Times New Roman"/>
          <w:b/>
          <w:bCs/>
          <w:sz w:val="26"/>
          <w:szCs w:val="26"/>
        </w:rPr>
        <w:t xml:space="preserve">4.2. Coproducciones hispanoargentinas</w:t>
      </w:r>
    </w:p>
    <w:p>
      <w:pPr>
        <w:spacing w:after="160" w:before="0" w:line="360"/>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hispanoargentino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w:t>
      </w:r>
      <w:r>
        <w:t xml:space="preserve"> </w:t>
      </w:r>
      <w:r>
        <w:footnoteReference w:id="18"/>
      </w:r>
    </w:p>
    <w:p>
      <w:pPr>
        <w:spacing w:after="160" w:before="0" w:line="360"/>
        <w:ind w:firstLine="720"/>
        <w:jc w:val="both"/>
      </w:pPr>
      <w:r>
        <w:t xml:space="preserve">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relatos al gusto del socio más fuerte. Aun así, el prestigio autoral del cine argentino y la calidad de sus intérpretes actuaron como un contrapeso fundamental.</w:t>
      </w:r>
      <w:r>
        <w:t xml:space="preserve"> </w:t>
      </w:r>
      <w:r>
        <w:footnoteReference w:id="19"/>
      </w:r>
    </w:p>
    <w:p>
      <w:pPr>
        <w:spacing w:after="160" w:before="0" w:line="360"/>
        <w:ind w:firstLine="720"/>
        <w:jc w:val="both"/>
      </w:pPr>
      <w:r>
        <w:t xml:space="preserve">Esa tensión entre colaboración y dependencia es precisamente uno de los rasgos más interesantes del modelo: las coproducciones abren puertas, pero también obligan a negociar qué imagen de Argentina puede circular en el mercado español. Por eso deben entenderse no solo como acuerdos económicos, sino como espacios donde se decide también una parte del sentido cultural de las películas.</w:t>
      </w:r>
    </w:p>
    <w:p>
      <w:pPr>
        <w:pStyle w:val="Heading2"/>
        <w:spacing w:after="160" w:before="360"/>
      </w:pPr>
      <w:r>
        <w:rPr>
          <w:rFonts w:ascii="Times New Roman" w:cs="Times New Roman" w:eastAsia="Times New Roman" w:hAnsi="Times New Roman"/>
          <w:b/>
          <w:bCs/>
          <w:sz w:val="26"/>
          <w:szCs w:val="26"/>
        </w:rPr>
        <w:t xml:space="preserve">4.3. Casos de estudio: Un lugar en el mundo y Martín (Hache)</w:t>
      </w:r>
    </w:p>
    <w:p>
      <w:pPr>
        <w:pStyle w:val="Heading3"/>
        <w:spacing w:after="100" w:before="280"/>
      </w:pPr>
      <w:r>
        <w:rPr>
          <w:rFonts w:ascii="Times New Roman" w:cs="Times New Roman" w:eastAsia="Times New Roman" w:hAnsi="Times New Roman"/>
          <w:b/>
          <w:bCs/>
          <w:i/>
          <w:iCs/>
          <w:sz w:val="24"/>
          <w:szCs w:val="24"/>
        </w:rPr>
        <w:t xml:space="preserve">Un lugar en el mundo (Adolfo Aristarain, Argentina/Uruguay/España, 1992)</w:t>
      </w:r>
    </w:p>
    <w:p>
      <w:pPr>
        <w:spacing w:after="160" w:before="0" w:line="360"/>
        <w:ind w:firstLine="720"/>
        <w:jc w:val="both"/>
      </w:pPr>
      <w:r>
        <w:t xml:space="preserve">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 su madre, marcada por la nostalgia del exilio madrileño; y Domingo (José Sacristán), el geólogo español que introduce una mirada exterior sobre el conflicto argentino.</w:t>
      </w:r>
    </w:p>
    <w:p>
      <w:pPr>
        <w:spacing w:after="160" w:before="0" w:line="360"/>
        <w:ind w:firstLine="720"/>
        <w:jc w:val="both"/>
      </w:pPr>
      <w:r>
        <w:t xml:space="preserve">Visualmente, Aristarain construye un espacio que dialoga con el western clásico: el paisaje árido y abierto de San Luis no funciona como simple decorado, sino como una forma 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 que avanza, pero que también arrasa aquello que no se adapta a sus lógicas.</w:t>
      </w:r>
    </w:p>
    <w:p>
      <w:pPr>
        <w:pStyle w:val="Heading3"/>
        <w:spacing w:after="100" w:before="280"/>
      </w:pPr>
      <w:r>
        <w:rPr>
          <w:rFonts w:ascii="Times New Roman" w:cs="Times New Roman" w:eastAsia="Times New Roman" w:hAnsi="Times New Roman"/>
          <w:b/>
          <w:bCs/>
          <w:i/>
          <w:iCs/>
          <w:sz w:val="24"/>
          <w:szCs w:val="24"/>
        </w:rPr>
        <w:t xml:space="preserve">Martín (Hache) (Adolfo Aristarain, Argentina/España, 1997)</w:t>
      </w:r>
    </w:p>
    <w:p>
      <w:pPr>
        <w:spacing w:after="160" w:before="0" w:line="360"/>
        <w:ind w:firstLine="720"/>
        <w:jc w:val="both"/>
      </w:pPr>
      <w:r>
        <w:t xml:space="preserve">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 se convierte así en una reflexión sobre la identidad herida: personajes incapaces de pertenecer plenamente ni al país que dejaron ni al país que los acoge.</w:t>
      </w:r>
      <w:r>
        <w:t xml:space="preserve"> </w:t>
      </w:r>
      <w:r>
        <w:footnoteReference w:id="20"/>
      </w:r>
    </w:p>
    <w:p>
      <w:pPr>
        <w:spacing w:after="160" w:before="0" w:line="360"/>
        <w:ind w:firstLine="720"/>
        <w:jc w:val="both"/>
      </w:pPr>
      <w:r>
        <w:t xml:space="preserve">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esa condición transatlántica: no estamos ante una película simplemente argentina rodada en España, sino ante una obra situada entre dos imaginarios.</w:t>
      </w:r>
    </w:p>
    <w:p>
      <w:pPr>
        <w:pStyle w:val="Heading2"/>
        <w:spacing w:after="160" w:before="360"/>
      </w:pPr>
      <w:r>
        <w:rPr>
          <w:rFonts w:ascii="Times New Roman" w:cs="Times New Roman" w:eastAsia="Times New Roman" w:hAnsi="Times New Roman"/>
          <w:b/>
          <w:bCs/>
          <w:sz w:val="26"/>
          <w:szCs w:val="26"/>
        </w:rPr>
        <w:t xml:space="preserve">4.4. Recepción en España</w:t>
      </w:r>
    </w:p>
    <w:p>
      <w:pPr>
        <w:pStyle w:val="Heading3"/>
        <w:spacing w:after="100" w:before="280"/>
      </w:pPr>
      <w:r>
        <w:rPr>
          <w:rFonts w:ascii="Times New Roman" w:cs="Times New Roman" w:eastAsia="Times New Roman" w:hAnsi="Times New Roman"/>
          <w:b/>
          <w:bCs/>
          <w:i/>
          <w:iCs/>
          <w:sz w:val="24"/>
          <w:szCs w:val="24"/>
        </w:rPr>
        <w:t xml:space="preserve">4.4.1. Festivales y crítica</w:t>
      </w:r>
    </w:p>
    <w:p>
      <w:pPr>
        <w:spacing w:after="160" w:before="0" w:line="360"/>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Broullón Acuña, las coproducciones hispanoargentinas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w:t>
      </w:r>
      <w:r>
        <w:t xml:space="preserve"> </w:t>
      </w:r>
      <w:r>
        <w:footnoteReference w:id="21"/>
      </w:r>
    </w:p>
    <w:p>
      <w:pPr>
        <w:spacing w:after="160" w:before="0" w:line="360"/>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no siempre se tradujo en éxito masivo de taquilla. A excepción de Un lugar en el mundo, que superó los 500.000 espectadores en España, buena parte del cine argentino de mayor ambición artística circuló en salas especializadas, circuitos de versión original y públicos cinéfilos.</w:t>
      </w:r>
      <w:r>
        <w:t xml:space="preserve"> </w:t>
      </w:r>
      <w:r>
        <w:footnoteReference w:id="22"/>
      </w:r>
      <w:r>
        <w:t xml:space="preserve"> </w:t>
      </w:r>
      <w:r>
        <w:footnoteReference w:id="23"/>
      </w:r>
    </w:p>
    <w:p>
      <w:pPr>
        <w:pStyle w:val="Heading3"/>
        <w:spacing w:after="100" w:before="280"/>
      </w:pPr>
      <w:r>
        <w:rPr>
          <w:rFonts w:ascii="Times New Roman" w:cs="Times New Roman" w:eastAsia="Times New Roman" w:hAnsi="Times New Roman"/>
          <w:b/>
          <w:bCs/>
          <w:i/>
          <w:iCs/>
          <w:sz w:val="24"/>
          <w:szCs w:val="24"/>
        </w:rPr>
        <w:t xml:space="preserve">4.4.2. Premios Goya</w:t>
      </w:r>
    </w:p>
    <w:p>
      <w:pPr>
        <w:spacing w:after="160" w:before="0" w:line="360"/>
        <w:ind w:firstLine="720"/>
        <w:jc w:val="both"/>
      </w:pPr>
      <w:r>
        <w:t xml:space="preserve">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La película del rey, de Carlos Sorín; posteriormente lo obtuvieron Un lugar en el mundo y Cenizas del paraíso. El Goya a Cecilia Roth por Martín (Hache) terminó de confirmar que el talento actoral argentino se había integrado de manera natural en el imaginario cinematográfico español.</w:t>
      </w:r>
    </w:p>
    <w:p>
      <w:pPr>
        <w:pStyle w:val="Heading3"/>
        <w:spacing w:after="100" w:before="280"/>
      </w:pPr>
      <w:r>
        <w:rPr>
          <w:rFonts w:ascii="Times New Roman" w:cs="Times New Roman" w:eastAsia="Times New Roman" w:hAnsi="Times New Roman"/>
          <w:b/>
          <w:bCs/>
          <w:i/>
          <w:iCs/>
          <w:sz w:val="24"/>
          <w:szCs w:val="24"/>
        </w:rPr>
        <w:t xml:space="preserve">4.4.3. La influencia del cine argentino en el audiovisual español</w:t>
      </w:r>
    </w:p>
    <w:p>
      <w:pPr>
        <w:spacing w:after="160" w:before="0" w:line="360"/>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Broullón Acuña, Aristarain y otros creadores argentinos y españoles afrontaron en sus obras una memoria compartida, enriqueciendo el debate sobre el desplazamiento, la identidad y la pérdida.</w:t>
      </w:r>
      <w:r>
        <w:t xml:space="preserve"> </w:t>
      </w:r>
      <w:r>
        <w:footnoteReference w:id="24"/>
      </w:r>
    </w:p>
    <w:p>
      <w:pPr>
        <w:spacing w:after="160" w:before="0" w:line="360"/>
        <w:ind w:firstLine="720"/>
        <w:jc w:val="both"/>
      </w:pPr>
      <w:r>
        <w:t xml:space="preserve">En el plano industrial, la experiencia coproductora hispanoargentina contribuyó a consolidar estructuras de colaboración transnacional que serían decisivas en las décadas posteriores. El Programa Ibermedia heredó y sistematizó muchas de esas experiencias, ofreciendo un modelo de financiación compartida que aún sostiene buena parte del cine iberoamericano. Desde la Historia del Arte, esta influencia puede leerse como una migración estética: no solo viajan los temas, sino también las formas de iluminar, encuadrar, interpretar y construir visualmente la memoria.</w:t>
      </w:r>
    </w:p>
    <w:p>
      <w:r>
        <w:br w:type="page"/>
      </w:r>
    </w:p>
    <w:p>
      <w:pPr>
        <w:pStyle w:val="Heading1"/>
        <w:spacing w:after="240" w:before="480"/>
      </w:pPr>
      <w:r>
        <w:rPr>
          <w:rFonts w:ascii="Times New Roman" w:cs="Times New Roman" w:eastAsia="Times New Roman" w:hAnsi="Times New Roman"/>
          <w:b/>
          <w:bCs/>
          <w:caps/>
          <w:sz w:val="28"/>
          <w:szCs w:val="28"/>
        </w:rPr>
        <w:t xml:space="preserve">5. CONCLUSIONES</w:t>
      </w:r>
    </w:p>
    <w:p>
      <w:pPr>
        <w:pStyle w:val="Heading2"/>
        <w:spacing w:after="160" w:before="360"/>
      </w:pPr>
      <w:r>
        <w:rPr>
          <w:rFonts w:ascii="Times New Roman" w:cs="Times New Roman" w:eastAsia="Times New Roman" w:hAnsi="Times New Roman"/>
          <w:b/>
          <w:bCs/>
          <w:sz w:val="26"/>
          <w:szCs w:val="26"/>
        </w:rPr>
        <w:t xml:space="preserve">5.1. Resultados del estudio</w:t>
      </w:r>
    </w:p>
    <w:p>
      <w:pPr>
        <w:spacing w:after="160" w:before="0" w:line="360"/>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Puenzo y Aristarain construyen una reflexión sobre el exilio, la identidad y la violencia política. Las coproducciones hispanoargentinas fueron, por tanto, una vía decisiva para que estas imágenes circularan, encontraran financiación y alcanzaran reconocimiento en festivales y premios.</w:t>
      </w:r>
    </w:p>
    <w:p>
      <w:pPr>
        <w:pStyle w:val="Heading2"/>
        <w:spacing w:after="160" w:before="360"/>
      </w:pPr>
      <w:r>
        <w:rPr>
          <w:rFonts w:ascii="Times New Roman" w:cs="Times New Roman" w:eastAsia="Times New Roman" w:hAnsi="Times New Roman"/>
          <w:b/>
          <w:bCs/>
          <w:sz w:val="26"/>
          <w:szCs w:val="26"/>
        </w:rPr>
        <w:t xml:space="preserve">5.2. Resolución de las hipótesis</w:t>
      </w:r>
    </w:p>
    <w:p>
      <w:pPr>
        <w:spacing w:after="160" w:before="0" w:line="360"/>
        <w:ind w:firstLine="720"/>
        <w:jc w:val="both"/>
      </w:pPr>
      <w:r>
        <w:t xml:space="preserve">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español una forma de pensar también sus silencios, sus ausencias y sus deudas con el pasado.</w:t>
      </w:r>
    </w:p>
    <w:p>
      <w:pPr>
        <w:spacing w:after="160" w:before="0" w:line="360"/>
        <w:ind w:firstLine="720"/>
        <w:jc w:val="both"/>
      </w:pPr>
      <w:r>
        <w:t xml:space="preserve">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pPr>
        <w:spacing w:after="160" w:before="0" w:line="360"/>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hispanoargentinas, un mapa de intercambios donde las imágenes cruzaron el Atlántico cargadas de memoria, pero también de nuevas posibilidades estéticas e industriales.</w:t>
      </w:r>
    </w:p>
    <w:p>
      <w:r>
        <w:br w:type="page"/>
      </w:r>
    </w:p>
    <w:p>
      <w:pPr>
        <w:pStyle w:val="Heading1"/>
        <w:spacing w:after="240" w:before="480"/>
      </w:pPr>
      <w:r>
        <w:rPr>
          <w:rFonts w:ascii="Times New Roman" w:cs="Times New Roman" w:eastAsia="Times New Roman" w:hAnsi="Times New Roman"/>
          <w:b/>
          <w:bCs/>
          <w:caps/>
          <w:sz w:val="28"/>
          <w:szCs w:val="28"/>
        </w:rPr>
        <w:t xml:space="preserve">6. REFERENCIAS BIBLIOGRÁFICAS Y DOCUMENTALES</w:t>
      </w:r>
    </w:p>
    <w:p>
      <w:pPr>
        <w:spacing w:after="60" w:before="200"/>
      </w:pPr>
      <w:r>
        <w:rPr>
          <w:rFonts w:ascii="Times New Roman" w:cs="Times New Roman" w:eastAsia="Times New Roman" w:hAnsi="Times New Roman"/>
          <w:b/>
          <w:bCs/>
          <w:sz w:val="24"/>
          <w:szCs w:val="24"/>
        </w:rPr>
        <w:t xml:space="preserve">I. Fuentes primarias</w:t>
      </w:r>
    </w:p>
    <w:p>
      <w:pPr>
        <w:spacing w:after="30" w:before="80"/>
      </w:pPr>
      <w:r>
        <w:rPr>
          <w:rFonts w:ascii="Times New Roman" w:cs="Times New Roman" w:eastAsia="Times New Roman" w:hAnsi="Times New Roman"/>
          <w:b/>
          <w:bCs/>
          <w:i/>
          <w:iCs/>
          <w:sz w:val="24"/>
          <w:szCs w:val="24"/>
        </w:rPr>
        <w:t xml:space="preserve">A. Obras cinematográficas</w:t>
      </w:r>
    </w:p>
    <w:p>
      <w:pPr>
        <w:spacing w:after="140" w:before="0" w:line="340"/>
        <w:ind w:left="720" w:hanging="720"/>
        <w:jc w:val="both"/>
      </w:pPr>
      <w:r>
        <w:rPr>
          <w:rFonts w:ascii="Times New Roman" w:cs="Times New Roman" w:eastAsia="Times New Roman" w:hAnsi="Times New Roman"/>
          <w:i/>
          <w:iCs/>
          <w:sz w:val="24"/>
          <w:szCs w:val="24"/>
        </w:rPr>
        <w:t xml:space="preserve">La historia oficial.</w:t>
      </w:r>
      <w:r>
        <w:rPr>
          <w:rFonts w:ascii="Times New Roman" w:cs="Times New Roman" w:eastAsia="Times New Roman" w:hAnsi="Times New Roman"/>
          <w:sz w:val="24"/>
          <w:szCs w:val="24"/>
        </w:rPr>
        <w:t xml:space="preserve"> Dir. Luis Puenzo. Argentina: Historias Cinematográficas/Progress Communications, 1985. Largometraje.</w:t>
      </w:r>
    </w:p>
    <w:p>
      <w:pPr>
        <w:spacing w:after="140" w:before="0" w:line="340"/>
        <w:ind w:left="720" w:hanging="720"/>
        <w:jc w:val="both"/>
      </w:pPr>
      <w:r>
        <w:rPr>
          <w:rFonts w:ascii="Times New Roman" w:cs="Times New Roman" w:eastAsia="Times New Roman" w:hAnsi="Times New Roman"/>
          <w:i/>
          <w:iCs/>
          <w:sz w:val="24"/>
          <w:szCs w:val="24"/>
        </w:rPr>
        <w:t xml:space="preserve">Martín (Hache).</w:t>
      </w:r>
      <w:r>
        <w:rPr>
          <w:rFonts w:ascii="Times New Roman" w:cs="Times New Roman" w:eastAsia="Times New Roman" w:hAnsi="Times New Roman"/>
          <w:sz w:val="24"/>
          <w:szCs w:val="24"/>
        </w:rPr>
        <w:t xml:space="preserve"> Dir. Adolfo Aristarain. Argentina/España: Tandem Films/Mandarin Films, 1997. Largometraje.</w:t>
      </w:r>
    </w:p>
    <w:p>
      <w:pPr>
        <w:spacing w:after="140" w:before="0" w:line="340"/>
        <w:ind w:left="720" w:hanging="720"/>
        <w:jc w:val="both"/>
      </w:pPr>
      <w:r>
        <w:rPr>
          <w:rFonts w:ascii="Times New Roman" w:cs="Times New Roman" w:eastAsia="Times New Roman" w:hAnsi="Times New Roman"/>
          <w:i/>
          <w:iCs/>
          <w:sz w:val="24"/>
          <w:szCs w:val="24"/>
        </w:rPr>
        <w:t xml:space="preserve">Un lugar en el mundo.</w:t>
      </w:r>
      <w:r>
        <w:rPr>
          <w:rFonts w:ascii="Times New Roman" w:cs="Times New Roman" w:eastAsia="Times New Roman" w:hAnsi="Times New Roman"/>
          <w:sz w:val="24"/>
          <w:szCs w:val="24"/>
        </w:rPr>
        <w:t xml:space="preserve"> Dir. Adolfo Aristarain. Argentina/Uruguay/España: Tornasol Films, 1992. Largometraje.</w:t>
      </w:r>
    </w:p>
    <w:p>
      <w:pPr>
        <w:spacing w:after="30" w:before="100"/>
      </w:pPr>
      <w:r>
        <w:rPr>
          <w:rFonts w:ascii="Times New Roman" w:cs="Times New Roman" w:eastAsia="Times New Roman" w:hAnsi="Times New Roman"/>
          <w:b/>
          <w:bCs/>
          <w:i/>
          <w:iCs/>
          <w:sz w:val="24"/>
          <w:szCs w:val="24"/>
        </w:rPr>
        <w:t xml:space="preserve">B. Documentos normativos y legislativos</w:t>
      </w:r>
    </w:p>
    <w:p>
      <w:pPr>
        <w:spacing w:after="140" w:before="0" w:line="340"/>
        <w:ind w:left="720" w:hanging="720"/>
        <w:jc w:val="both"/>
      </w:pPr>
      <w:r>
        <w:rPr>
          <w:rFonts w:ascii="Times New Roman" w:cs="Times New Roman" w:eastAsia="Times New Roman" w:hAnsi="Times New Roman"/>
          <w:sz w:val="24"/>
          <w:szCs w:val="24"/>
        </w:rPr>
        <w:t xml:space="preserve">Convenio Hispano-Argentino de Relaciones Cinematográficas. Madrid, 1969.</w:t>
      </w:r>
    </w:p>
    <w:p>
      <w:pPr>
        <w:spacing w:after="140" w:before="0" w:line="340"/>
        <w:ind w:left="720" w:hanging="720"/>
        <w:jc w:val="both"/>
      </w:pPr>
      <w:r>
        <w:rPr>
          <w:rFonts w:ascii="Times New Roman" w:cs="Times New Roman" w:eastAsia="Times New Roman" w:hAnsi="Times New Roman"/>
          <w:sz w:val="24"/>
          <w:szCs w:val="24"/>
        </w:rPr>
        <w:t xml:space="preserve">Convenio Latinoamericano de Coproducción Cinematográfica. Caracas, 1989. Ratificado por España en </w:t>
      </w:r>
      <w:r>
        <w:rPr>
          <w:rFonts w:ascii="Times New Roman" w:cs="Times New Roman" w:eastAsia="Times New Roman" w:hAnsi="Times New Roman"/>
          <w:i/>
          <w:iCs/>
          <w:sz w:val="24"/>
          <w:szCs w:val="24"/>
        </w:rPr>
        <w:t xml:space="preserve">BOE</w:t>
      </w:r>
      <w:r>
        <w:rPr>
          <w:rFonts w:ascii="Times New Roman" w:cs="Times New Roman" w:eastAsia="Times New Roman" w:hAnsi="Times New Roman"/>
          <w:sz w:val="24"/>
          <w:szCs w:val="24"/>
        </w:rPr>
        <w:t xml:space="preserve"> n.º 153 (1995).</w:t>
      </w:r>
    </w:p>
    <w:p>
      <w:pPr>
        <w:spacing w:after="140" w:before="0" w:line="340"/>
        <w:ind w:left="720" w:hanging="720"/>
        <w:jc w:val="both"/>
      </w:pPr>
      <w:r>
        <w:rPr>
          <w:rFonts w:ascii="Times New Roman" w:cs="Times New Roman" w:eastAsia="Times New Roman" w:hAnsi="Times New Roman"/>
          <w:sz w:val="24"/>
          <w:szCs w:val="24"/>
        </w:rPr>
        <w:t xml:space="preserve">Convenio de Integración Cinematográfica Iberoamericana (CAACI). Caracas, 1989.</w:t>
      </w:r>
    </w:p>
    <w:p>
      <w:pPr>
        <w:spacing w:after="60" w:before="220"/>
      </w:pPr>
      <w:r>
        <w:rPr>
          <w:rFonts w:ascii="Times New Roman" w:cs="Times New Roman" w:eastAsia="Times New Roman" w:hAnsi="Times New Roman"/>
          <w:b/>
          <w:bCs/>
          <w:sz w:val="24"/>
          <w:szCs w:val="24"/>
        </w:rPr>
        <w:t xml:space="preserve">II. Fuentes documentales</w:t>
      </w:r>
    </w:p>
    <w:p>
      <w:pPr>
        <w:spacing w:after="140" w:before="0" w:line="340"/>
        <w:ind w:left="720" w:hanging="720"/>
        <w:jc w:val="both"/>
      </w:pPr>
      <w:r>
        <w:rPr>
          <w:rFonts w:ascii="Times New Roman" w:hAnsi="Times New Roman" w:eastAsia="Times New Roman"/>
        </w:rPr>
        <w:t>Elena, Alberto. «La difusión del cine latinoamericano en España: una aproximación cuantitativa». En Josetxo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pPr>
        <w:spacing w:after="140" w:before="0" w:line="340"/>
        <w:ind w:left="720" w:hanging="720"/>
        <w:jc w:val="both"/>
      </w:pPr>
      <w:r>
        <w:rPr>
          <w:rFonts w:ascii="Times New Roman" w:hAnsi="Times New Roman" w:eastAsia="Times New Roman"/>
        </w:rPr>
        <w:t>España, Claudio, dir. Cine argentino: industria y clasicismo, 1933–1956. Vol. I. Buenos Aires: Fondo Nacional de las Artes, 2000.</w:t>
      </w:r>
    </w:p>
    <w:p>
      <w:pPr>
        <w:spacing w:after="60" w:before="220"/>
      </w:pPr>
      <w:r>
        <w:rPr>
          <w:rFonts w:ascii="Times New Roman" w:cs="Times New Roman" w:eastAsia="Times New Roman" w:hAnsi="Times New Roman"/>
          <w:b/>
          <w:bCs/>
          <w:sz w:val="24"/>
          <w:szCs w:val="24"/>
        </w:rPr>
        <w:t xml:space="preserve">III. Estudios generales sobre cine e historia del arte</w:t>
      </w:r>
    </w:p>
    <w:p>
      <w:pPr>
        <w:spacing w:after="140" w:before="0" w:line="340"/>
        <w:ind w:left="720" w:hanging="720"/>
        <w:jc w:val="both"/>
      </w:pPr>
      <w:r>
        <w:rPr>
          <w:rFonts w:ascii="Times New Roman" w:cs="Times New Roman" w:eastAsia="Times New Roman" w:hAnsi="Times New Roman"/>
          <w:b/>
          <w:bCs/>
          <w:sz w:val="24"/>
          <w:szCs w:val="24"/>
        </w:rPr>
        <w:t xml:space="preserve">Cánovas Belchí, Joaquín, y José Javier Aliaga Cárceles.</w:t>
      </w:r>
      <w:r>
        <w:rPr>
          <w:rFonts w:ascii="Times New Roman" w:cs="Times New Roman" w:eastAsia="Times New Roman" w:hAnsi="Times New Roman"/>
          <w:i/>
          <w:iCs/>
          <w:sz w:val="24"/>
          <w:szCs w:val="24"/>
        </w:rPr>
        <w:t xml:space="preserve"> Historia del cine. Grado en Historia del Arte.</w:t>
      </w:r>
      <w:r>
        <w:rPr>
          <w:rFonts w:ascii="Times New Roman" w:cs="Times New Roman" w:eastAsia="Times New Roman" w:hAnsi="Times New Roman"/>
          <w:sz w:val="24"/>
          <w:szCs w:val="24"/>
        </w:rPr>
        <w:t xml:space="preserve"> Murcia: Editum, 2020.</w:t>
      </w:r>
    </w:p>
    <w:p>
      <w:pPr>
        <w:spacing w:after="140" w:before="0" w:line="340"/>
        <w:ind w:left="720" w:hanging="720"/>
        <w:jc w:val="both"/>
      </w:pPr>
      <w:r>
        <w:rPr>
          <w:rFonts w:ascii="Times New Roman" w:cs="Times New Roman" w:eastAsia="Times New Roman" w:hAnsi="Times New Roman"/>
          <w:b/>
          <w:bCs/>
          <w:sz w:val="24"/>
          <w:szCs w:val="24"/>
        </w:rPr>
        <w:t xml:space="preserve">Elena, Alberto, y Marina Díaz López (eds.)</w:t>
      </w:r>
      <w:r>
        <w:rPr>
          <w:rFonts w:ascii="Times New Roman" w:cs="Times New Roman" w:eastAsia="Times New Roman" w:hAnsi="Times New Roman"/>
          <w:i/>
          <w:iCs/>
          <w:sz w:val="24"/>
          <w:szCs w:val="24"/>
        </w:rPr>
        <w:t xml:space="preserve">. Tierra en trance: el cine latinoamericano en 100 películas.</w:t>
      </w:r>
      <w:r>
        <w:rPr>
          <w:rFonts w:ascii="Times New Roman" w:cs="Times New Roman" w:eastAsia="Times New Roman" w:hAnsi="Times New Roman"/>
          <w:sz w:val="24"/>
          <w:szCs w:val="24"/>
        </w:rPr>
        <w:t xml:space="preserve"> Madrid: Alianza Editorial, 1999.</w:t>
      </w:r>
    </w:p>
    <w:p>
      <w:pPr>
        <w:spacing w:after="140" w:before="0" w:line="340"/>
        <w:ind w:left="720" w:hanging="720"/>
        <w:jc w:val="both"/>
      </w:pPr>
      <w:r>
        <w:rPr>
          <w:rFonts w:ascii="Times New Roman" w:hAnsi="Times New Roman" w:eastAsia="Times New Roman"/>
        </w:rPr>
        <w:t>Richard, Nelly. Fracturas de la memoria: arte y pensamiento crítico. Buenos Aires: Siglo XXI Editores, 2007.</w:t>
      </w:r>
    </w:p>
    <w:p>
      <w:pPr>
        <w:spacing w:after="60" w:before="220"/>
      </w:pPr>
      <w:r>
        <w:rPr>
          <w:rFonts w:ascii="Times New Roman" w:cs="Times New Roman" w:eastAsia="Times New Roman" w:hAnsi="Times New Roman"/>
          <w:b/>
          <w:bCs/>
          <w:sz w:val="24"/>
          <w:szCs w:val="24"/>
        </w:rPr>
        <w:t xml:space="preserve">IV. Estudios específicos</w:t>
      </w:r>
    </w:p>
    <w:p>
      <w:pPr>
        <w:spacing w:after="30" w:before="80"/>
      </w:pPr>
      <w:r>
        <w:rPr>
          <w:rFonts w:ascii="Times New Roman" w:cs="Times New Roman" w:eastAsia="Times New Roman" w:hAnsi="Times New Roman"/>
          <w:b/>
          <w:bCs/>
          <w:i/>
          <w:iCs/>
          <w:sz w:val="24"/>
          <w:szCs w:val="24"/>
        </w:rPr>
        <w:t xml:space="preserve">A. Cine argentino, latinoamericano y nueva cinematografía</w:t>
      </w:r>
    </w:p>
    <w:p>
      <w:pPr>
        <w:spacing w:after="140" w:before="0" w:line="340"/>
        <w:ind w:left="720" w:hanging="720"/>
        <w:jc w:val="both"/>
      </w:pPr>
      <w:r>
        <w:rPr>
          <w:rFonts w:ascii="Times New Roman" w:cs="Times New Roman" w:eastAsia="Times New Roman" w:hAnsi="Times New Roman"/>
          <w:b/>
          <w:bCs/>
          <w:sz w:val="24"/>
          <w:szCs w:val="24"/>
        </w:rPr>
        <w:t xml:space="preserve">Amado, Ana María.</w:t>
      </w:r>
      <w:r>
        <w:rPr>
          <w:rFonts w:ascii="Times New Roman" w:cs="Times New Roman" w:eastAsia="Times New Roman" w:hAnsi="Times New Roman"/>
          <w:i/>
          <w:iCs/>
          <w:sz w:val="24"/>
          <w:szCs w:val="24"/>
        </w:rPr>
        <w:t xml:space="preserve"> La imagen justa: cine argentino y política (1980–2007).</w:t>
      </w:r>
      <w:r>
        <w:rPr>
          <w:rFonts w:ascii="Times New Roman" w:cs="Times New Roman" w:eastAsia="Times New Roman" w:hAnsi="Times New Roman"/>
          <w:sz w:val="24"/>
          <w:szCs w:val="24"/>
        </w:rPr>
        <w:t xml:space="preserve"> Buenos Aires: Colihue, 2009. 256 pp.</w:t>
      </w:r>
    </w:p>
    <w:p>
      <w:pPr>
        <w:spacing w:after="140" w:before="0" w:line="340"/>
        <w:ind w:left="720" w:hanging="720"/>
        <w:jc w:val="both"/>
      </w:pPr>
      <w:r>
        <w:rPr>
          <w:rFonts w:ascii="Times New Roman" w:cs="Times New Roman" w:eastAsia="Times New Roman" w:hAnsi="Times New Roman"/>
          <w:b/>
          <w:bCs/>
          <w:sz w:val="24"/>
          <w:szCs w:val="24"/>
        </w:rPr>
        <w:t xml:space="preserve">Campero, Agustín.</w:t>
      </w:r>
      <w:r>
        <w:rPr>
          <w:rFonts w:ascii="Times New Roman" w:cs="Times New Roman" w:eastAsia="Times New Roman" w:hAnsi="Times New Roman"/>
          <w:i/>
          <w:iCs/>
          <w:sz w:val="24"/>
          <w:szCs w:val="24"/>
        </w:rPr>
        <w:t xml:space="preserve"> Nuevo cine argentino: de Rapado a Historias extraordinarias.</w:t>
      </w:r>
      <w:r>
        <w:rPr>
          <w:rFonts w:ascii="Times New Roman" w:cs="Times New Roman" w:eastAsia="Times New Roman" w:hAnsi="Times New Roman"/>
          <w:sz w:val="24"/>
          <w:szCs w:val="24"/>
        </w:rPr>
        <w:t xml:space="preserve"> Buenos Aires: Universidad Nacional de General Sarmiento/Biblioteca Nacional, 2009. 112 pp. (Colección «25 años, 25 libros», 21).</w:t>
      </w:r>
    </w:p>
    <w:p>
      <w:pPr>
        <w:spacing w:after="140" w:before="0" w:line="340"/>
        <w:ind w:left="720" w:hanging="720"/>
        <w:jc w:val="both"/>
      </w:pPr>
      <w:r>
        <w:rPr>
          <w:rFonts w:ascii="Times New Roman" w:hAnsi="Times New Roman" w:eastAsia="Times New Roman"/>
        </w:rPr>
        <w:t>Martins, Laura M. «Cine argentino de los noventa: memoria y/o mercado (sobre Piñeyro, Stantic y Filippelli)». E.I.A.L. Estudios Interdisciplinarios de América Latina y el Caribe 12, n.º 2 (2001): 163–174. https://doi.org/10.61490/eial.v12i2.985.</w:t>
      </w:r>
    </w:p>
    <w:p>
      <w:pPr>
        <w:spacing w:after="140" w:before="0" w:line="340"/>
        <w:ind w:left="720" w:hanging="720"/>
        <w:jc w:val="both"/>
      </w:pPr>
      <w:r>
        <w:rPr>
          <w:rFonts w:ascii="Times New Roman" w:hAnsi="Times New Roman" w:eastAsia="Times New Roman"/>
        </w:rPr>
        <w:t>Piedras, Pablo. «Nuevo Cine Argentino: encrucijadas socioculturales de una renovación». Papeles de trabajo. Revista electrónica del Instituto de Altos Estudios Sociales de la Universidad Nacional de General San Martín, año 3, n.º 6 (agosto de 2010): 1–9.</w:t>
      </w:r>
    </w:p>
    <w:p>
      <w:pPr>
        <w:spacing w:after="140" w:before="0" w:line="340"/>
        <w:ind w:left="720" w:hanging="720"/>
        <w:jc w:val="both"/>
      </w:pPr>
      <w:r>
        <w:rPr>
          <w:rFonts w:ascii="Times New Roman" w:hAnsi="Times New Roman" w:eastAsia="Times New Roman"/>
        </w:rPr>
        <w:t>Visconti, Marcela. «Lo pensable de una época: sobre La historia oficial de Luis Puenzo». Aletheia 4, n.º 8 (2014): 1–13. http://www.memoria.fahce.unlp.edu.ar/art_revistas/pr.6275/pr.6275.pdf.</w:t>
      </w:r>
    </w:p>
    <w:p>
      <w:pPr>
        <w:spacing w:after="30" w:before="100"/>
      </w:pPr>
      <w:r>
        <w:rPr>
          <w:rFonts w:ascii="Times New Roman" w:cs="Times New Roman" w:eastAsia="Times New Roman" w:hAnsi="Times New Roman"/>
          <w:b/>
          <w:bCs/>
          <w:i/>
          <w:iCs/>
          <w:sz w:val="24"/>
          <w:szCs w:val="24"/>
        </w:rPr>
        <w:t xml:space="preserve">B. Exilio político, memoria y cultura visual</w:t>
      </w:r>
    </w:p>
    <w:p>
      <w:pPr>
        <w:spacing w:after="140" w:before="0" w:line="340"/>
        <w:ind w:left="720" w:hanging="720"/>
        <w:jc w:val="both"/>
      </w:pPr>
      <w:r>
        <w:rPr>
          <w:rFonts w:ascii="Times New Roman" w:cs="Times New Roman" w:eastAsia="Times New Roman" w:hAnsi="Times New Roman"/>
          <w:b/>
          <w:bCs/>
          <w:sz w:val="24"/>
          <w:szCs w:val="24"/>
        </w:rPr>
        <w:t xml:space="preserve">Jensen, Silvina.</w:t>
      </w:r>
      <w:r>
        <w:rPr>
          <w:rFonts w:ascii="Times New Roman" w:cs="Times New Roman" w:eastAsia="Times New Roman" w:hAnsi="Times New Roman"/>
          <w:i/>
          <w:iCs/>
          <w:sz w:val="24"/>
          <w:szCs w:val="24"/>
        </w:rPr>
        <w:t xml:space="preserve"> Los exiliados. La lucha por los derechos humanos durante la dictadura militar.</w:t>
      </w:r>
      <w:r>
        <w:rPr>
          <w:rFonts w:ascii="Times New Roman" w:cs="Times New Roman" w:eastAsia="Times New Roman" w:hAnsi="Times New Roman"/>
          <w:sz w:val="24"/>
          <w:szCs w:val="24"/>
        </w:rPr>
        <w:t xml:space="preserve"> Buenos Aires: Editorial Sudamericana, 2010.</w:t>
      </w:r>
    </w:p>
    <w:p>
      <w:pPr>
        <w:spacing w:after="140" w:before="0" w:line="340"/>
        <w:ind w:left="720" w:hanging="720"/>
        <w:jc w:val="both"/>
      </w:pPr>
      <w:r>
        <w:rPr>
          <w:rFonts w:ascii="Times New Roman" w:cs="Times New Roman" w:eastAsia="Times New Roman" w:hAnsi="Times New Roman"/>
          <w:b/>
          <w:bCs/>
          <w:sz w:val="24"/>
          <w:szCs w:val="24"/>
        </w:rPr>
        <w:t xml:space="preserve">Jensen, Silvina, y Soledad Lastra.</w:t>
      </w:r>
      <w:r>
        <w:rPr>
          <w:rFonts w:ascii="Times New Roman" w:cs="Times New Roman" w:eastAsia="Times New Roman" w:hAnsi="Times New Roman"/>
          <w:i/>
          <w:iCs/>
          <w:sz w:val="24"/>
          <w:szCs w:val="24"/>
        </w:rPr>
        <w:t xml:space="preserve"> Exilios: militancia y represión. Nuevas fuentes y nuevos abordajes de los destierros de la Argentina de los años setenta.</w:t>
      </w:r>
      <w:r>
        <w:rPr>
          <w:rFonts w:ascii="Times New Roman" w:cs="Times New Roman" w:eastAsia="Times New Roman" w:hAnsi="Times New Roman"/>
          <w:sz w:val="24"/>
          <w:szCs w:val="24"/>
        </w:rPr>
        <w:t xml:space="preserve"> La Plata: EDULP, 2014.</w:t>
      </w:r>
    </w:p>
    <w:p>
      <w:pPr>
        <w:spacing w:after="140" w:before="0" w:line="340"/>
        <w:ind w:left="720" w:hanging="720"/>
        <w:jc w:val="both"/>
      </w:pPr>
      <w:r>
        <w:rPr>
          <w:rFonts w:ascii="Times New Roman" w:hAnsi="Times New Roman" w:eastAsia="Times New Roman"/>
        </w:rPr>
        <w:t>Rodríguez Marino, Paula. Figuras del destierro. Narraciones del exilio en el cine argentino (1978–1988). Viedma: Universidad Nacional de Río Negro, 2013.</w:t>
      </w:r>
    </w:p>
    <w:p>
      <w:pPr>
        <w:spacing w:after="30" w:before="100"/>
      </w:pPr>
      <w:r>
        <w:rPr>
          <w:rFonts w:ascii="Times New Roman" w:cs="Times New Roman" w:eastAsia="Times New Roman" w:hAnsi="Times New Roman"/>
          <w:b/>
          <w:bCs/>
          <w:i/>
          <w:iCs/>
          <w:sz w:val="24"/>
          <w:szCs w:val="24"/>
        </w:rPr>
        <w:t xml:space="preserve">C. Circulación transatlántica, coproducciones y recepción en España</w:t>
      </w:r>
    </w:p>
    <w:p>
      <w:pPr>
        <w:spacing w:after="140" w:before="0" w:line="340"/>
        <w:ind w:left="720" w:hanging="720"/>
        <w:jc w:val="both"/>
      </w:pPr>
      <w:r>
        <w:rPr>
          <w:rFonts w:ascii="Times New Roman" w:hAnsi="Times New Roman" w:eastAsia="Times New Roman"/>
        </w:rPr>
        <w:t>Broullón Acuña, Esmeralda. «La representación de la emigración, el exilio y el retorno en la cultura visual hispanoargentina contemporánea». Naveg@mérica. Revista electrónica de la Asociación Española de Americanistas, n.º 7 (2011): 1–16. https://revistas.um.es/navegamerica/article/view/138581.</w:t>
      </w:r>
    </w:p>
    <w:p>
      <w:pPr>
        <w:spacing w:after="140" w:before="0" w:line="340"/>
        <w:ind w:left="720" w:hanging="720"/>
        <w:jc w:val="both"/>
      </w:pPr>
      <w:r>
        <w:rPr>
          <w:rFonts w:ascii="Times New Roman" w:hAnsi="Times New Roman" w:eastAsia="Times New Roman"/>
        </w:rPr>
        <w:t>Díaz López, Marina. «Las vías de la Hispanidad en una coproducción hispanomexicana de 1948: Jalisco canta en Sevilla». Biblioteca Virtual Miguel de Cervantes, 2003. https://www.cervantesvirtual.com/obra/las-vias-de-la-hispanidad-en-una-coproduccion-hispanomexicana-de-1948-jalisco-canta-en-sevilla--0/.</w:t>
      </w:r>
    </w:p>
    <w:p>
      <w:pPr>
        <w:spacing w:after="140" w:before="0" w:line="340"/>
        <w:ind w:left="720" w:hanging="720"/>
        <w:jc w:val="both"/>
      </w:pPr>
      <w:r>
        <w:rPr>
          <w:rFonts w:ascii="Times New Roman" w:hAnsi="Times New Roman" w:eastAsia="Times New Roman"/>
        </w:rPr>
        <w:t>Falicov, Tamara L. «Programa Ibermedia: ¿cine transnacional iberoamericano o relaciones públicas para España?». Reflexiones 91, n.º 1 (2012): 299–312.</w:t>
      </w:r>
    </w:p>
    <w:p>
      <w:pPr>
        <w:spacing w:after="140" w:before="0" w:line="340"/>
        <w:ind w:left="720" w:hanging="720"/>
        <w:jc w:val="both"/>
      </w:pPr>
      <w:r>
        <w:rPr>
          <w:rFonts w:ascii="Times New Roman" w:hAnsi="Times New Roman" w:eastAsia="Times New Roman"/>
        </w:rPr>
        <w:t>González, Leandro Ramiro. «Cruzando el Atlántico: cine argentino en España». Imagofagia. Revista de la Asociación Argentina de Estudios de Cine y Audiovisual, n.º 17 (abril de 2018): 41–70. https://imagofagia.asaeca.org/index.php/imagofagia/article/view/210.</w:t>
      </w:r>
    </w:p>
    <w:p>
      <w:pPr>
        <w:spacing w:after="140" w:before="0" w:line="340"/>
        <w:ind w:left="720" w:hanging="720"/>
        <w:jc w:val="both"/>
      </w:pPr>
      <w:r>
        <w:rPr>
          <w:rFonts w:ascii="Times New Roman" w:hAnsi="Times New Roman" w:eastAsia="Times New Roman"/>
        </w:rPr>
        <w:t>Rubio Alcover, Agustín. «Sin lugar en el mundo. Narrativa, puesta en escena y discurso en las películas hispanoargentinas de Marcelo Piñeyro». FOTOCINEMA. Revista Científica de Cine y Fotografía, n.º 8 (2014): 133–174.</w:t>
      </w:r>
    </w:p>
    <w:p>
      <w:pPr>
        <w:spacing w:after="140" w:before="0" w:line="340"/>
        <w:ind w:left="720" w:hanging="720"/>
        <w:jc w:val="both"/>
      </w:pPr>
      <w:r>
        <w:rPr>
          <w:rFonts w:ascii="Times New Roman" w:hAnsi="Times New Roman" w:eastAsia="Times New Roman"/>
        </w:rPr>
        <w:t>Thibaudeau, Pascale. «Martín (Hache): del exilio al regreso, el itinerario de una transmisión». Amérique Latine Histoire et Mémoire. Les Cahiers ALHIM, n.º 6 (2003). https://doi.org/10.4000/alhim.758.</w:t>
      </w:r>
    </w:p>
    <w:p>
      <w:pPr>
        <w:spacing w:after="60" w:before="220"/>
      </w:pPr>
      <w:r>
        <w:rPr>
          <w:rFonts w:ascii="Times New Roman" w:cs="Times New Roman" w:eastAsia="Times New Roman" w:hAnsi="Times New Roman"/>
          <w:b/>
          <w:bCs/>
          <w:sz w:val="24"/>
          <w:szCs w:val="24"/>
        </w:rPr>
        <w:t xml:space="preserve">V. Tesis doctorales</w:t>
      </w:r>
    </w:p>
    <w:p>
      <w:pPr>
        <w:spacing w:after="140" w:before="0" w:line="340"/>
        <w:ind w:left="720" w:hanging="720"/>
        <w:jc w:val="both"/>
      </w:pPr>
      <w:r>
        <w:rPr>
          <w:rFonts w:ascii="Times New Roman" w:hAnsi="Times New Roman" w:eastAsia="Times New Roman"/>
        </w:rPr>
        <w:t>Amado, Ana María. Cine argentino y política (1980–2007): la imagen justa. Tesis doctoral, Leiden University, 2008. https://hdl.handle.net/1887/12952.</w:t>
      </w:r>
    </w:p>
    <w:sectPr>
      <w:footerReference w:type="default" r:id="rId7"/>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before="0" w:line="280"/>
        <w:jc w:val="both"/>
      </w:pPr>
      <w:r>
        <w:rPr>
          <w:rStyle w:val="FootnoteReference"/>
        </w:rPr>
        <w:footnoteRef/>
      </w:r>
      <w:r>
        <w:rPr>
          <w:rFonts w:ascii="Times New Roman" w:cs="Times New Roman" w:eastAsia="Times New Roman" w:hAnsi="Times New Roman"/>
          <w:sz w:val="18"/>
          <w:szCs w:val="18"/>
        </w:rPr>
        <w:t xml:space="preserve"> Leandro González, «Cruzando el Atlántico: cine argentino en España», Imagofagia: revista de la Asociación Argentina de Estudios de Cine y Audiovisual, n.º 17 (abril de 2018): 41-70.</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2">
    <w:p>
      <w:pPr>
        <w:spacing w:after="60" w:before="0" w:line="280"/>
        <w:jc w:val="both"/>
      </w:pPr>
      <w:r>
        <w:rPr>
          <w:rStyle w:val="FootnoteReference"/>
        </w:rPr>
        <w:footnoteRef/>
      </w:r>
      <w:r>
        <w:rPr>
          <w:rFonts w:ascii="Times New Roman" w:cs="Times New Roman" w:eastAsia="Times New Roman" w:hAnsi="Times New Roman"/>
          <w:sz w:val="18"/>
          <w:szCs w:val="18"/>
        </w:rPr>
        <w:t xml:space="preserve"> Marina Díaz López, «Las vías de la Hispanidad en una coproducción hispanomexicana de 1948: Jalisco canta en Sevilla», Biblioteca Virtual Miguel de Cervantes, 2003.</w:t>
      </w:r>
    </w:p>
  </w:footnote>
  <w:footnote w:id="3">
    <w:p>
      <w:pPr>
        <w:spacing w:after="60" w:before="0" w:line="280"/>
        <w:jc w:val="both"/>
      </w:pPr>
      <w:r>
        <w:rPr>
          <w:rStyle w:val="FootnoteReference"/>
        </w:rPr>
        <w:footnoteRef/>
      </w:r>
      <w:r>
        <w:rPr>
          <w:rFonts w:ascii="Times New Roman" w:cs="Times New Roman" w:eastAsia="Times New Roman" w:hAnsi="Times New Roman"/>
          <w:sz w:val="18"/>
          <w:szCs w:val="18"/>
        </w:rPr>
        <w:t xml:space="preserve"> González, </w:t>
      </w:r>
      <w:r>
        <w:rPr>
          <w:rFonts w:ascii="Times New Roman" w:cs="Times New Roman" w:eastAsia="Times New Roman" w:hAnsi="Times New Roman"/>
          <w:i/>
          <w:iCs/>
          <w:sz w:val="18"/>
          <w:szCs w:val="18"/>
        </w:rPr>
        <w:t xml:space="preserve">Cruzando el Atlántico</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Véase también el Convenio Comercial y de Pagos hispanoargentino de 1946.</w:t>
      </w:r>
    </w:p>
  </w:footnote>
  <w:footnote w:id="4">
    <w:p>
      <w:pPr>
        <w:spacing w:after="60" w:before="0" w:line="280"/>
        <w:jc w:val="both"/>
      </w:pPr>
      <w:r>
        <w:rPr>
          <w:rStyle w:val="FootnoteReference"/>
        </w:rPr>
        <w:footnoteRef/>
      </w:r>
      <w:r>
        <w:rPr>
          <w:rFonts w:ascii="Times New Roman" w:cs="Times New Roman" w:eastAsia="Times New Roman" w:hAnsi="Times New Roman"/>
          <w:sz w:val="18"/>
          <w:szCs w:val="18"/>
        </w:rPr>
        <w:t xml:space="preserve"> Alberto Elena, «La difusión del cine latinoamericano en España: una aproximación cuantitativa», en </w:t>
      </w:r>
      <w:r>
        <w:rPr>
          <w:rFonts w:ascii="Times New Roman" w:cs="Times New Roman" w:eastAsia="Times New Roman" w:hAnsi="Times New Roman"/>
          <w:i/>
          <w:iCs/>
          <w:sz w:val="18"/>
          <w:szCs w:val="18"/>
        </w:rPr>
        <w:t xml:space="preserve">Tras el sueño: Actas del centenario. VI Congreso de la Asociación Española de Historiadores de Cine</w:t>
      </w:r>
      <w:r>
        <w:rPr>
          <w:rFonts w:ascii="Times New Roman" w:cs="Times New Roman" w:eastAsia="Times New Roman" w:hAnsi="Times New Roman"/>
          <w:sz w:val="18"/>
          <w:szCs w:val="18"/>
        </w:rPr>
        <w:t xml:space="preserve">, eds. Josetxo Cerdán y Julio Pérez Perucha (Madrid: Academia de las Artes y las Ciencias Cinematográficas de España, 1998), 221–230.</w:t>
      </w:r>
    </w:p>
  </w:footnote>
  <w:footnote w:id="5">
    <w:p>
      <w:pPr>
        <w:spacing w:after="60" w:before="0" w:line="280"/>
        <w:jc w:val="both"/>
      </w:pPr>
      <w:r>
        <w:rPr>
          <w:rStyle w:val="FootnoteReference"/>
        </w:rPr>
        <w:footnoteRef/>
      </w:r>
      <w:r>
        <w:rPr>
          <w:rFonts w:ascii="Times New Roman" w:cs="Times New Roman" w:eastAsia="Times New Roman" w:hAnsi="Times New Roman"/>
          <w:sz w:val="18"/>
          <w:szCs w:val="18"/>
        </w:rPr>
        <w:t xml:space="preserve"> Silvina Jensen y Soledad Lastra, eds., Exilios: militancia y represión. Nuevas fuentes y nuevos abordajes de los destierros de la Argentina de los años setenta (La Plata: EDULP, 2014).</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6">
    <w:p>
      <w:pPr>
        <w:spacing w:after="60" w:before="0" w:line="280"/>
        <w:jc w:val="both"/>
      </w:pPr>
      <w:r>
        <w:rPr>
          <w:rStyle w:val="FootnoteReference"/>
        </w:rPr>
        <w:footnoteRef/>
      </w:r>
      <w:r>
        <w:rPr>
          <w:rFonts w:ascii="Times New Roman" w:cs="Times New Roman" w:eastAsia="Times New Roman" w:hAnsi="Times New Roman"/>
          <w:sz w:val="18"/>
          <w:szCs w:val="18"/>
        </w:rPr>
        <w:t xml:space="preserve"> Ana María Amado, Cine argentino y política (1980-2007): la imagen justa (Leiden: Leiden University, 2008), https://hdl.handle.net/1887/12952.</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7">
    <w:p>
      <w:pPr>
        <w:spacing w:after="60" w:before="0" w:line="280"/>
        <w:jc w:val="both"/>
      </w:pPr>
      <w:r>
        <w:rPr>
          <w:rStyle w:val="FootnoteReference"/>
        </w:rPr>
        <w:footnoteRef/>
      </w:r>
      <w:r>
        <w:rPr>
          <w:rFonts w:ascii="Times New Roman" w:cs="Times New Roman" w:eastAsia="Times New Roman" w:hAnsi="Times New Roman"/>
          <w:sz w:val="18"/>
          <w:szCs w:val="18"/>
        </w:rPr>
        <w:t xml:space="preserve"> Silvina Jensen, Los exiliados. La lucha por los derechos humanos durante la dictadura militar (Buenos Aires: Editorial Sudamericana, 2010).</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8">
    <w:p>
      <w:pPr>
        <w:spacing w:after="60" w:before="0" w:line="280"/>
        <w:jc w:val="both"/>
      </w:pPr>
      <w:r>
        <w:rPr>
          <w:rStyle w:val="FootnoteReference"/>
        </w:rPr>
        <w:footnoteRef/>
      </w:r>
      <w:r>
        <w:rPr>
          <w:rFonts w:ascii="Times New Roman" w:cs="Times New Roman" w:eastAsia="Times New Roman" w:hAnsi="Times New Roman"/>
          <w:sz w:val="18"/>
          <w:szCs w:val="18"/>
        </w:rPr>
        <w:t xml:space="preserve"> Jensen, </w:t>
      </w:r>
      <w:r>
        <w:rPr>
          <w:rFonts w:ascii="Times New Roman" w:cs="Times New Roman" w:eastAsia="Times New Roman" w:hAnsi="Times New Roman"/>
          <w:i/>
          <w:iCs/>
          <w:sz w:val="18"/>
          <w:szCs w:val="18"/>
        </w:rPr>
        <w:t xml:space="preserve">Los exiliados.</w:t>
      </w:r>
    </w:p>
  </w:footnote>
  <w:footnote w:id="9">
    <w:p>
      <w:pPr>
        <w:spacing w:after="60" w:before="0" w:line="280"/>
        <w:jc w:val="both"/>
      </w:pPr>
      <w:r>
        <w:rPr>
          <w:rStyle w:val="FootnoteReference"/>
        </w:rPr>
        <w:footnoteRef/>
      </w:r>
      <w:r>
        <w:rPr>
          <w:rFonts w:ascii="Times New Roman" w:cs="Times New Roman" w:eastAsia="Times New Roman" w:hAnsi="Times New Roman"/>
          <w:sz w:val="18"/>
          <w:szCs w:val="18"/>
        </w:rPr>
        <w:t xml:space="preserve"> González, </w:t>
      </w:r>
      <w:r>
        <w:rPr>
          <w:rFonts w:ascii="Times New Roman" w:cs="Times New Roman" w:eastAsia="Times New Roman" w:hAnsi="Times New Roman"/>
          <w:i/>
          <w:iCs/>
          <w:sz w:val="18"/>
          <w:szCs w:val="18"/>
        </w:rPr>
        <w:t xml:space="preserve">Cruzando el Atlántico</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Véase también el Convenio de Integración Cinematográfica Iberoamericana (1989).</w:t>
      </w:r>
    </w:p>
  </w:footnote>
  <w:footnote w:id="10">
    <w:p>
      <w:pPr>
        <w:spacing w:after="60" w:before="0" w:line="280"/>
        <w:jc w:val="both"/>
      </w:pPr>
      <w:r>
        <w:rPr>
          <w:rStyle w:val="FootnoteReference"/>
        </w:rPr>
        <w:footnoteRef/>
      </w:r>
      <w:r>
        <w:rPr>
          <w:rFonts w:ascii="Times New Roman" w:cs="Times New Roman" w:eastAsia="Times New Roman" w:hAnsi="Times New Roman"/>
          <w:sz w:val="18"/>
          <w:szCs w:val="18"/>
        </w:rPr>
        <w:t xml:space="preserve"> Amado, </w:t>
      </w:r>
      <w:r>
        <w:rPr>
          <w:rFonts w:ascii="Times New Roman" w:cs="Times New Roman" w:eastAsia="Times New Roman" w:hAnsi="Times New Roman"/>
          <w:i/>
          <w:iCs/>
          <w:sz w:val="18"/>
          <w:szCs w:val="18"/>
        </w:rPr>
        <w:t xml:space="preserve">Cine argentino y política.</w:t>
      </w:r>
      <w:r>
        <w:rPr>
          <w:rFonts w:ascii="Times New Roman" w:cs="Times New Roman" w:eastAsia="Times New Roman" w:hAnsi="Times New Roman"/>
          <w:sz w:val="18"/>
          <w:szCs w:val="18"/>
        </w:rPr>
        <w:t xml:space="preserve"> El concepto de «imagen justa» es central en su tesis doctoral.</w:t>
      </w:r>
    </w:p>
  </w:footnote>
  <w:footnote w:id="11">
    <w:p>
      <w:pPr>
        <w:spacing w:after="60" w:before="0" w:line="280"/>
        <w:jc w:val="both"/>
      </w:pPr>
      <w:r>
        <w:rPr>
          <w:rStyle w:val="FootnoteReference"/>
        </w:rPr>
        <w:footnoteRef/>
      </w:r>
      <w:r>
        <w:rPr>
          <w:rFonts w:ascii="Times New Roman" w:cs="Times New Roman" w:eastAsia="Times New Roman" w:hAnsi="Times New Roman"/>
          <w:sz w:val="18"/>
          <w:szCs w:val="18"/>
        </w:rPr>
        <w:t xml:space="preserve"> Marcela Visconti, «Lo pensable de una época: sobre La historia oficial de Luis Puenzo», Aletheia 4, n.º 8 (2014): 3.</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12">
    <w:p>
      <w:pPr>
        <w:spacing w:after="60" w:before="0" w:line="280"/>
        <w:jc w:val="both"/>
      </w:pPr>
      <w:r>
        <w:rPr>
          <w:rStyle w:val="FootnoteReference"/>
        </w:rPr>
        <w:footnoteRef/>
      </w:r>
      <w:r>
        <w:rPr>
          <w:rFonts w:ascii="Times New Roman" w:cs="Times New Roman" w:eastAsia="Times New Roman" w:hAnsi="Times New Roman"/>
          <w:sz w:val="18"/>
          <w:szCs w:val="18"/>
        </w:rPr>
        <w:t xml:space="preserve"> Amado, </w:t>
      </w:r>
      <w:r>
        <w:rPr>
          <w:rFonts w:ascii="Times New Roman" w:cs="Times New Roman" w:eastAsia="Times New Roman" w:hAnsi="Times New Roman"/>
          <w:i/>
          <w:iCs/>
          <w:sz w:val="18"/>
          <w:szCs w:val="18"/>
        </w:rPr>
        <w:t xml:space="preserve">Cine argentino y política.</w:t>
      </w:r>
      <w:r>
        <w:rPr>
          <w:rFonts w:ascii="Times New Roman" w:cs="Times New Roman" w:eastAsia="Times New Roman" w:hAnsi="Times New Roman"/>
          <w:sz w:val="18"/>
          <w:szCs w:val="18"/>
        </w:rPr>
        <w:t xml:space="preserve"> La autora desarrolla este concepto al analizar el cine didáctico de los ochenta.</w:t>
      </w:r>
    </w:p>
  </w:footnote>
  <w:footnote w:id="13">
    <w:p>
      <w:pPr>
        <w:spacing w:after="60" w:before="0" w:line="280"/>
        <w:jc w:val="both"/>
      </w:pPr>
      <w:r>
        <w:rPr>
          <w:rStyle w:val="FootnoteReference"/>
        </w:rPr>
        <w:footnoteRef/>
      </w:r>
      <w:r>
        <w:rPr>
          <w:rFonts w:ascii="Times New Roman" w:cs="Times New Roman" w:eastAsia="Times New Roman" w:hAnsi="Times New Roman"/>
          <w:sz w:val="18"/>
          <w:szCs w:val="18"/>
        </w:rPr>
        <w:t xml:space="preserve"> Nelly Richard, Fracturas de la memoria: arte y pensamiento crítico (Buenos Aires: Siglo XXI Editores, 2007).</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14">
    <w:p>
      <w:pPr>
        <w:spacing w:after="60" w:before="0" w:line="280"/>
        <w:jc w:val="both"/>
      </w:pPr>
      <w:r>
        <w:rPr>
          <w:rStyle w:val="FootnoteReference"/>
        </w:rPr>
        <w:footnoteRef/>
      </w:r>
      <w:r>
        <w:rPr>
          <w:rFonts w:ascii="Times New Roman" w:cs="Times New Roman" w:eastAsia="Times New Roman" w:hAnsi="Times New Roman"/>
          <w:sz w:val="18"/>
          <w:szCs w:val="18"/>
        </w:rPr>
        <w:t xml:space="preserve"> Visconti, «Lo pensable de una época», 8.</w:t>
      </w:r>
    </w:p>
  </w:footnote>
  <w:footnote w:id="15">
    <w:p>
      <w:pPr>
        <w:spacing w:after="60" w:before="0" w:line="280"/>
        <w:jc w:val="both"/>
      </w:pPr>
      <w:r>
        <w:rPr>
          <w:rStyle w:val="FootnoteReference"/>
        </w:rPr>
        <w:footnoteRef/>
      </w:r>
      <w:r>
        <w:rPr>
          <w:rFonts w:ascii="Times New Roman" w:cs="Times New Roman" w:eastAsia="Times New Roman" w:hAnsi="Times New Roman"/>
          <w:sz w:val="18"/>
          <w:szCs w:val="18"/>
        </w:rPr>
        <w:t xml:space="preserve"> Visconti, «Lo pensable de una época», 11.</w:t>
      </w:r>
    </w:p>
  </w:footnote>
  <w:footnote w:id="16">
    <w:p>
      <w:pPr>
        <w:spacing w:after="60" w:before="0" w:line="280"/>
        <w:jc w:val="both"/>
      </w:pPr>
      <w:r>
        <w:rPr>
          <w:rStyle w:val="FootnoteReference"/>
        </w:rPr>
        <w:footnoteRef/>
      </w:r>
      <w:r>
        <w:rPr>
          <w:rFonts w:ascii="Times New Roman" w:cs="Times New Roman" w:eastAsia="Times New Roman" w:hAnsi="Times New Roman"/>
          <w:sz w:val="18"/>
          <w:szCs w:val="18"/>
        </w:rPr>
        <w:t xml:space="preserve"> Jensen, </w:t>
      </w:r>
      <w:r>
        <w:rPr>
          <w:rFonts w:ascii="Times New Roman" w:cs="Times New Roman" w:eastAsia="Times New Roman" w:hAnsi="Times New Roman"/>
          <w:i/>
          <w:iCs/>
          <w:sz w:val="18"/>
          <w:szCs w:val="18"/>
        </w:rPr>
        <w:t xml:space="preserve">Los exiliados.</w:t>
      </w:r>
      <w:r>
        <w:rPr>
          <w:rFonts w:ascii="Times New Roman" w:cs="Times New Roman" w:eastAsia="Times New Roman" w:hAnsi="Times New Roman"/>
          <w:sz w:val="18"/>
          <w:szCs w:val="18"/>
        </w:rPr>
        <w:t xml:space="preserve"> La autora ofrece una caracterización sociológica detallada del exilio argentino.</w:t>
      </w:r>
    </w:p>
  </w:footnote>
  <w:footnote w:id="17">
    <w:p>
      <w:pPr>
        <w:spacing w:after="60" w:before="0" w:line="280"/>
        <w:jc w:val="both"/>
      </w:pPr>
      <w:r>
        <w:rPr>
          <w:rStyle w:val="FootnoteReference"/>
        </w:rPr>
        <w:footnoteRef/>
      </w:r>
      <w:r>
        <w:rPr>
          <w:rFonts w:ascii="Times New Roman" w:cs="Times New Roman" w:eastAsia="Times New Roman" w:hAnsi="Times New Roman"/>
          <w:sz w:val="18"/>
          <w:szCs w:val="18"/>
        </w:rPr>
        <w:t xml:space="preserve"> Paula Rodríguez Marino, Figuras del destierro. Narraciones del exilio en el cine argentino (1978-1988) (Viedma: Universidad Nacional de Río Negro, 2013).</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18">
    <w:p>
      <w:pPr>
        <w:spacing w:after="60" w:before="0" w:line="280"/>
        <w:jc w:val="both"/>
      </w:pPr>
      <w:r>
        <w:rPr>
          <w:rStyle w:val="FootnoteReference"/>
        </w:rPr>
        <w:footnoteRef/>
      </w:r>
      <w:r>
        <w:rPr>
          <w:rFonts w:ascii="Times New Roman" w:cs="Times New Roman" w:eastAsia="Times New Roman" w:hAnsi="Times New Roman"/>
          <w:sz w:val="18"/>
          <w:szCs w:val="18"/>
        </w:rPr>
        <w:t xml:space="preserve"> González, «Cruzando el Atlántico», 41-70. El autor aporta cifras del período 1978-2009.</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19">
    <w:p>
      <w:pPr>
        <w:spacing w:after="60" w:before="0" w:line="280"/>
        <w:jc w:val="both"/>
      </w:pPr>
      <w:r>
        <w:rPr>
          <w:rStyle w:val="FootnoteReference"/>
        </w:rPr>
        <w:footnoteRef/>
      </w:r>
      <w:r>
        <w:rPr>
          <w:rFonts w:ascii="Times New Roman" w:cs="Times New Roman" w:eastAsia="Times New Roman" w:hAnsi="Times New Roman"/>
          <w:sz w:val="18"/>
          <w:szCs w:val="18"/>
        </w:rPr>
        <w:t xml:space="preserve"> Elena, «La difusión del cine latinoamericano».</w:t>
      </w:r>
    </w:p>
  </w:footnote>
  <w:footnote w:id="20">
    <w:p>
      <w:pPr>
        <w:spacing w:after="60" w:before="0" w:line="280"/>
        <w:jc w:val="both"/>
      </w:pPr>
      <w:r>
        <w:rPr>
          <w:rStyle w:val="FootnoteReference"/>
        </w:rPr>
        <w:footnoteRef/>
      </w:r>
      <w:r>
        <w:rPr>
          <w:rFonts w:ascii="Times New Roman" w:cs="Times New Roman" w:eastAsia="Times New Roman" w:hAnsi="Times New Roman"/>
          <w:sz w:val="18"/>
          <w:szCs w:val="18"/>
        </w:rPr>
        <w:t xml:space="preserve"> Pascale Thibaudeau, «Martín (Hache): del exilio al regreso, el itinerario de una transmisión», Amérique Latine Histoire et Mémoire. Les Cahiers ALHIM, n.º 6 (2003), https://doi.org/10.4000/alhim.758.</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21">
    <w:p>
      <w:pPr>
        <w:spacing w:after="60" w:before="0" w:line="280"/>
        <w:jc w:val="both"/>
      </w:pPr>
      <w:r>
        <w:rPr>
          <w:rStyle w:val="FootnoteReference"/>
        </w:rPr>
        <w:footnoteRef/>
      </w:r>
      <w:r>
        <w:rPr>
          <w:rFonts w:ascii="Times New Roman" w:cs="Times New Roman" w:eastAsia="Times New Roman" w:hAnsi="Times New Roman"/>
          <w:sz w:val="18"/>
          <w:szCs w:val="18"/>
        </w:rPr>
        <w:t xml:space="preserve"> Esmeralda Broullón Acuña, «La representación de la emigración, el exilio y el retorno en la cultura visual hispanoargentina contemporánea», Naveg@mérica. Revista electrónica de la Asociación Española de Americanistas, n.º 7 (2011).</w:t>
      </w:r>
      <w:r>
        <w:rPr>
          <w:rFonts w:ascii="Times New Roman" w:cs="Times New Roman" w:eastAsia="Times New Roman" w:hAnsi="Times New Roman"/>
          <w:i/>
          <w:iCs/>
          <w:sz w:val="18"/>
          <w:szCs w:val="18"/>
        </w:rPr>
        <w:t xml:space="preserve"/>
      </w:r>
      <w:r>
        <w:rPr>
          <w:rFonts w:ascii="Times New Roman" w:cs="Times New Roman" w:eastAsia="Times New Roman" w:hAnsi="Times New Roman"/>
          <w:sz w:val="18"/>
          <w:szCs w:val="18"/>
        </w:rPr>
        <w:t xml:space="preserve"/>
      </w:r>
    </w:p>
  </w:footnote>
  <w:footnote w:id="22">
    <w:p>
      <w:pPr>
        <w:spacing w:after="60" w:before="0" w:line="280"/>
        <w:jc w:val="both"/>
      </w:pPr>
      <w:r>
        <w:rPr>
          <w:rStyle w:val="FootnoteReference"/>
        </w:rPr>
        <w:footnoteRef/>
      </w:r>
      <w:r>
        <w:rPr>
          <w:rFonts w:ascii="Times New Roman" w:cs="Times New Roman" w:eastAsia="Times New Roman" w:hAnsi="Times New Roman"/>
          <w:sz w:val="18"/>
          <w:szCs w:val="18"/>
        </w:rPr>
        <w:t xml:space="preserve"> Elena, «La difusión del cine latinoamericano».</w:t>
      </w:r>
    </w:p>
  </w:footnote>
  <w:footnote w:id="23">
    <w:p>
      <w:pPr>
        <w:spacing w:after="60" w:before="0" w:line="280"/>
        <w:jc w:val="both"/>
      </w:pPr>
      <w:r>
        <w:rPr>
          <w:rStyle w:val="FootnoteReference"/>
        </w:rPr>
        <w:footnoteRef/>
      </w:r>
      <w:r>
        <w:rPr>
          <w:rFonts w:ascii="Times New Roman" w:cs="Times New Roman" w:eastAsia="Times New Roman" w:hAnsi="Times New Roman"/>
          <w:sz w:val="18"/>
          <w:szCs w:val="18"/>
        </w:rPr>
        <w:t xml:space="preserve"> Elena, «La difusión del cine latinoamericano». El listado completo de las 53 películas que superaron los 500.000 espectadores figura en el apéndice de ese trabajo.</w:t>
      </w:r>
    </w:p>
  </w:footnote>
  <w:footnote w:id="24">
    <w:p>
      <w:pPr>
        <w:spacing w:after="60" w:before="0" w:line="280"/>
        <w:jc w:val="both"/>
      </w:pPr>
      <w:r>
        <w:rPr>
          <w:rStyle w:val="FootnoteReference"/>
        </w:rPr>
        <w:footnoteRef/>
      </w:r>
      <w:r>
        <w:rPr>
          <w:rFonts w:ascii="Times New Roman" w:cs="Times New Roman" w:eastAsia="Times New Roman" w:hAnsi="Times New Roman"/>
          <w:sz w:val="18"/>
          <w:szCs w:val="18"/>
        </w:rPr>
        <w:t xml:space="preserve"> Broullón Acuña, «La representación de la emigración».</w:t>
      </w:r>
    </w:p>
  </w:footnote>
  <w:footnote w:id="25">
    <w:p>
      <w:pPr>
        <w:spacing w:after="60" w:before="0" w:line="280"/>
        <w:jc w:val="both"/>
      </w:pPr>
      <w:r>
        <w:rPr>
          <w:rStyle w:val="FootnoteReference"/>
        </w:rPr>
        <w:footnoteRef/>
      </w:r>
      <w:r>
        <w:rPr>
          <w:rFonts w:ascii="Times New Roman" w:cs="Times New Roman" w:eastAsia="Times New Roman" w:hAnsi="Times New Roman"/>
          <w:sz w:val="18"/>
          <w:szCs w:val="18"/>
        </w:rPr>
        <w:t xml:space="preserve"> Tamara L. Falicov, «Programa Ibermedia: ¿cine transnacional iberoamericano o relaciones públicas para España?», Reflexiones 91, n.º 1 (2012): 299-312.</w:t>
      </w:r>
    </w:p>
  </w:footnote>
  <w:footnote w:id="26">
    <w:p>
      <w:pPr>
        <w:spacing w:after="60" w:before="0" w:line="280"/>
        <w:jc w:val="both"/>
      </w:pPr>
      <w:r>
        <w:rPr>
          <w:rStyle w:val="FootnoteReference"/>
        </w:rPr>
        <w:footnoteRef/>
      </w:r>
      <w:r>
        <w:rPr>
          <w:rFonts w:ascii="Times New Roman" w:cs="Times New Roman" w:eastAsia="Times New Roman" w:hAnsi="Times New Roman"/>
          <w:sz w:val="18"/>
          <w:szCs w:val="18"/>
        </w:rPr>
        <w:t xml:space="preserve"> Agustín Campero, Nuevo cine argentino: de Rapado a Historias extraordinarias (Buenos Aires: Universidad Nacional de General Sarmiento/Biblioteca Nacional, 2009).</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80"/>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2026-06-07T19:04:49.855Z</dcterms:created>
  <dcterms:modified xsi:type="dcterms:W3CDTF">2026-06-07T19:04:49.867Z</dcterms:modified>
</cp:coreProperties>
</file>

<file path=docProps/custom.xml><?xml version="1.0" encoding="utf-8"?>
<Properties xmlns="http://schemas.openxmlformats.org/officeDocument/2006/custom-properties" xmlns:vt="http://schemas.openxmlformats.org/officeDocument/2006/docPropsVTypes"/>
</file>