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81706A">
      <w:pPr>
        <w:spacing w:before="80" w:after="80"/>
        <w:jc w:val="center"/>
      </w:pPr>
      <w:r>
        <w:rPr>
          <w:b/>
          <w:bCs/>
          <w:sz w:val="28"/>
          <w:szCs w:val="28"/>
        </w:rPr>
        <w:t>UNIVERSIDAD DE MURCIA</w:t>
      </w:r>
    </w:p>
    <w:p w14:paraId="001C8140" w14:textId="77777777" w:rsidR="001B1890" w:rsidRDefault="0081706A">
      <w:pPr>
        <w:spacing w:before="80" w:after="80"/>
        <w:jc w:val="center"/>
      </w:pPr>
      <w:r>
        <w:rPr>
          <w:b/>
          <w:bCs/>
        </w:rPr>
        <w:t>FACULTAD DE LETRAS</w:t>
      </w:r>
    </w:p>
    <w:p w14:paraId="60971392" w14:textId="77777777" w:rsidR="001B1890" w:rsidRDefault="0081706A">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81706A">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81706A">
      <w:pPr>
        <w:spacing w:before="160" w:after="60"/>
        <w:jc w:val="center"/>
      </w:pPr>
      <w:r>
        <w:rPr>
          <w:b/>
          <w:bCs/>
          <w:sz w:val="28"/>
          <w:szCs w:val="28"/>
        </w:rPr>
        <w:t>LA VISIBILIDAD DEL CINE ARGENTINO EN ESPAÑA</w:t>
      </w:r>
    </w:p>
    <w:p w14:paraId="423C5671" w14:textId="77777777" w:rsidR="001B1890" w:rsidRDefault="0081706A">
      <w:pPr>
        <w:spacing w:before="80" w:after="60"/>
        <w:jc w:val="center"/>
      </w:pPr>
      <w:r>
        <w:rPr>
          <w:b/>
          <w:bCs/>
          <w:sz w:val="28"/>
          <w:szCs w:val="28"/>
        </w:rPr>
        <w:t>(1980–2000):</w:t>
      </w:r>
    </w:p>
    <w:p w14:paraId="1FCD0000" w14:textId="77777777" w:rsidR="001B1890" w:rsidRDefault="0081706A">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81706A">
      <w:pPr>
        <w:spacing w:before="200" w:after="80"/>
        <w:jc w:val="center"/>
      </w:pPr>
      <w:r>
        <w:rPr>
          <w:sz w:val="22"/>
          <w:szCs w:val="22"/>
        </w:rPr>
        <w:t>Autor: Facundo Nicolás Vallejos Ribles</w:t>
      </w:r>
    </w:p>
    <w:p w14:paraId="6D72BAB0" w14:textId="77777777" w:rsidR="001B1890" w:rsidRDefault="0081706A">
      <w:pPr>
        <w:spacing w:before="80" w:after="80"/>
        <w:jc w:val="center"/>
      </w:pPr>
      <w:r>
        <w:rPr>
          <w:sz w:val="22"/>
          <w:szCs w:val="22"/>
        </w:rPr>
        <w:t>Tutor: Dr. Joaquín Cánovas Belchí</w:t>
      </w:r>
    </w:p>
    <w:p w14:paraId="6570E64D" w14:textId="77777777" w:rsidR="001B1890" w:rsidRDefault="0081706A">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81706A">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77777777" w:rsidR="001B1890" w:rsidRDefault="0081706A">
      <w:pPr>
        <w:pStyle w:val="Ttulo1"/>
      </w:pPr>
      <w:r>
        <w:lastRenderedPageBreak/>
        <w:t>RESUMEN</w:t>
      </w:r>
    </w:p>
    <w:p w14:paraId="26E39844" w14:textId="77777777" w:rsidR="001B1890" w:rsidRDefault="0081706A">
      <w:pPr>
        <w:spacing w:after="160" w:line="360" w:lineRule="auto"/>
        <w:jc w:val="both"/>
      </w:pPr>
      <w:r>
        <w:t>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w:t>
      </w:r>
      <w:r>
        <w:t xml:space="preserve">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w:t>
      </w:r>
      <w:r>
        <w:t xml:space="preserve"> y la crítica española, no únicamente como productos cinematográficos extranjeros, sino como imágenes capaces de dialogar con una sociedad que también arrastraba sus propios conflictos con la memoria, la dictadura y la transición democrática.</w:t>
      </w:r>
    </w:p>
    <w:p w14:paraId="04552CAB" w14:textId="77777777" w:rsidR="001B1890" w:rsidRDefault="0081706A">
      <w:pPr>
        <w:spacing w:before="160" w:after="80"/>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p>
    <w:p w14:paraId="529F45EE" w14:textId="77777777" w:rsidR="001B1890" w:rsidRDefault="0081706A">
      <w:r>
        <w:br w:type="page"/>
      </w:r>
    </w:p>
    <w:p w14:paraId="434AA2F0" w14:textId="77777777" w:rsidR="001B1890" w:rsidRDefault="0081706A">
      <w:pPr>
        <w:pStyle w:val="Ttulo1"/>
      </w:pPr>
      <w:r>
        <w:lastRenderedPageBreak/>
        <w:t>EXTENDED ABSTRACT</w:t>
      </w:r>
    </w:p>
    <w:p w14:paraId="2159A51C" w14:textId="77777777" w:rsidR="001B1890" w:rsidRDefault="0081706A">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w:t>
      </w:r>
      <w:r>
        <w:t xml:space="preserve">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w:t>
      </w:r>
      <w:r>
        <w:t>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81706A">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81706A">
      <w:r>
        <w:br w:type="page"/>
      </w:r>
    </w:p>
    <w:p w14:paraId="50C34AB8" w14:textId="77777777" w:rsidR="001B1890" w:rsidRDefault="0081706A">
      <w:pPr>
        <w:pStyle w:val="Ttulo1"/>
      </w:pPr>
      <w:r>
        <w:lastRenderedPageBreak/>
        <w:t>ÍNDICE</w:t>
      </w:r>
    </w:p>
    <w:p w14:paraId="6F164A56" w14:textId="77777777" w:rsidR="001B1890" w:rsidRDefault="0081706A">
      <w:pPr>
        <w:tabs>
          <w:tab w:val="right" w:leader="dot" w:pos="8720"/>
        </w:tabs>
        <w:spacing w:before="120" w:after="60" w:line="320" w:lineRule="auto"/>
      </w:pPr>
      <w:r>
        <w:rPr>
          <w:b/>
          <w:bCs/>
        </w:rPr>
        <w:t>1. Introducción</w:t>
      </w:r>
      <w:r>
        <w:tab/>
        <w:t>4</w:t>
      </w:r>
    </w:p>
    <w:p w14:paraId="452EA8BF" w14:textId="77777777" w:rsidR="001B1890" w:rsidRDefault="0081706A">
      <w:pPr>
        <w:tabs>
          <w:tab w:val="right" w:leader="dot" w:pos="8720"/>
        </w:tabs>
        <w:spacing w:after="40" w:line="320" w:lineRule="auto"/>
        <w:ind w:left="440"/>
      </w:pPr>
      <w:r>
        <w:t>1.1. Justificación del tema</w:t>
      </w:r>
      <w:r>
        <w:tab/>
        <w:t>4</w:t>
      </w:r>
    </w:p>
    <w:p w14:paraId="2A0C899F" w14:textId="77777777" w:rsidR="001B1890" w:rsidRDefault="0081706A">
      <w:pPr>
        <w:tabs>
          <w:tab w:val="right" w:leader="dot" w:pos="8720"/>
        </w:tabs>
        <w:spacing w:after="40" w:line="320" w:lineRule="auto"/>
        <w:ind w:left="440"/>
      </w:pPr>
      <w:r>
        <w:t>1.2. Hipótesis y objetivos</w:t>
      </w:r>
      <w:r>
        <w:tab/>
        <w:t>4</w:t>
      </w:r>
    </w:p>
    <w:p w14:paraId="3E085142" w14:textId="77777777" w:rsidR="001B1890" w:rsidRDefault="0081706A">
      <w:pPr>
        <w:tabs>
          <w:tab w:val="right" w:leader="dot" w:pos="8720"/>
        </w:tabs>
        <w:spacing w:after="40" w:line="320" w:lineRule="auto"/>
        <w:ind w:left="440"/>
      </w:pPr>
      <w:r>
        <w:t>1.3. Estado de la cuestión</w:t>
      </w:r>
      <w:r>
        <w:tab/>
        <w:t>5</w:t>
      </w:r>
    </w:p>
    <w:p w14:paraId="6022292A" w14:textId="77777777" w:rsidR="001B1890" w:rsidRDefault="0081706A">
      <w:pPr>
        <w:tabs>
          <w:tab w:val="right" w:leader="dot" w:pos="8720"/>
        </w:tabs>
        <w:spacing w:after="40" w:line="320" w:lineRule="auto"/>
        <w:ind w:left="440"/>
      </w:pPr>
      <w:r>
        <w:t>1.4. Metodología y fuentes</w:t>
      </w:r>
      <w:r>
        <w:tab/>
        <w:t>6</w:t>
      </w:r>
    </w:p>
    <w:p w14:paraId="19922872" w14:textId="77777777" w:rsidR="001B1890" w:rsidRDefault="0081706A">
      <w:pPr>
        <w:tabs>
          <w:tab w:val="right" w:leader="dot" w:pos="8720"/>
        </w:tabs>
        <w:spacing w:after="40" w:line="320" w:lineRule="auto"/>
        <w:ind w:left="440"/>
      </w:pPr>
      <w:r>
        <w:t>1.5. Delimitación temporal (1980–2000)</w:t>
      </w:r>
      <w:r>
        <w:tab/>
        <w:t>6</w:t>
      </w:r>
    </w:p>
    <w:p w14:paraId="17265E61" w14:textId="77777777" w:rsidR="001B1890" w:rsidRDefault="0081706A">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81706A">
      <w:pPr>
        <w:tabs>
          <w:tab w:val="right" w:leader="dot" w:pos="8720"/>
        </w:tabs>
        <w:spacing w:before="120" w:after="60" w:line="320" w:lineRule="auto"/>
      </w:pPr>
      <w:r>
        <w:rPr>
          <w:b/>
          <w:bCs/>
        </w:rPr>
        <w:t>2. Contexto histórico y cultural</w:t>
      </w:r>
      <w:r>
        <w:tab/>
        <w:t>8</w:t>
      </w:r>
    </w:p>
    <w:p w14:paraId="2440D836" w14:textId="77777777" w:rsidR="001B1890" w:rsidRDefault="0081706A">
      <w:pPr>
        <w:tabs>
          <w:tab w:val="right" w:leader="dot" w:pos="8720"/>
        </w:tabs>
        <w:spacing w:after="40" w:line="320" w:lineRule="auto"/>
        <w:ind w:left="440"/>
      </w:pPr>
      <w:r>
        <w:t>2.1. La dictadura argentina (1976–1983) y el exilio cultural</w:t>
      </w:r>
      <w:r>
        <w:tab/>
        <w:t>8</w:t>
      </w:r>
    </w:p>
    <w:p w14:paraId="66B3548D" w14:textId="77777777" w:rsidR="001B1890" w:rsidRDefault="0081706A">
      <w:pPr>
        <w:tabs>
          <w:tab w:val="right" w:leader="dot" w:pos="8720"/>
        </w:tabs>
        <w:spacing w:after="40" w:line="320" w:lineRule="auto"/>
        <w:ind w:left="440"/>
      </w:pPr>
      <w:r>
        <w:t>2.2. España en la transición democrática y su apertura cultural</w:t>
      </w:r>
      <w:r>
        <w:tab/>
        <w:t>9</w:t>
      </w:r>
    </w:p>
    <w:p w14:paraId="08BF8343" w14:textId="77777777" w:rsidR="001B1890" w:rsidRDefault="0081706A">
      <w:pPr>
        <w:tabs>
          <w:tab w:val="right" w:leader="dot" w:pos="8720"/>
        </w:tabs>
        <w:spacing w:after="40" w:line="320" w:lineRule="auto"/>
        <w:ind w:left="440"/>
      </w:pPr>
      <w:r>
        <w:t>2.3. Redes de intercambio cultural entre Argentina y España</w:t>
      </w:r>
      <w:r>
        <w:tab/>
        <w:t>10</w:t>
      </w:r>
    </w:p>
    <w:p w14:paraId="361B533E" w14:textId="77777777" w:rsidR="001B1890" w:rsidRDefault="0081706A">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81706A">
      <w:pPr>
        <w:tabs>
          <w:tab w:val="right" w:leader="dot" w:pos="8720"/>
        </w:tabs>
        <w:spacing w:after="40" w:line="320" w:lineRule="auto"/>
        <w:ind w:left="440"/>
      </w:pPr>
      <w:r>
        <w:t>3.1. La memoria como eje narrativo y estético</w:t>
      </w:r>
      <w:r>
        <w:tab/>
        <w:t>11</w:t>
      </w:r>
    </w:p>
    <w:p w14:paraId="5010C244" w14:textId="77777777" w:rsidR="001B1890" w:rsidRDefault="0081706A">
      <w:pPr>
        <w:tabs>
          <w:tab w:val="right" w:leader="dot" w:pos="8720"/>
        </w:tabs>
        <w:spacing w:after="40" w:line="320" w:lineRule="auto"/>
        <w:ind w:left="440"/>
      </w:pPr>
      <w:r>
        <w:t>3.2. Caso de estudio: La historia oficial (Luis Puenzo, 1985)</w:t>
      </w:r>
      <w:r>
        <w:tab/>
        <w:t>13</w:t>
      </w:r>
    </w:p>
    <w:p w14:paraId="2DF9976D" w14:textId="77777777" w:rsidR="001B1890" w:rsidRDefault="0081706A">
      <w:pPr>
        <w:tabs>
          <w:tab w:val="right" w:leader="dot" w:pos="8720"/>
        </w:tabs>
        <w:spacing w:before="120" w:after="60" w:line="320" w:lineRule="auto"/>
      </w:pPr>
      <w:r>
        <w:rPr>
          <w:b/>
          <w:bCs/>
        </w:rPr>
        <w:t>4. El exilio, un vínculo de países</w:t>
      </w:r>
      <w:r>
        <w:tab/>
        <w:t>15</w:t>
      </w:r>
    </w:p>
    <w:p w14:paraId="5B32F994" w14:textId="77777777" w:rsidR="001B1890" w:rsidRDefault="0081706A">
      <w:pPr>
        <w:tabs>
          <w:tab w:val="right" w:leader="dot" w:pos="8720"/>
        </w:tabs>
        <w:spacing w:after="40" w:line="320" w:lineRule="auto"/>
        <w:ind w:left="440"/>
      </w:pPr>
      <w:r>
        <w:t>4.1. El cine del exilio argentino en España</w:t>
      </w:r>
      <w:r>
        <w:tab/>
        <w:t>15</w:t>
      </w:r>
    </w:p>
    <w:p w14:paraId="4D9D7975" w14:textId="77777777" w:rsidR="001B1890" w:rsidRDefault="0081706A">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81706A">
      <w:pPr>
        <w:tabs>
          <w:tab w:val="right" w:leader="dot" w:pos="8720"/>
        </w:tabs>
        <w:spacing w:after="40" w:line="320" w:lineRule="auto"/>
        <w:ind w:left="440"/>
      </w:pPr>
      <w:r>
        <w:t>4.3. Casos de estudio: Un lugar en el mundo y Martín (Hache)</w:t>
      </w:r>
      <w:r>
        <w:tab/>
        <w:t>18</w:t>
      </w:r>
    </w:p>
    <w:p w14:paraId="7291722A" w14:textId="77777777" w:rsidR="001B1890" w:rsidRDefault="0081706A">
      <w:pPr>
        <w:tabs>
          <w:tab w:val="right" w:leader="dot" w:pos="8720"/>
        </w:tabs>
        <w:spacing w:after="40" w:line="320" w:lineRule="auto"/>
        <w:ind w:left="440"/>
      </w:pPr>
      <w:r>
        <w:t>4.4. Recepción en España</w:t>
      </w:r>
      <w:r>
        <w:tab/>
        <w:t>20</w:t>
      </w:r>
    </w:p>
    <w:p w14:paraId="50D59A1C" w14:textId="77777777" w:rsidR="001B1890" w:rsidRDefault="0081706A">
      <w:pPr>
        <w:tabs>
          <w:tab w:val="right" w:leader="dot" w:pos="8720"/>
        </w:tabs>
        <w:spacing w:after="40" w:line="320" w:lineRule="auto"/>
        <w:ind w:left="880"/>
      </w:pPr>
      <w:r>
        <w:t>4.4.1. Festivales y crítica</w:t>
      </w:r>
      <w:r>
        <w:tab/>
        <w:t>20</w:t>
      </w:r>
    </w:p>
    <w:p w14:paraId="2D8610E5" w14:textId="77777777" w:rsidR="001B1890" w:rsidRDefault="0081706A">
      <w:pPr>
        <w:tabs>
          <w:tab w:val="right" w:leader="dot" w:pos="8720"/>
        </w:tabs>
        <w:spacing w:after="40" w:line="320" w:lineRule="auto"/>
        <w:ind w:left="880"/>
      </w:pPr>
      <w:r>
        <w:t>4.4.2. Premios Goya</w:t>
      </w:r>
      <w:r>
        <w:tab/>
        <w:t>21</w:t>
      </w:r>
    </w:p>
    <w:p w14:paraId="0B42EA2D" w14:textId="77777777" w:rsidR="001B1890" w:rsidRDefault="0081706A">
      <w:pPr>
        <w:tabs>
          <w:tab w:val="right" w:leader="dot" w:pos="8720"/>
        </w:tabs>
        <w:spacing w:after="40" w:line="320" w:lineRule="auto"/>
        <w:ind w:left="880"/>
      </w:pPr>
      <w:r>
        <w:t>4.4.3. La influencia del cine argentino en el audiovisual español</w:t>
      </w:r>
      <w:r>
        <w:tab/>
        <w:t>22</w:t>
      </w:r>
    </w:p>
    <w:p w14:paraId="211E70AE" w14:textId="77777777" w:rsidR="001B1890" w:rsidRDefault="0081706A">
      <w:pPr>
        <w:tabs>
          <w:tab w:val="right" w:leader="dot" w:pos="8720"/>
        </w:tabs>
        <w:spacing w:before="120" w:after="60" w:line="320" w:lineRule="auto"/>
      </w:pPr>
      <w:r>
        <w:rPr>
          <w:b/>
          <w:bCs/>
        </w:rPr>
        <w:t>5. Conclusiones</w:t>
      </w:r>
      <w:r>
        <w:tab/>
        <w:t>23</w:t>
      </w:r>
    </w:p>
    <w:p w14:paraId="27D57CC2" w14:textId="77777777" w:rsidR="001B1890" w:rsidRDefault="0081706A">
      <w:pPr>
        <w:tabs>
          <w:tab w:val="right" w:leader="dot" w:pos="8720"/>
        </w:tabs>
        <w:spacing w:after="40" w:line="320" w:lineRule="auto"/>
        <w:ind w:left="440"/>
      </w:pPr>
      <w:r>
        <w:t>5.1. Resultados del estudio</w:t>
      </w:r>
      <w:r>
        <w:tab/>
        <w:t>23</w:t>
      </w:r>
    </w:p>
    <w:p w14:paraId="441FE522" w14:textId="77777777" w:rsidR="001B1890" w:rsidRDefault="0081706A">
      <w:pPr>
        <w:tabs>
          <w:tab w:val="right" w:leader="dot" w:pos="8720"/>
        </w:tabs>
        <w:spacing w:after="40" w:line="320" w:lineRule="auto"/>
        <w:ind w:left="440"/>
      </w:pPr>
      <w:r>
        <w:t>5.2. Resolución de las hipótesis</w:t>
      </w:r>
      <w:r>
        <w:tab/>
        <w:t>24</w:t>
      </w:r>
    </w:p>
    <w:p w14:paraId="16A62E35" w14:textId="77777777" w:rsidR="001B1890" w:rsidRDefault="0081706A">
      <w:pPr>
        <w:tabs>
          <w:tab w:val="right" w:leader="dot" w:pos="8720"/>
        </w:tabs>
        <w:spacing w:before="120" w:after="60" w:line="320" w:lineRule="auto"/>
      </w:pPr>
      <w:r>
        <w:rPr>
          <w:b/>
          <w:bCs/>
        </w:rPr>
        <w:t>6. Referencias bibliográficas y documentales</w:t>
      </w:r>
      <w:r>
        <w:tab/>
        <w:t>25</w:t>
      </w:r>
    </w:p>
    <w:p w14:paraId="00476D77" w14:textId="77777777" w:rsidR="001B1890" w:rsidRDefault="0081706A">
      <w:r>
        <w:br w:type="page"/>
      </w:r>
    </w:p>
    <w:p w14:paraId="4F3F2946" w14:textId="77777777" w:rsidR="001B1890" w:rsidRDefault="0081706A">
      <w:pPr>
        <w:pStyle w:val="Ttulo1"/>
      </w:pPr>
      <w:r>
        <w:lastRenderedPageBreak/>
        <w:t>1. INTRODUCCIÓN</w:t>
      </w:r>
    </w:p>
    <w:p w14:paraId="451F415E" w14:textId="77777777" w:rsidR="001B1890" w:rsidRDefault="0081706A">
      <w:pPr>
        <w:pStyle w:val="Ttulo2"/>
      </w:pPr>
      <w:r>
        <w:t>1.1. Justificación del tema</w:t>
      </w:r>
    </w:p>
    <w:p w14:paraId="5B1B7A54" w14:textId="77777777" w:rsidR="001B1890" w:rsidRDefault="0081706A">
      <w:pPr>
        <w:spacing w:after="160" w:line="360" w:lineRule="auto"/>
        <w:ind w:firstLine="720"/>
        <w:jc w:val="both"/>
      </w:pPr>
      <w:r>
        <w:t xml:space="preserve">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w:t>
      </w:r>
      <w:r>
        <w:t>Al mismo tiempo, esa cinematografía necesitaba volver a ocupar un lugar en los circuitos internacionales de distribución, exhibición y reconocimiento crítico.</w:t>
      </w:r>
    </w:p>
    <w:p w14:paraId="4830D7C9" w14:textId="77777777" w:rsidR="001B1890" w:rsidRDefault="0081706A">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81706A">
      <w:pPr>
        <w:pStyle w:val="Ttulo2"/>
      </w:pPr>
      <w:r>
        <w:t>1.2. Hipótesis y objetivos</w:t>
      </w:r>
    </w:p>
    <w:p w14:paraId="7F29A20D" w14:textId="77777777" w:rsidR="001B1890" w:rsidRDefault="0081706A">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81706A">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81706A">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81706A">
      <w:pPr>
        <w:pStyle w:val="Ttulo2"/>
      </w:pPr>
      <w:r>
        <w:t>1.3. Estado de la cuestión</w:t>
      </w:r>
    </w:p>
    <w:p w14:paraId="318552F6" w14:textId="77777777" w:rsidR="001B1890" w:rsidRDefault="0081706A">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81706A">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w:t>
      </w:r>
      <w:r>
        <w:t>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81706A">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81706A">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w:t>
      </w:r>
      <w:r>
        <w:t>ción.</w:t>
      </w:r>
    </w:p>
    <w:p w14:paraId="3E149622" w14:textId="77777777" w:rsidR="001B1890" w:rsidRDefault="0081706A">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81706A">
      <w:pPr>
        <w:pStyle w:val="Ttulo2"/>
      </w:pPr>
      <w:r>
        <w:t>1.4. Metodología y fuentes</w:t>
      </w:r>
    </w:p>
    <w:p w14:paraId="75221CD5" w14:textId="77777777" w:rsidR="001B1890" w:rsidRDefault="0081706A">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w:t>
      </w:r>
      <w:r>
        <w:t>rcia.</w:t>
      </w:r>
    </w:p>
    <w:p w14:paraId="38B90F31" w14:textId="77777777" w:rsidR="001B1890" w:rsidRDefault="0081706A">
      <w:pPr>
        <w:pStyle w:val="Ttulo2"/>
      </w:pPr>
      <w:r>
        <w:t>1.5. Delimitación temporal (1980–2000)</w:t>
      </w:r>
    </w:p>
    <w:p w14:paraId="2E888F5D" w14:textId="77777777" w:rsidR="001B1890" w:rsidRDefault="0081706A">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w:t>
      </w:r>
      <w:r>
        <w:t>icos más constantes para la industria cinematográfica española.</w:t>
      </w:r>
    </w:p>
    <w:p w14:paraId="47F09DFA" w14:textId="77777777" w:rsidR="001B1890" w:rsidRDefault="0081706A">
      <w:pPr>
        <w:pStyle w:val="Ttulo2"/>
      </w:pPr>
      <w:r>
        <w:t>1.6. Antecedentes históricos: migraciones artísticas entre España y las Américas</w:t>
      </w:r>
    </w:p>
    <w:p w14:paraId="74E96CB0" w14:textId="77777777" w:rsidR="001B1890" w:rsidRDefault="0081706A">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39FB9938" w14:textId="77777777" w:rsidR="001B1890" w:rsidRDefault="0081706A">
      <w:pPr>
        <w:spacing w:after="160" w:line="360" w:lineRule="auto"/>
        <w:ind w:firstLine="720"/>
        <w:jc w:val="both"/>
      </w:pPr>
      <w:r>
        <w:t xml:space="preserve">En el caso específico de las relaciones </w:t>
      </w:r>
      <w:proofErr w:type="spellStart"/>
      <w:r>
        <w:t>hispanoargentinas</w:t>
      </w:r>
      <w:proofErr w:type="spellEnd"/>
      <w:r>
        <w:t>,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w:t>
      </w:r>
      <w:r>
        <w:t xml:space="preserve">nte tras México. </w:t>
      </w:r>
      <w:r>
        <w:footnoteReference w:id="3"/>
      </w:r>
      <w:r>
        <w:t xml:space="preserve"> </w:t>
      </w:r>
      <w:r>
        <w:footnoteReference w:id="4"/>
      </w:r>
    </w:p>
    <w:p w14:paraId="0431C7CC" w14:textId="77777777" w:rsidR="001B1890" w:rsidRDefault="0081706A">
      <w:r>
        <w:br w:type="page"/>
      </w:r>
    </w:p>
    <w:p w14:paraId="04CA9768" w14:textId="77777777" w:rsidR="001B1890" w:rsidRDefault="0081706A">
      <w:pPr>
        <w:pStyle w:val="Ttulo1"/>
      </w:pPr>
      <w:r>
        <w:lastRenderedPageBreak/>
        <w:t>2. CONTEXTO HISTÓRICO Y CULTURAL</w:t>
      </w:r>
    </w:p>
    <w:p w14:paraId="49494B32" w14:textId="223EE2F9" w:rsidR="00B66390" w:rsidRDefault="0081706A">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p>
    <w:p w14:paraId="0C0DAD9F" w14:textId="28160618" w:rsidR="00D85B76" w:rsidRDefault="00BC5528" w:rsidP="00D85B76">
      <w:pPr>
        <w:spacing w:after="160" w:line="360" w:lineRule="auto"/>
        <w:ind w:firstLine="720"/>
        <w:jc w:val="both"/>
      </w:pPr>
      <w:r>
        <w:t xml:space="preserve">Destierro que, en </w:t>
      </w:r>
      <w:proofErr w:type="gramStart"/>
      <w:r>
        <w:t>consecuencia</w:t>
      </w:r>
      <w:proofErr w:type="gramEnd"/>
      <w:r>
        <w:t xml:space="preserve">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p>
    <w:p w14:paraId="7AEDE12C" w14:textId="34605DC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proofErr w:type="spellStart"/>
      <w:r>
        <w:t>Lopez</w:t>
      </w:r>
      <w:proofErr w:type="spellEnd"/>
      <w:r>
        <w:t xml:space="preserve"> Rega hacia mitad de 1975, el presidente provisional del Senado firmó en octubre de ese mismo año los decretos de aniquilamiento</w:t>
      </w:r>
      <w:r w:rsidR="00560156">
        <w:t xml:space="preserve"> mediante los cuales entregaba la seguridad interna a las fuerzas armadas.</w:t>
      </w:r>
    </w:p>
    <w:p w14:paraId="269074B3" w14:textId="6196342F" w:rsidR="001B1890" w:rsidRDefault="0081706A">
      <w:pPr>
        <w:spacing w:after="160" w:line="360" w:lineRule="auto"/>
        <w:ind w:firstLine="720"/>
        <w:jc w:val="both"/>
      </w:pPr>
      <w:r>
        <w:lastRenderedPageBreak/>
        <w:t>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w:t>
      </w:r>
      <w:r>
        <w:t xml:space="preserve">res optaron por apartar la mirada ante lo que estaba ocurriendo. </w:t>
      </w:r>
      <w:r>
        <w:footnoteReference w:id="5"/>
      </w:r>
      <w:r>
        <w:t xml:space="preserve"> </w:t>
      </w:r>
      <w:r>
        <w:footnoteReference w:id="6"/>
      </w:r>
    </w:p>
    <w:p w14:paraId="0ED9C0FC" w14:textId="77777777" w:rsidR="001B1890" w:rsidRDefault="0081706A">
      <w:pPr>
        <w:spacing w:after="160" w:line="360" w:lineRule="auto"/>
        <w:ind w:firstLine="720"/>
        <w:jc w:val="both"/>
      </w:pPr>
      <w:r>
        <w:t>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elección, sino una necesidad de supervivencia. Salir del país impli</w:t>
      </w:r>
      <w:r>
        <w:t xml:space="preserve">caba salvar la vida, pero también aceptar una ruptura que afectaba de manera profunda a la identidad. </w:t>
      </w:r>
      <w:r>
        <w:footnoteReference w:id="7"/>
      </w:r>
    </w:p>
    <w:p w14:paraId="52CD41BD" w14:textId="77777777" w:rsidR="001B1890" w:rsidRDefault="0081706A">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r>
        <w:t>.</w:t>
      </w:r>
    </w:p>
    <w:p w14:paraId="275FC05C" w14:textId="77777777" w:rsidR="001B1890" w:rsidRDefault="0081706A">
      <w:pPr>
        <w:pStyle w:val="Ttulo2"/>
      </w:pPr>
      <w:r>
        <w:t>2.2. España en la transición democrática y su apertura cultural</w:t>
      </w:r>
    </w:p>
    <w:p w14:paraId="1F6354F4" w14:textId="77777777" w:rsidR="001B1890" w:rsidRDefault="0081706A">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w:t>
      </w:r>
      <w:r>
        <w:lastRenderedPageBreak/>
        <w:t xml:space="preserve">homogeneizadora del franquismo. Madrid y Barcelona se convirtieron así en espacios especialmente receptivos para las reivindicaciones de los exiliados argentinos. </w:t>
      </w:r>
      <w:r>
        <w:footnoteReference w:id="8"/>
      </w:r>
    </w:p>
    <w:p w14:paraId="40BECBB7" w14:textId="77777777" w:rsidR="001B1890" w:rsidRDefault="0081706A">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14:paraId="7299F25C" w14:textId="77777777" w:rsidR="001B1890" w:rsidRDefault="0081706A">
      <w:pPr>
        <w:pStyle w:val="Ttulo2"/>
      </w:pPr>
      <w:r>
        <w:t>2.3. Redes de intercambio cultural entre Argentina y España</w:t>
      </w:r>
    </w:p>
    <w:p w14:paraId="16F3AD2F" w14:textId="77777777" w:rsidR="001B1890" w:rsidRDefault="0081706A">
      <w:pPr>
        <w:spacing w:after="160" w:line="360" w:lineRule="auto"/>
        <w:ind w:firstLine="720"/>
        <w:jc w:val="both"/>
      </w:pPr>
      <w:r>
        <w:t>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circulación internacional de sus producciones, mirando de forma preferente hacia Espa</w:t>
      </w:r>
      <w:r>
        <w:t xml:space="preserve">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p>
    <w:p w14:paraId="1D479DFF" w14:textId="77777777" w:rsidR="001B1890" w:rsidRDefault="0081706A">
      <w:r>
        <w:br w:type="page"/>
      </w:r>
    </w:p>
    <w:p w14:paraId="5F8502C5" w14:textId="77777777" w:rsidR="001B1890" w:rsidRDefault="0081706A">
      <w:pPr>
        <w:pStyle w:val="Ttulo1"/>
      </w:pPr>
      <w:r>
        <w:lastRenderedPageBreak/>
        <w:t>3. EL CINE ARGENTINO TRAS LA DICTADURA: MEMORIA Y RECONSTRUCCIÓN</w:t>
      </w:r>
    </w:p>
    <w:p w14:paraId="0CC8362E" w14:textId="77777777" w:rsidR="001B1890" w:rsidRDefault="0081706A">
      <w:pPr>
        <w:pStyle w:val="Ttulo2"/>
      </w:pPr>
      <w:r>
        <w:t>3.1. La memoria como eje narrativo y estético</w:t>
      </w:r>
    </w:p>
    <w:p w14:paraId="77D34ACA" w14:textId="77777777" w:rsidR="001B1890" w:rsidRDefault="0081706A">
      <w:pPr>
        <w:spacing w:after="160" w:line="360" w:lineRule="auto"/>
        <w:ind w:firstLine="720"/>
        <w:jc w:val="both"/>
      </w:pPr>
      <w:r>
        <w:t>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w:t>
      </w:r>
      <w:r>
        <w:t xml:space="preserve">auma. </w:t>
      </w:r>
      <w:r>
        <w:footnoteReference w:id="11"/>
      </w:r>
    </w:p>
    <w:p w14:paraId="7FE91D8B" w14:textId="77777777" w:rsidR="001B1890" w:rsidRDefault="0081706A">
      <w:pPr>
        <w:spacing w:after="160" w:line="360" w:lineRule="auto"/>
        <w:ind w:firstLine="720"/>
        <w:jc w:val="both"/>
      </w:pPr>
      <w:r>
        <w:t>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w:t>
      </w:r>
      <w:r>
        <w:t xml:space="preserve">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81706A">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242FD23F" w14:textId="77777777" w:rsidR="001B1890" w:rsidRDefault="0081706A">
      <w:pPr>
        <w:pStyle w:val="Ttulo2"/>
      </w:pPr>
      <w:r>
        <w:t>3.2. Caso de estudio: La historia oficial (Luis Puenzo, 1985)</w:t>
      </w:r>
    </w:p>
    <w:p w14:paraId="59A1801F" w14:textId="77777777" w:rsidR="001B1890" w:rsidRDefault="0081706A">
      <w:pPr>
        <w:pStyle w:val="Ttulo3"/>
      </w:pPr>
      <w:r>
        <w:t>Contexto y argumento</w:t>
      </w:r>
    </w:p>
    <w:p w14:paraId="23BCF8CF" w14:textId="5B6FD8D7" w:rsidR="001B1890" w:rsidRDefault="0081706A">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81706A">
      <w:pPr>
        <w:pStyle w:val="Ttulo3"/>
      </w:pPr>
      <w:r>
        <w:t>Análisis formal y estético</w:t>
      </w:r>
    </w:p>
    <w:p w14:paraId="14DA4B7A" w14:textId="77777777" w:rsidR="001B1890" w:rsidRDefault="0081706A">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w:t>
      </w:r>
      <w:r>
        <w:t xml:space="preserve">representa también la necesidad de que la sociedad argentina mire aquello que había permanecido oculto. </w:t>
      </w:r>
      <w:r>
        <w:footnoteReference w:id="16"/>
      </w:r>
    </w:p>
    <w:p w14:paraId="158E3614" w14:textId="77777777" w:rsidR="001B1890" w:rsidRDefault="0081706A">
      <w:pPr>
        <w:pStyle w:val="Ttulo3"/>
      </w:pPr>
      <w:r>
        <w:t>Recepción y relevancia internacional</w:t>
      </w:r>
    </w:p>
    <w:p w14:paraId="0BBD5DEF" w14:textId="77777777" w:rsidR="001B1890" w:rsidRDefault="0081706A">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w:t>
      </w:r>
      <w:r>
        <w:lastRenderedPageBreak/>
        <w:t xml:space="preserve">posterior ha matizado su lectura, señalando que la estructura melodramática de </w:t>
      </w:r>
      <w:proofErr w:type="spellStart"/>
      <w:r>
        <w:t>Puenzo</w:t>
      </w:r>
      <w:proofErr w:type="spellEnd"/>
      <w:r>
        <w:t xml:space="preserve"> puede acercarse a la llamada «teoría de los dos demonios», al diluir en ocasiones la responsabil</w:t>
      </w:r>
      <w:r>
        <w:t xml:space="preserve">idad específica del Estado terrorista y de la complicidad civil. </w:t>
      </w:r>
      <w:r>
        <w:footnoteReference w:id="17"/>
      </w:r>
    </w:p>
    <w:p w14:paraId="7AC943EE" w14:textId="77777777" w:rsidR="001B1890" w:rsidRDefault="0081706A">
      <w:r>
        <w:br w:type="page"/>
      </w:r>
    </w:p>
    <w:p w14:paraId="164004D0" w14:textId="77777777" w:rsidR="001B1890" w:rsidRDefault="0081706A">
      <w:pPr>
        <w:pStyle w:val="Ttulo1"/>
      </w:pPr>
      <w:r>
        <w:lastRenderedPageBreak/>
        <w:t>4. EL EXILIO, UN VÍNCULO DE PAÍSES</w:t>
      </w:r>
    </w:p>
    <w:p w14:paraId="31056313" w14:textId="77777777" w:rsidR="001B1890" w:rsidRDefault="0081706A">
      <w:pPr>
        <w:pStyle w:val="Ttulo2"/>
      </w:pPr>
      <w:r>
        <w:t>4.1. El cine del exilio argentino en España</w:t>
      </w:r>
    </w:p>
    <w:p w14:paraId="36B69CA1" w14:textId="77777777" w:rsidR="001B1890" w:rsidRDefault="0081706A">
      <w:pPr>
        <w:spacing w:after="160" w:line="360" w:lineRule="auto"/>
        <w:ind w:firstLine="720"/>
        <w:jc w:val="both"/>
      </w:pPr>
      <w:r>
        <w:t>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w:t>
      </w:r>
      <w:r>
        <w:t xml:space="preserve">a, la pérdida de referencias y el dilema del retorno en un lenguaje visual capaz de interpelar al espectador. </w:t>
      </w:r>
      <w:r>
        <w:footnoteReference w:id="18"/>
      </w:r>
      <w:r>
        <w:t xml:space="preserve"> </w:t>
      </w:r>
      <w:r>
        <w:footnoteReference w:id="19"/>
      </w:r>
    </w:p>
    <w:p w14:paraId="16A3A655" w14:textId="77777777" w:rsidR="001B1890" w:rsidRDefault="0081706A">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1F30B631" w14:textId="77777777" w:rsidR="001B1890" w:rsidRDefault="0081706A">
      <w:pPr>
        <w:pStyle w:val="Ttulo2"/>
      </w:pPr>
      <w:r>
        <w:t xml:space="preserve">4.2. Coproducciones </w:t>
      </w:r>
      <w:proofErr w:type="spellStart"/>
      <w:r>
        <w:t>hispanoargentinas</w:t>
      </w:r>
      <w:proofErr w:type="spellEnd"/>
    </w:p>
    <w:p w14:paraId="2ACA28D4" w14:textId="77777777" w:rsidR="001B1890" w:rsidRDefault="0081706A">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81706A">
      <w:pPr>
        <w:spacing w:after="160" w:line="360" w:lineRule="auto"/>
        <w:ind w:firstLine="720"/>
        <w:jc w:val="both"/>
      </w:pPr>
      <w:r>
        <w:t xml:space="preserve">Como ha señalado Alberto Elena, el ideal de un espacio audiovisual compartido en lengua castellana ha chocado históricamente con los intereses comerciales de cada mercado </w:t>
      </w:r>
      <w:r>
        <w:lastRenderedPageBreak/>
        <w:t xml:space="preserve">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del socio más fuerte. Aun así, el prestigio autoral del cine argentino y la calidad de sus intérpretes actuaron como un contrapeso fundamental. </w:t>
      </w:r>
      <w:r>
        <w:footnoteReference w:id="21"/>
      </w:r>
    </w:p>
    <w:p w14:paraId="485AE547" w14:textId="77777777" w:rsidR="001B1890" w:rsidRDefault="0081706A">
      <w:pPr>
        <w:spacing w:after="160" w:line="360" w:lineRule="auto"/>
        <w:ind w:firstLine="720"/>
        <w:jc w:val="both"/>
      </w:pPr>
      <w:r>
        <w:t>Esa tensión entre colaboración y dependencia es precisamente uno de los rasgos más interesantes del modelo: las coproducciones abren puertas, pero también obligan a negociar qué imagen de Argentina puede circular en el mercado español. Por eso deben entenderse no solo como acuerdos económicos, sino como espacios donde se decide también una parte del sentido cultural de las películas.</w:t>
      </w:r>
    </w:p>
    <w:p w14:paraId="621AA0C5" w14:textId="77777777" w:rsidR="001B1890" w:rsidRDefault="0081706A">
      <w:pPr>
        <w:pStyle w:val="Ttulo2"/>
      </w:pPr>
      <w:r>
        <w:t>4.3. Casos de estudio: Un lugar en el mundo y Martín (Hache)</w:t>
      </w:r>
    </w:p>
    <w:p w14:paraId="32968673" w14:textId="77777777" w:rsidR="001B1890" w:rsidRDefault="0081706A">
      <w:pPr>
        <w:pStyle w:val="Ttulo3"/>
      </w:pPr>
      <w:r>
        <w:t>Un lugar en el mundo (Adolfo Aristarain, Argentina/Uruguay/España, 1992)</w:t>
      </w:r>
    </w:p>
    <w:p w14:paraId="53B0BE4C" w14:textId="77777777" w:rsidR="001B1890" w:rsidRDefault="0081706A">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w:t>
      </w:r>
      <w:r>
        <w:t xml:space="preserve"> su madre, marcada por la nostalgia del exilio madrileño; y Domingo (José Sacristán), el geólogo español que introduce una mirada exterior sobre el conflicto argentino.</w:t>
      </w:r>
    </w:p>
    <w:p w14:paraId="3E813F41" w14:textId="77777777" w:rsidR="001B1890" w:rsidRDefault="0081706A">
      <w:pPr>
        <w:spacing w:after="160" w:line="360" w:lineRule="auto"/>
        <w:ind w:firstLine="720"/>
        <w:jc w:val="both"/>
      </w:pPr>
      <w:r>
        <w:t>Visualmente, Aristarain construye un espacio que dialoga con el western clásico: el paisaje árido y abierto de San Luis no funciona como simple decorado, sino como una forma 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w:t>
      </w:r>
      <w:r>
        <w:t xml:space="preserve"> que avanza, pero que también arrasa aquello que no se adapta a sus lógicas.</w:t>
      </w:r>
    </w:p>
    <w:p w14:paraId="7F646BB0" w14:textId="77777777" w:rsidR="001B1890" w:rsidRDefault="0081706A">
      <w:pPr>
        <w:pStyle w:val="Ttulo3"/>
      </w:pPr>
      <w:r>
        <w:t>Martín (Hache) (Adolfo Aristarain, Argentina/España, 1997)</w:t>
      </w:r>
    </w:p>
    <w:p w14:paraId="4A843F4A" w14:textId="77777777" w:rsidR="001B1890" w:rsidRDefault="0081706A">
      <w:pPr>
        <w:spacing w:after="160" w:line="360" w:lineRule="auto"/>
        <w:ind w:firstLine="720"/>
        <w:jc w:val="both"/>
      </w:pPr>
      <w:r>
        <w:lastRenderedPageBreak/>
        <w:t>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w:t>
      </w:r>
      <w:r>
        <w:t xml:space="preserve"> se convierte así en una reflexión sobre la identidad herida: personajes incapaces de pertenecer plenamente ni al país que dejaron ni al país que los acoge. </w:t>
      </w:r>
      <w:r>
        <w:footnoteReference w:id="22"/>
      </w:r>
    </w:p>
    <w:p w14:paraId="4E7CD991" w14:textId="77777777" w:rsidR="001B1890" w:rsidRDefault="0081706A">
      <w:pPr>
        <w:spacing w:after="160" w:line="360" w:lineRule="auto"/>
        <w:ind w:firstLine="720"/>
        <w:jc w:val="both"/>
      </w:pPr>
      <w:r>
        <w:t>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w:t>
      </w:r>
      <w:r>
        <w:t>e argentina rodada en España, sino ante una obra situada entre dos imaginarios.</w:t>
      </w:r>
    </w:p>
    <w:p w14:paraId="26B367CB" w14:textId="77777777" w:rsidR="001B1890" w:rsidRDefault="0081706A">
      <w:pPr>
        <w:pStyle w:val="Ttulo2"/>
      </w:pPr>
      <w:r>
        <w:t>4.4. Recepción en España</w:t>
      </w:r>
    </w:p>
    <w:p w14:paraId="4BA1A199" w14:textId="77777777" w:rsidR="001B1890" w:rsidRDefault="0081706A">
      <w:pPr>
        <w:pStyle w:val="Ttulo3"/>
      </w:pPr>
      <w:r>
        <w:t>4.4.1. Festivales y crítica</w:t>
      </w:r>
    </w:p>
    <w:p w14:paraId="12C15608" w14:textId="77777777" w:rsidR="001B1890" w:rsidRDefault="0081706A">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81706A">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w:t>
      </w:r>
      <w:r>
        <w:lastRenderedPageBreak/>
        <w:t xml:space="preserve">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 </w:t>
      </w:r>
      <w:r>
        <w:footnoteReference w:id="24"/>
      </w:r>
      <w:r>
        <w:t xml:space="preserve"> </w:t>
      </w:r>
      <w:r>
        <w:footnoteReference w:id="25"/>
      </w:r>
    </w:p>
    <w:p w14:paraId="224E35FB" w14:textId="77777777" w:rsidR="001B1890" w:rsidRDefault="0081706A">
      <w:pPr>
        <w:pStyle w:val="Ttulo3"/>
      </w:pPr>
      <w:r>
        <w:t>4.4.2. Premios Goya</w:t>
      </w:r>
    </w:p>
    <w:p w14:paraId="2D79915C" w14:textId="77777777" w:rsidR="001B1890" w:rsidRDefault="0081706A">
      <w:pPr>
        <w:spacing w:after="160" w:line="360" w:lineRule="auto"/>
        <w:ind w:firstLine="720"/>
        <w:jc w:val="both"/>
      </w:pPr>
      <w:r>
        <w:t>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w:t>
      </w:r>
      <w:r>
        <w:t xml:space="preserve"> a Cecilia Roth por Martín (Hache) terminó de confirmar que el talento actoral argentino se había integrado de manera natural en el imaginario cinematográfico español.</w:t>
      </w:r>
    </w:p>
    <w:p w14:paraId="2BCA5296" w14:textId="77777777" w:rsidR="001B1890" w:rsidRDefault="0081706A">
      <w:pPr>
        <w:pStyle w:val="Ttulo3"/>
      </w:pPr>
      <w:r>
        <w:t>4.4.3. La influencia del cine argentino en el audiovisual español</w:t>
      </w:r>
    </w:p>
    <w:p w14:paraId="0BCF0802" w14:textId="77777777" w:rsidR="001B1890" w:rsidRDefault="0081706A">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81706A">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w:t>
      </w:r>
      <w:r>
        <w:lastRenderedPageBreak/>
        <w:t>estética: no solo viajan los temas, sino también las formas de iluminar, encuadrar, interpretar y construir visualmente la memoria</w:t>
      </w:r>
      <w:r>
        <w:t>.</w:t>
      </w:r>
    </w:p>
    <w:p w14:paraId="714BDB31" w14:textId="77777777" w:rsidR="001B1890" w:rsidRDefault="0081706A">
      <w:r>
        <w:br w:type="page"/>
      </w:r>
    </w:p>
    <w:p w14:paraId="0624DED7" w14:textId="77777777" w:rsidR="001B1890" w:rsidRDefault="0081706A">
      <w:pPr>
        <w:pStyle w:val="Ttulo1"/>
      </w:pPr>
      <w:r>
        <w:lastRenderedPageBreak/>
        <w:t>5. CONCLUSIONES</w:t>
      </w:r>
    </w:p>
    <w:p w14:paraId="4F859148" w14:textId="77777777" w:rsidR="001B1890" w:rsidRDefault="0081706A">
      <w:pPr>
        <w:pStyle w:val="Ttulo2"/>
      </w:pPr>
      <w:r>
        <w:t>5.1. Resultados del estudio</w:t>
      </w:r>
    </w:p>
    <w:p w14:paraId="52235351" w14:textId="77777777" w:rsidR="001B1890" w:rsidRDefault="0081706A">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040344D" w14:textId="77777777" w:rsidR="001B1890" w:rsidRDefault="0081706A">
      <w:pPr>
        <w:pStyle w:val="Ttulo2"/>
      </w:pPr>
      <w:r>
        <w:t>5.2. Resolución de las hipótesis</w:t>
      </w:r>
    </w:p>
    <w:p w14:paraId="2A233AB3" w14:textId="77777777" w:rsidR="001B1890" w:rsidRDefault="0081706A">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w:t>
      </w:r>
      <w:r>
        <w:t>l una forma de pensar también sus silencios, sus ausencias y sus deudas con el pasado.</w:t>
      </w:r>
    </w:p>
    <w:p w14:paraId="248FBEDE" w14:textId="77777777" w:rsidR="001B1890" w:rsidRDefault="0081706A">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399A1C52" w14:textId="77777777" w:rsidR="001B1890" w:rsidRDefault="0081706A">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xml:space="preserve">, un mapa de intercambios donde las imágenes cruzaron </w:t>
      </w:r>
      <w:r>
        <w:lastRenderedPageBreak/>
        <w:t>el Atlántico cargadas de memoria, pero también de nuevas posibilidades estéticas e industriales.</w:t>
      </w:r>
    </w:p>
    <w:p w14:paraId="683D4F2D" w14:textId="77777777" w:rsidR="001B1890" w:rsidRDefault="0081706A">
      <w:r>
        <w:br w:type="page"/>
      </w:r>
    </w:p>
    <w:p w14:paraId="131365F0" w14:textId="77777777" w:rsidR="001B1890" w:rsidRDefault="0081706A">
      <w:pPr>
        <w:pStyle w:val="Ttulo1"/>
      </w:pPr>
      <w:r>
        <w:lastRenderedPageBreak/>
        <w:t>6. REFERENCIAS BIBLIOGRÁFICAS Y DOCUMENTALES</w:t>
      </w:r>
    </w:p>
    <w:p w14:paraId="6A3A73F0" w14:textId="77777777" w:rsidR="001B1890" w:rsidRDefault="0081706A">
      <w:pPr>
        <w:spacing w:before="200" w:after="60"/>
      </w:pPr>
      <w:r>
        <w:rPr>
          <w:b/>
          <w:bCs/>
        </w:rPr>
        <w:t>I. Fuentes primarias</w:t>
      </w:r>
    </w:p>
    <w:p w14:paraId="5F7EB087" w14:textId="77777777" w:rsidR="001B1890" w:rsidRDefault="0081706A">
      <w:pPr>
        <w:spacing w:before="80" w:after="30"/>
      </w:pPr>
      <w:r>
        <w:rPr>
          <w:b/>
          <w:bCs/>
          <w:i/>
          <w:iCs/>
        </w:rPr>
        <w:t>A. Obras cinematográficas</w:t>
      </w:r>
    </w:p>
    <w:p w14:paraId="1A470BEE" w14:textId="77777777" w:rsidR="001B1890" w:rsidRDefault="0081706A">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81706A">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81706A">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81706A">
      <w:pPr>
        <w:spacing w:before="100" w:after="30"/>
      </w:pPr>
      <w:r>
        <w:rPr>
          <w:b/>
          <w:bCs/>
          <w:i/>
          <w:iCs/>
        </w:rPr>
        <w:t>B. Documentos normativos y legislativos</w:t>
      </w:r>
    </w:p>
    <w:p w14:paraId="53954E0A" w14:textId="77777777" w:rsidR="001B1890" w:rsidRDefault="0081706A">
      <w:pPr>
        <w:spacing w:after="140" w:line="340" w:lineRule="auto"/>
        <w:ind w:left="720" w:hanging="720"/>
        <w:jc w:val="both"/>
      </w:pPr>
      <w:r>
        <w:t>Convenio Hispano-Argentino de Relaciones Cinematográficas. Madrid, 1969.</w:t>
      </w:r>
    </w:p>
    <w:p w14:paraId="21DFC32E" w14:textId="77777777" w:rsidR="001B1890" w:rsidRDefault="0081706A">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81706A">
      <w:pPr>
        <w:spacing w:after="140" w:line="340" w:lineRule="auto"/>
        <w:ind w:left="720" w:hanging="720"/>
        <w:jc w:val="both"/>
      </w:pPr>
      <w:r>
        <w:t>Convenio de Integración Cinematográfica Iberoamericana (CAACI). Caracas, 1989.</w:t>
      </w:r>
    </w:p>
    <w:p w14:paraId="259F7120" w14:textId="77777777" w:rsidR="001B1890" w:rsidRDefault="0081706A">
      <w:pPr>
        <w:spacing w:before="220" w:after="60"/>
      </w:pPr>
      <w:r>
        <w:rPr>
          <w:b/>
          <w:bCs/>
        </w:rPr>
        <w:t>II. Fuentes documentales</w:t>
      </w:r>
    </w:p>
    <w:p w14:paraId="70C3964A" w14:textId="77777777" w:rsidR="001B1890" w:rsidRDefault="0081706A">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81706A">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81706A">
      <w:pPr>
        <w:spacing w:before="220" w:after="60"/>
      </w:pPr>
      <w:r>
        <w:rPr>
          <w:b/>
          <w:bCs/>
        </w:rPr>
        <w:t>III. Estudios generales sobre cine e historia del arte</w:t>
      </w:r>
    </w:p>
    <w:p w14:paraId="4171A36D" w14:textId="77777777" w:rsidR="001B1890" w:rsidRDefault="0081706A">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81706A">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81706A">
      <w:pPr>
        <w:spacing w:after="140" w:line="340" w:lineRule="auto"/>
        <w:ind w:left="720" w:hanging="720"/>
        <w:jc w:val="both"/>
      </w:pPr>
      <w:r>
        <w:t>Richard, Nelly. Fracturas de la memoria: arte y pensamiento crítico. Buenos Aires: Siglo XXI Editores, 2007.</w:t>
      </w:r>
    </w:p>
    <w:p w14:paraId="028A9A88" w14:textId="77777777" w:rsidR="001B1890" w:rsidRDefault="0081706A">
      <w:pPr>
        <w:spacing w:before="220" w:after="60"/>
      </w:pPr>
      <w:r>
        <w:rPr>
          <w:b/>
          <w:bCs/>
        </w:rPr>
        <w:t>IV. Estudios específicos</w:t>
      </w:r>
    </w:p>
    <w:p w14:paraId="1A5714E5" w14:textId="77777777" w:rsidR="001B1890" w:rsidRDefault="0081706A">
      <w:pPr>
        <w:spacing w:before="80" w:after="30"/>
      </w:pPr>
      <w:r>
        <w:rPr>
          <w:b/>
          <w:bCs/>
          <w:i/>
          <w:iCs/>
        </w:rPr>
        <w:lastRenderedPageBreak/>
        <w:t>A. Cine argentino, latinoamericano y nueva cinematografía</w:t>
      </w:r>
    </w:p>
    <w:p w14:paraId="19C96598" w14:textId="77777777" w:rsidR="001B1890" w:rsidRDefault="0081706A">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81706A">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81706A">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81706A">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81706A">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81706A">
      <w:pPr>
        <w:spacing w:before="100" w:after="30"/>
      </w:pPr>
      <w:r>
        <w:rPr>
          <w:b/>
          <w:bCs/>
          <w:i/>
          <w:iCs/>
        </w:rPr>
        <w:t>B. Exilio político, memoria y cultura visual</w:t>
      </w:r>
    </w:p>
    <w:p w14:paraId="284908D8" w14:textId="77777777" w:rsidR="001B1890" w:rsidRDefault="0081706A">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81706A">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14:paraId="33495D10" w14:textId="77777777" w:rsidR="001B1890" w:rsidRDefault="0081706A">
      <w:pPr>
        <w:spacing w:after="140" w:line="340" w:lineRule="auto"/>
        <w:ind w:left="720" w:hanging="720"/>
        <w:jc w:val="both"/>
      </w:pPr>
      <w:r>
        <w:t>Rodríguez Marino, Paula. Figuras del destierro. Narraciones del exilio en el cine argentino (1978–1988). Viedma: Universidad Nacional de Río Negro, 2013.</w:t>
      </w:r>
    </w:p>
    <w:p w14:paraId="20840F66" w14:textId="77777777" w:rsidR="001B1890" w:rsidRDefault="0081706A">
      <w:pPr>
        <w:spacing w:before="100" w:after="30"/>
      </w:pPr>
      <w:r>
        <w:rPr>
          <w:b/>
          <w:bCs/>
          <w:i/>
          <w:iCs/>
        </w:rPr>
        <w:t>C. Circulación transatlántica, coproducciones y recepción en España</w:t>
      </w:r>
    </w:p>
    <w:p w14:paraId="054F74B4" w14:textId="77777777" w:rsidR="001B1890" w:rsidRDefault="0081706A">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81706A">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81706A">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81706A">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81706A">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81706A">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81706A">
      <w:pPr>
        <w:spacing w:before="220" w:after="60"/>
      </w:pPr>
      <w:r>
        <w:rPr>
          <w:b/>
          <w:bCs/>
        </w:rPr>
        <w:t>V. Tesis doctorales</w:t>
      </w:r>
    </w:p>
    <w:p w14:paraId="1418E769" w14:textId="77777777" w:rsidR="001B1890" w:rsidRDefault="0081706A">
      <w:pPr>
        <w:spacing w:after="140" w:line="340" w:lineRule="auto"/>
        <w:ind w:left="720" w:hanging="720"/>
        <w:jc w:val="both"/>
      </w:pPr>
      <w:r>
        <w:t xml:space="preserve">Amado, Ana María. Cine argentino y política (1980–2007): la imagen justa. Tesis doctoral, Leiden University, 2008. </w:t>
      </w:r>
      <w:r>
        <w:t>https://hdl.handle.net/1887/12952</w:t>
      </w:r>
      <w:r>
        <w:t>.</w:t>
      </w:r>
    </w:p>
    <w:sectPr w:rsidR="001B1890">
      <w:footerReference w:type="default" r:id="rId7"/>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CD19B" w14:textId="77777777" w:rsidR="0081706A" w:rsidRDefault="0081706A">
      <w:r>
        <w:separator/>
      </w:r>
    </w:p>
  </w:endnote>
  <w:endnote w:type="continuationSeparator" w:id="0">
    <w:p w14:paraId="15D4559E" w14:textId="77777777" w:rsidR="0081706A" w:rsidRDefault="0081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81706A">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32D9" w14:textId="77777777" w:rsidR="0081706A" w:rsidRDefault="0081706A">
      <w:r>
        <w:separator/>
      </w:r>
    </w:p>
  </w:footnote>
  <w:footnote w:type="continuationSeparator" w:id="0">
    <w:p w14:paraId="157CD6DA" w14:textId="77777777" w:rsidR="0081706A" w:rsidRDefault="0081706A">
      <w:r>
        <w:continuationSeparator/>
      </w:r>
    </w:p>
  </w:footnote>
  <w:footnote w:id="1">
    <w:p w14:paraId="31591E4A" w14:textId="77777777" w:rsidR="001B1890" w:rsidRDefault="0081706A">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81706A">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81706A">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81706A">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81706A">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81706A">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81706A">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w:t>
      </w:r>
    </w:p>
  </w:footnote>
  <w:footnote w:id="8">
    <w:p w14:paraId="589FA484" w14:textId="77777777" w:rsidR="001B1890" w:rsidRDefault="0081706A">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81706A">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w:t>
      </w:r>
      <w:r>
        <w:rPr>
          <w:sz w:val="18"/>
          <w:szCs w:val="18"/>
        </w:rPr>
        <w:t xml:space="preserve"> Véase también el Convenio de Integración Cinematográfica Iberoamericana (1989).</w:t>
      </w:r>
    </w:p>
  </w:footnote>
  <w:footnote w:id="10">
    <w:p w14:paraId="1AFB828F" w14:textId="77777777" w:rsidR="001B1890" w:rsidRDefault="0081706A">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81706A">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81706A">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81706A">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81706A">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81706A">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81706A">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81706A">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81706A">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81706A">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w:t>
      </w:r>
    </w:p>
  </w:footnote>
  <w:footnote w:id="20">
    <w:p w14:paraId="4D2340DB" w14:textId="77777777" w:rsidR="001B1890" w:rsidRDefault="0081706A">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81706A">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81706A">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81706A">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81706A">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81706A">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81706A">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73D0D"/>
    <w:rsid w:val="001B1890"/>
    <w:rsid w:val="004C7B0E"/>
    <w:rsid w:val="00560156"/>
    <w:rsid w:val="0081706A"/>
    <w:rsid w:val="00B219A9"/>
    <w:rsid w:val="00B66390"/>
    <w:rsid w:val="00B8122B"/>
    <w:rsid w:val="00BC5528"/>
    <w:rsid w:val="00CC13D3"/>
    <w:rsid w:val="00D85B76"/>
    <w:rsid w:val="00E109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6072</Words>
  <Characters>33401</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2026-06-09T07:39:00Z</dcterms:created>
  <dcterms:modified xsi:type="dcterms:W3CDTF">2026-06-09T07:39:00Z</dcterms:modified>
</cp:coreProperties>
</file>