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61" w:rsidRDefault="00523CB9" w:rsidP="00523CB9">
      <w:pPr>
        <w:pStyle w:val="Ttulo1"/>
      </w:pPr>
      <w:r>
        <w:t>Esquema de comunicación para maqueta</w:t>
      </w:r>
    </w:p>
    <w:p w:rsidR="00C24954" w:rsidRDefault="00C24954" w:rsidP="00523CB9"/>
    <w:p w:rsidR="00523CB9" w:rsidRDefault="00523CB9" w:rsidP="0003737A">
      <w:pPr>
        <w:jc w:val="both"/>
      </w:pPr>
      <w:r>
        <w:t>El presente documento es un primer borrador de un esquema de comunicación posible para la transferencia de datos entre la aplicación del dispositivo móvil y la maqueta con iluminación interactiva.</w:t>
      </w:r>
    </w:p>
    <w:p w:rsidR="00523CB9" w:rsidRDefault="00523CB9" w:rsidP="0003737A">
      <w:pPr>
        <w:jc w:val="both"/>
      </w:pPr>
      <w:r>
        <w:t xml:space="preserve">La idea principal de este esquema es definir </w:t>
      </w:r>
      <w:r w:rsidR="00C24954">
        <w:t>una comunicación lo más simple posible que cumpla con el requerimiento de reflejar la información de la aplicación en las luces de la maqueta.</w:t>
      </w:r>
    </w:p>
    <w:p w:rsidR="00523CB9" w:rsidRDefault="00523CB9" w:rsidP="00523CB9">
      <w:pPr>
        <w:pStyle w:val="Ttulo2"/>
      </w:pPr>
      <w:r>
        <w:t>Conexión</w:t>
      </w:r>
    </w:p>
    <w:p w:rsidR="00523CB9" w:rsidRPr="00523CB9" w:rsidRDefault="00523CB9" w:rsidP="00523CB9"/>
    <w:p w:rsidR="00523CB9" w:rsidRDefault="00523CB9" w:rsidP="00523CB9">
      <w:r>
        <w:rPr>
          <w:noProof/>
          <w:lang w:eastAsia="es-ES"/>
        </w:rPr>
        <w:drawing>
          <wp:inline distT="0" distB="0" distL="0" distR="0">
            <wp:extent cx="5400040" cy="139509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9" w:rsidRDefault="00523CB9" w:rsidP="00523CB9"/>
    <w:p w:rsidR="00523CB9" w:rsidRDefault="00523CB9" w:rsidP="0003737A">
      <w:pPr>
        <w:jc w:val="both"/>
      </w:pPr>
      <w:r>
        <w:t xml:space="preserve">El conversor ETHERNET-RS485 (también conocido como servidor serial), abre un TCP socket server (dirección </w:t>
      </w:r>
      <w:proofErr w:type="spellStart"/>
      <w:r>
        <w:t>ip</w:t>
      </w:r>
      <w:proofErr w:type="spellEnd"/>
      <w:r>
        <w:t xml:space="preserve"> y puerto a definir) al que se la aplicación se deberá conectar como cliente. </w:t>
      </w:r>
    </w:p>
    <w:p w:rsidR="00C24954" w:rsidRDefault="00523CB9" w:rsidP="0003737A">
      <w:pPr>
        <w:jc w:val="both"/>
      </w:pPr>
      <w:r>
        <w:t xml:space="preserve">Una vez establecida la comunicación, la </w:t>
      </w:r>
      <w:r w:rsidR="00C24954">
        <w:t>misma</w:t>
      </w:r>
      <w:r>
        <w:t xml:space="preserve"> será unidireccional, desde la aplicación hacia el conversor, con un único mensaje que contiene la información de las 400 luces (</w:t>
      </w:r>
      <w:r w:rsidR="00C24954">
        <w:t>400</w:t>
      </w:r>
      <w:r>
        <w:t>bit)</w:t>
      </w:r>
      <w:r w:rsidR="00C24954">
        <w:t>.</w:t>
      </w:r>
    </w:p>
    <w:p w:rsidR="00C24954" w:rsidRDefault="00C24954" w:rsidP="0003737A">
      <w:pPr>
        <w:jc w:val="both"/>
      </w:pPr>
      <w:r>
        <w:t>Dicho mensaje se enviará una vez por segundo o cada vez que cambie la información.</w:t>
      </w:r>
    </w:p>
    <w:p w:rsidR="0003737A" w:rsidRDefault="0003737A" w:rsidP="00C24954">
      <w:pPr>
        <w:pStyle w:val="Ttulo2"/>
      </w:pPr>
    </w:p>
    <w:p w:rsidR="00523CB9" w:rsidRDefault="00C24954" w:rsidP="00C24954">
      <w:pPr>
        <w:pStyle w:val="Ttulo2"/>
      </w:pPr>
      <w:r>
        <w:t>Detalle del mensaje</w:t>
      </w:r>
    </w:p>
    <w:p w:rsidR="00C24954" w:rsidRDefault="0003737A" w:rsidP="0003737A">
      <w:r>
        <w:br/>
      </w:r>
      <w:r w:rsidR="00C24954">
        <w:t xml:space="preserve">El mensaje estará compuesto por un </w:t>
      </w:r>
      <w:proofErr w:type="spellStart"/>
      <w:r w:rsidR="00C24954">
        <w:t>header</w:t>
      </w:r>
      <w:proofErr w:type="spellEnd"/>
      <w:r w:rsidR="00C24954">
        <w:t xml:space="preserve"> o cabecera y 50 bytes de datos (400bit). En total 51 bytes.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24954" w:rsidTr="00C24954">
        <w:tc>
          <w:tcPr>
            <w:tcW w:w="2881" w:type="dxa"/>
          </w:tcPr>
          <w:p w:rsidR="00C24954" w:rsidRDefault="00C24954" w:rsidP="00C24954">
            <w:proofErr w:type="spellStart"/>
            <w:r>
              <w:t>Header</w:t>
            </w:r>
            <w:proofErr w:type="spellEnd"/>
          </w:p>
        </w:tc>
        <w:tc>
          <w:tcPr>
            <w:tcW w:w="2881" w:type="dxa"/>
          </w:tcPr>
          <w:p w:rsidR="00C24954" w:rsidRDefault="00C24954" w:rsidP="00C24954">
            <w:r>
              <w:t>1 byte</w:t>
            </w:r>
          </w:p>
        </w:tc>
        <w:tc>
          <w:tcPr>
            <w:tcW w:w="2882" w:type="dxa"/>
          </w:tcPr>
          <w:p w:rsidR="00C24954" w:rsidRDefault="00C24954" w:rsidP="00C24954">
            <w:r>
              <w:t>0x5A</w:t>
            </w:r>
          </w:p>
        </w:tc>
      </w:tr>
      <w:tr w:rsidR="00C24954" w:rsidTr="00C24954">
        <w:tc>
          <w:tcPr>
            <w:tcW w:w="2881" w:type="dxa"/>
          </w:tcPr>
          <w:p w:rsidR="00C24954" w:rsidRDefault="00C24954" w:rsidP="00C24954">
            <w:r>
              <w:t>Data 0</w:t>
            </w:r>
          </w:p>
        </w:tc>
        <w:tc>
          <w:tcPr>
            <w:tcW w:w="2881" w:type="dxa"/>
          </w:tcPr>
          <w:p w:rsidR="00C24954" w:rsidRDefault="00C24954" w:rsidP="00C24954">
            <w:r>
              <w:t>1 byte</w:t>
            </w:r>
          </w:p>
        </w:tc>
        <w:tc>
          <w:tcPr>
            <w:tcW w:w="2882" w:type="dxa"/>
          </w:tcPr>
          <w:p w:rsidR="00C24954" w:rsidRDefault="00C24954" w:rsidP="00C24954">
            <w:r>
              <w:t>Estado de las luces 0 a 7</w:t>
            </w:r>
          </w:p>
        </w:tc>
      </w:tr>
      <w:tr w:rsidR="00C24954" w:rsidTr="00C24954">
        <w:tc>
          <w:tcPr>
            <w:tcW w:w="2881" w:type="dxa"/>
          </w:tcPr>
          <w:p w:rsidR="00C24954" w:rsidRDefault="00C24954" w:rsidP="00C24954">
            <w:r>
              <w:t>Data 1</w:t>
            </w:r>
          </w:p>
        </w:tc>
        <w:tc>
          <w:tcPr>
            <w:tcW w:w="2881" w:type="dxa"/>
          </w:tcPr>
          <w:p w:rsidR="00C24954" w:rsidRDefault="00C24954" w:rsidP="00C24954">
            <w:r>
              <w:t>1 byte</w:t>
            </w:r>
          </w:p>
        </w:tc>
        <w:tc>
          <w:tcPr>
            <w:tcW w:w="2882" w:type="dxa"/>
          </w:tcPr>
          <w:p w:rsidR="00C24954" w:rsidRDefault="00C24954" w:rsidP="00C24954">
            <w:r>
              <w:t>Estado de las luces 8 a 15</w:t>
            </w:r>
          </w:p>
        </w:tc>
      </w:tr>
      <w:tr w:rsidR="00C24954" w:rsidTr="00C24954">
        <w:tc>
          <w:tcPr>
            <w:tcW w:w="2881" w:type="dxa"/>
          </w:tcPr>
          <w:p w:rsidR="00C24954" w:rsidRDefault="00C24954" w:rsidP="00C24954">
            <w:r>
              <w:t>Data 2</w:t>
            </w:r>
          </w:p>
        </w:tc>
        <w:tc>
          <w:tcPr>
            <w:tcW w:w="2881" w:type="dxa"/>
          </w:tcPr>
          <w:p w:rsidR="00C24954" w:rsidRDefault="00C24954" w:rsidP="00C24954">
            <w:r>
              <w:t>1 byte</w:t>
            </w:r>
          </w:p>
        </w:tc>
        <w:tc>
          <w:tcPr>
            <w:tcW w:w="2882" w:type="dxa"/>
          </w:tcPr>
          <w:p w:rsidR="00C24954" w:rsidRDefault="00C24954" w:rsidP="00C24954">
            <w:r>
              <w:t>Estado de las luces 16 a 23</w:t>
            </w:r>
          </w:p>
        </w:tc>
      </w:tr>
      <w:tr w:rsidR="00C24954" w:rsidTr="00C24954">
        <w:tc>
          <w:tcPr>
            <w:tcW w:w="2881" w:type="dxa"/>
          </w:tcPr>
          <w:p w:rsidR="00C24954" w:rsidRDefault="00C24954" w:rsidP="00C24954">
            <w:r>
              <w:t>Data n</w:t>
            </w:r>
          </w:p>
        </w:tc>
        <w:tc>
          <w:tcPr>
            <w:tcW w:w="2881" w:type="dxa"/>
          </w:tcPr>
          <w:p w:rsidR="00C24954" w:rsidRDefault="00C24954" w:rsidP="00C24954">
            <w:r>
              <w:t>1 byte</w:t>
            </w:r>
          </w:p>
        </w:tc>
        <w:tc>
          <w:tcPr>
            <w:tcW w:w="2882" w:type="dxa"/>
          </w:tcPr>
          <w:p w:rsidR="00C24954" w:rsidRDefault="00C24954" w:rsidP="00C24954">
            <w:r>
              <w:t>Estado de las luces x a y</w:t>
            </w:r>
          </w:p>
        </w:tc>
      </w:tr>
      <w:tr w:rsidR="00C24954" w:rsidTr="00C24954">
        <w:tc>
          <w:tcPr>
            <w:tcW w:w="2881" w:type="dxa"/>
          </w:tcPr>
          <w:p w:rsidR="00C24954" w:rsidRDefault="00C24954" w:rsidP="00C24954">
            <w:r>
              <w:t>Data 49</w:t>
            </w:r>
          </w:p>
        </w:tc>
        <w:tc>
          <w:tcPr>
            <w:tcW w:w="2881" w:type="dxa"/>
          </w:tcPr>
          <w:p w:rsidR="00C24954" w:rsidRDefault="00C24954" w:rsidP="00C24954">
            <w:r>
              <w:t>1 byte</w:t>
            </w:r>
          </w:p>
        </w:tc>
        <w:tc>
          <w:tcPr>
            <w:tcW w:w="2882" w:type="dxa"/>
          </w:tcPr>
          <w:p w:rsidR="00C24954" w:rsidRDefault="00C24954" w:rsidP="00C24954">
            <w:r>
              <w:t>Estado de las luces 392 a 399</w:t>
            </w:r>
          </w:p>
        </w:tc>
      </w:tr>
    </w:tbl>
    <w:p w:rsidR="00C24954" w:rsidRDefault="00C24954" w:rsidP="00C24954"/>
    <w:p w:rsidR="00FC6ABD" w:rsidRDefault="00FC6ABD" w:rsidP="00FC6ABD">
      <w:pPr>
        <w:pStyle w:val="Ttulo2"/>
      </w:pPr>
      <w:r>
        <w:lastRenderedPageBreak/>
        <w:t>Configuración</w:t>
      </w:r>
      <w:bookmarkStart w:id="0" w:name="_GoBack"/>
      <w:bookmarkEnd w:id="0"/>
    </w:p>
    <w:p w:rsidR="00FC6ABD" w:rsidRPr="00FC6ABD" w:rsidRDefault="00FC6ABD" w:rsidP="00FC6ABD">
      <w:r>
        <w:t>Es importante destacar que la aplicación debe permitir la configuración de acuerdo al cableado realizado en la maqueta.</w:t>
      </w:r>
    </w:p>
    <w:sectPr w:rsidR="00FC6ABD" w:rsidRPr="00FC6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B9"/>
    <w:rsid w:val="0003737A"/>
    <w:rsid w:val="00523CB9"/>
    <w:rsid w:val="00C24954"/>
    <w:rsid w:val="00CB6C61"/>
    <w:rsid w:val="00FC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23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CB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2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23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CB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2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4</cp:revision>
  <dcterms:created xsi:type="dcterms:W3CDTF">2015-03-07T11:38:00Z</dcterms:created>
  <dcterms:modified xsi:type="dcterms:W3CDTF">2015-03-07T12:12:00Z</dcterms:modified>
</cp:coreProperties>
</file>