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422DAFF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10 – 09.07.2024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360F012F" w14:textId="0F4D4544" w:rsidR="003C58B4" w:rsidRPr="003C58B4" w:rsidRDefault="003C58B4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3C58B4">
        <w:rPr>
          <w:rFonts w:ascii="Arial" w:hAnsi="Arial" w:cs="Arial"/>
          <w:sz w:val="20"/>
          <w:szCs w:val="20"/>
          <w:u w:val="single"/>
          <w:lang w:val="es-ES"/>
        </w:rPr>
        <w:t>Scripts tradicionales estrictos y no estrictos (“use strict”):</w:t>
      </w:r>
    </w:p>
    <w:p w14:paraId="02DBDFD4" w14:textId="79742973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Diferencias entre ambos</w:t>
      </w:r>
    </w:p>
    <w:p w14:paraId="275AAFA7" w14:textId="4C834F77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Rigidez que agrega el modo estricto</w:t>
      </w:r>
    </w:p>
    <w:p w14:paraId="79617549" w14:textId="453F5F5E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Consecuencias de usar VAR al definir variables</w:t>
      </w:r>
    </w:p>
    <w:p w14:paraId="294B5124" w14:textId="213DAF46" w:rsidR="003C58B4" w:rsidRPr="003C58B4" w:rsidRDefault="003C58B4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3C58B4">
        <w:rPr>
          <w:rFonts w:ascii="Arial" w:hAnsi="Arial" w:cs="Arial"/>
          <w:sz w:val="20"/>
          <w:szCs w:val="20"/>
          <w:u w:val="single"/>
          <w:lang w:val="es-ES"/>
        </w:rPr>
        <w:t>ES Modules (2015):</w:t>
      </w:r>
    </w:p>
    <w:p w14:paraId="08694790" w14:textId="1FCC335D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Exportación e Importación de módulos (nombrada y por defecto)</w:t>
      </w:r>
    </w:p>
    <w:p w14:paraId="7D808F21" w14:textId="12D6B0B0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Uso estricto de manera implícita al usar un script como módulo</w:t>
      </w:r>
    </w:p>
    <w:p w14:paraId="2C874123" w14:textId="572C5AED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Obligación de servirlo mediante http</w:t>
      </w:r>
    </w:p>
    <w:p w14:paraId="00E92F73" w14:textId="4AFA93D0" w:rsidR="003C58B4" w:rsidRPr="003C58B4" w:rsidRDefault="003C58B4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3C58B4">
        <w:rPr>
          <w:rFonts w:ascii="Arial" w:hAnsi="Arial" w:cs="Arial"/>
          <w:sz w:val="20"/>
          <w:szCs w:val="20"/>
          <w:u w:val="single"/>
          <w:lang w:val="es-ES"/>
        </w:rPr>
        <w:t>THIS:</w:t>
      </w:r>
    </w:p>
    <w:p w14:paraId="0DBA95FB" w14:textId="158D4249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Contexto global y contexto de ejecución de funciones</w:t>
      </w:r>
    </w:p>
    <w:p w14:paraId="6AC3189B" w14:textId="3851A7A1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contexto global y de funciones</w:t>
      </w:r>
      <w:r w:rsidR="00A10D83">
        <w:rPr>
          <w:rFonts w:ascii="Arial" w:hAnsi="Arial" w:cs="Arial"/>
          <w:sz w:val="20"/>
          <w:szCs w:val="20"/>
          <w:lang w:val="es-ES"/>
        </w:rPr>
        <w:t>. Ejemplos.</w:t>
      </w:r>
    </w:p>
    <w:p w14:paraId="68F0ADD4" w14:textId="00111A52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métodos de objetos (funciones tradicionales)</w:t>
      </w:r>
      <w:r w:rsidR="00A10D83">
        <w:rPr>
          <w:rFonts w:ascii="Arial" w:hAnsi="Arial" w:cs="Arial"/>
          <w:sz w:val="20"/>
          <w:szCs w:val="20"/>
          <w:lang w:val="es-ES"/>
        </w:rPr>
        <w:t xml:space="preserve">. </w:t>
      </w:r>
      <w:r w:rsidR="00A10D83">
        <w:rPr>
          <w:rFonts w:ascii="Arial" w:hAnsi="Arial" w:cs="Arial"/>
          <w:sz w:val="20"/>
          <w:szCs w:val="20"/>
          <w:lang w:val="es-ES"/>
        </w:rPr>
        <w:t>Ejemplos.</w:t>
      </w:r>
    </w:p>
    <w:p w14:paraId="2668AB22" w14:textId="45B9CA60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 xml:space="preserve">This en métodos de objetos (funciones </w:t>
      </w:r>
      <w:r w:rsidRPr="003C58B4">
        <w:rPr>
          <w:rFonts w:ascii="Arial" w:hAnsi="Arial" w:cs="Arial"/>
          <w:sz w:val="20"/>
          <w:szCs w:val="20"/>
          <w:lang w:val="es-ES"/>
        </w:rPr>
        <w:t>de flecha</w:t>
      </w:r>
      <w:r w:rsidRPr="003C58B4">
        <w:rPr>
          <w:rFonts w:ascii="Arial" w:hAnsi="Arial" w:cs="Arial"/>
          <w:sz w:val="20"/>
          <w:szCs w:val="20"/>
          <w:lang w:val="es-ES"/>
        </w:rPr>
        <w:t>)</w:t>
      </w:r>
      <w:r w:rsidR="00A10D83">
        <w:rPr>
          <w:rFonts w:ascii="Arial" w:hAnsi="Arial" w:cs="Arial"/>
          <w:sz w:val="20"/>
          <w:szCs w:val="20"/>
          <w:lang w:val="es-ES"/>
        </w:rPr>
        <w:t>.</w:t>
      </w:r>
      <w:r w:rsidR="00A10D83" w:rsidRPr="00A10D83">
        <w:rPr>
          <w:rFonts w:ascii="Arial" w:hAnsi="Arial" w:cs="Arial"/>
          <w:sz w:val="20"/>
          <w:szCs w:val="20"/>
          <w:lang w:val="es-ES"/>
        </w:rPr>
        <w:t xml:space="preserve"> </w:t>
      </w:r>
      <w:r w:rsidR="00A10D83">
        <w:rPr>
          <w:rFonts w:ascii="Arial" w:hAnsi="Arial" w:cs="Arial"/>
          <w:sz w:val="20"/>
          <w:szCs w:val="20"/>
          <w:lang w:val="es-ES"/>
        </w:rPr>
        <w:t>Ejemplos.</w:t>
      </w:r>
    </w:p>
    <w:p w14:paraId="03EFED21" w14:textId="2567DE1D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clases</w:t>
      </w:r>
      <w:r w:rsidR="00A10D83">
        <w:rPr>
          <w:rFonts w:ascii="Arial" w:hAnsi="Arial" w:cs="Arial"/>
          <w:sz w:val="20"/>
          <w:szCs w:val="20"/>
          <w:lang w:val="es-ES"/>
        </w:rPr>
        <w:t xml:space="preserve">. </w:t>
      </w:r>
      <w:r w:rsidR="00A10D83">
        <w:rPr>
          <w:rFonts w:ascii="Arial" w:hAnsi="Arial" w:cs="Arial"/>
          <w:sz w:val="20"/>
          <w:szCs w:val="20"/>
          <w:lang w:val="es-ES"/>
        </w:rPr>
        <w:t>Ejemplos.</w:t>
      </w:r>
    </w:p>
    <w:sectPr w:rsidR="003C58B4" w:rsidRPr="003C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3C58B4"/>
    <w:rsid w:val="00A10D83"/>
    <w:rsid w:val="00B50DC2"/>
    <w:rsid w:val="00BC24EA"/>
    <w:rsid w:val="00C86520"/>
    <w:rsid w:val="00F80D19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3</cp:revision>
  <dcterms:created xsi:type="dcterms:W3CDTF">2024-07-10T20:14:00Z</dcterms:created>
  <dcterms:modified xsi:type="dcterms:W3CDTF">2024-07-10T20:36:00Z</dcterms:modified>
</cp:coreProperties>
</file>