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Requerimientos de negocio para &lt;&lt;Proyecto&gt;&gt;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Versión: x.x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revisiones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del negocio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Oportunidad del negocio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Visión de la solución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Funciones principales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Contexto del negocio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Perfil de los interesados (Stakeholders)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1. Requerimientos del negocio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1.2 Oportunidad del negocio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implementación de un menú digital para un restaurante ofrece múltiples oportunidades de negocio que pueden beneficiar a la empresa en varios aspectos. Una de las principales ventajas es que puede mejorar la eficiencia y la productividad del servicio al permitir que los clientes realicen sus órdenes por su cuenta, lo que reduce el tiempo de espera y permite al personal del restaurante centrarse en la preparación de alimentos y la atención al cliente.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Además, un menú digital puede aumentar las ventas al mostrar imágenes atractivas y descripciones detalladas de los platos, lo que puede estimular el apetito de los clientes y hacer que pidan más. Asimismo, el restaurante puede ofrecer promociones especiales y sugerencias de productos relacionados para fomentar la prueba de nuevos platos y así, incrementar las ventas.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Otro beneficio importante de un menú digital es la capacidad de recopilar datos valiosos sobre los pedidos de los clientes, patrones de compra y preferencias. Al obtener esta información, el restaurante puede utilizarla para mejorar su oferta y personalizar la experiencia del cliente.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Además, la implementación de un menú digital también puede ayudar al restaurante a ahorrar y reducir los costos de impresión y materiales, así como la necesidad de contratar personal para tomar órdenes. Esto puede tener un impacto significativo en el resultado final del negocio.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Por último, un menú digital también puede mejorar la accesibilidad para los clientes al ser fácilmente accesible desde cualquier dispositivo móvil. Esto permite a los clientes realizar pedidos en cualquier momento y desde cualquier lugar, lo que puede aumentar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  <w:t xml:space="preserve">2. Visión de la solución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highlight w:val="yellow"/>
        </w:rPr>
      </w:pPr>
      <w:bookmarkStart w:colFirst="0" w:colLast="0" w:name="_heading=h.26in1rg" w:id="7"/>
      <w:bookmarkEnd w:id="7"/>
      <w:r w:rsidDel="00000000" w:rsidR="00000000" w:rsidRPr="00000000">
        <w:rPr>
          <w:highlight w:val="yellow"/>
          <w:rtl w:val="0"/>
        </w:rPr>
        <w:t xml:space="preserve">2.2 Funciones principales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FP-1</w:t>
        <w:tab/>
        <w:t xml:space="preserve">Ordenar la comida del menú.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FP-2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      Agregar ingredientes a la orden seleccionada del menú.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FP-2</w:t>
        <w:tab/>
        <w:t xml:space="preserve">Obtener información actualizada del Stock disponible.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FP-3    Actualización de precios.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FP-4</w:t>
        <w:tab/>
        <w:t xml:space="preserve">Crear, ver, modificar y eliminar opciones del menú.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FP-5</w:t>
        <w:tab/>
        <w:t xml:space="preserve">Control estado de los pedidos.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35nkun2" w:id="8"/>
      <w:bookmarkEnd w:id="8"/>
      <w:r w:rsidDel="00000000" w:rsidR="00000000" w:rsidRPr="00000000">
        <w:rPr>
          <w:rtl w:val="0"/>
        </w:rPr>
        <w:t xml:space="preserve">3. Contexto del negocio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1ksv4uv" w:id="9"/>
      <w:bookmarkEnd w:id="9"/>
      <w:r w:rsidDel="00000000" w:rsidR="00000000" w:rsidRPr="00000000">
        <w:rPr>
          <w:rtl w:val="0"/>
        </w:rPr>
        <w:t xml:space="preserve">3.1 Perfil de los interesados (Stakeholders)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&lt;&lt;Los stakeholders son individuos, grupos, organizaciones o entidades que están directamente involucrados con el proyecto, reciben un impacto directo o indirecto con el resultado del proyecto o pueden influir en el resultado (p. ej. establecer reglamentos o leyes). El perfil de los interesados identifica a los clientes del producto. En esta sección, describe a los stakeholders de acuerdo a esta guía: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Ejecutivos (toman decisiones de negocio)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Segmentos de mercado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Clases de usuarios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 descripción de los interesados tiene el propósito de reducir la probabilidad de encontrar requerimientos inesperados más tarde en el proyecto, o encontrarse con problemas más adelante, debido a restricciones de calendario y costo.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cada perfil, incluir: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 nombre del interesado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 valor o beneficios que percibe que recibirá con el producto (por ejemplo: aumento de productividad, reducción de desperdicio, ahorro de costos, facilitar el proceso de negocio, automatización de tareas, capacidad de realizar actividades nuevas, conformidad con estándares o reglamentos, reducción de frustración en el uso de aplicaciones actuales)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Sus actitudes hacia el proyecto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Las funciones o características que le interesan más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Restricciones que deben ser tomadas en cuenta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Ejemplo: 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Layout w:type="fixed"/>
        <w:tblLook w:val="0600"/>
      </w:tblPr>
      <w:tblGrid>
        <w:gridCol w:w="1155"/>
        <w:gridCol w:w="1965"/>
        <w:gridCol w:w="2040"/>
        <w:gridCol w:w="2190"/>
        <w:gridCol w:w="1980"/>
        <w:tblGridChange w:id="0">
          <w:tblGrid>
            <w:gridCol w:w="1155"/>
            <w:gridCol w:w="1965"/>
            <w:gridCol w:w="2040"/>
            <w:gridCol w:w="2190"/>
            <w:gridCol w:w="198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line="196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line="196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Beneficio y valor percibido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196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Actitudes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196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Funciones de interés mayor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line="196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1164.31518554687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Personal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Uso más eficiente del tiempo del personal durante el día; alta satisfacción del cliente.</w:t>
            </w:r>
          </w:p>
          <w:p w:rsidR="00000000" w:rsidDel="00000000" w:rsidP="00000000" w:rsidRDefault="00000000" w:rsidRPr="00000000" w14:paraId="00000037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Preocupación por la posible reducción de personal, de lo contrario, receptivo.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Preservación de su trabajo; Disminución de la carga laboral.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 necesita reorganizar los procedimientos de trabajo. Se aumenta el control.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Mejor selección de alimentos; ahorro de tiempo; conveniencia.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Comodidad y conveniencia</w:t>
            </w:r>
          </w:p>
          <w:p w:rsidR="00000000" w:rsidDel="00000000" w:rsidP="00000000" w:rsidRDefault="00000000" w:rsidRPr="00000000" w14:paraId="0000003E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 de lo contrario preferencia por la interacción humana.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Simplicidad de uso; confiabilidad de la entrega; disponibilidad de opciones de alimentos.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Necesita acceso a internet ;debe comprender el proceso de pedido.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Gerentes de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Disminuye errores y mejora la productividad del personal.</w:t>
            </w:r>
          </w:p>
          <w:p w:rsidR="00000000" w:rsidDel="00000000" w:rsidP="00000000" w:rsidRDefault="00000000" w:rsidRPr="00000000" w14:paraId="00000043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Receptivos pero cautelosos.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Necesidad mínima de nueva tecnología; Aumento de ventas y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0" w:line="19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Aumento del control en la primera etapa de producción;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2916E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916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2916E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256A05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6A05"/>
  </w:style>
  <w:style w:type="paragraph" w:styleId="Piedepgina">
    <w:name w:val="footer"/>
    <w:basedOn w:val="Normal"/>
    <w:link w:val="PiedepginaCar"/>
    <w:uiPriority w:val="99"/>
    <w:unhideWhenUsed w:val="1"/>
    <w:rsid w:val="00256A05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6A0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PvZdYOBLQwNPn8fqMYygRJkZhg==">AMUW2mU7KztOjjblXRhcxuUCbJyvJzJ6C1Kk1+og6aubUfKNshmO1ZPgJ6KNzpI2o5mBDlGihZMgm9slmryJL6svTNjFXGIfFmY8ZLu5sahbEaKUEnS8jbYShqS6aIgbwACzTwlYjRIpl4ttNnzvmitCrR2dfg9xzHXnxp2aho6sVjOgtuJkdVzAiVVkN9ix75zhLPBeeuQhTWRTJVimBDWI/g36BPanh7lK47l09h/wZ1KEvgJuMw++gxzkn6nYrBBb12mK8+EL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2021-07-07T18:39:00Z</dcterms:created>
</cp:coreProperties>
</file>