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visit the United States for business, you need to obtain a temporary visitors for business visa, unless you qualify for admission without a visa under the Visa Waiver Program.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Temporary Visitors for Business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B-1 Temporary Business Visitor</w:t>
            </w:r>
          </w:p>
        </w:tc>
        <w:tc>
          <w:tcPr>
            <w:tcW w:type="dxa" w:w="4320"/>
          </w:tcPr>
          <w:p>
            <w:r>
              <w:t>Temporary business visitor to conduct activities of a commercial or professional nature. For example, consult with business associates, negotiate a contract, or attend a business conference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WB Temporary Business Visitor under Visa Waiver Program</w:t>
            </w:r>
          </w:p>
        </w:tc>
        <w:tc>
          <w:tcPr>
            <w:tcW w:type="dxa" w:w="4320"/>
          </w:tcPr>
          <w:p>
            <w:r>
              <w:t>Temporary visitor for business admitted under Visa Waiver Program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GB Temporary Visitor to Guam</w:t>
            </w:r>
          </w:p>
        </w:tc>
        <w:tc>
          <w:tcPr>
            <w:tcW w:type="dxa" w:w="4320"/>
          </w:tcPr>
          <w:p>
            <w:r>
              <w:t>Temporary visitor for business (limited to Guam)</w:t>
            </w:r>
          </w:p>
        </w:tc>
      </w:tr>
    </w:tbl>
    <w:p>
      <w:r>
        <w:t>The table below describes the different classifications of temporary business visitors. For more information on eligibility and the application process, see the links in the chart below.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