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HEALTHCONNECT CLINIC</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APPROACH</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Project Management Track | Week 4</w:t>
      </w: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Purpose</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Communication Approach establishes an initial framework for how relevant project information will be shared among stakeholders and workstreams throughout the HealthConnect project. Effective communication will support alignment with project objectives, timely identification of risks and dependencies, coordination of workstream activities, and clear documentation of decisions and progress.</w:t>
      </w:r>
    </w:p>
    <w:p w:rsidR="00000000" w:rsidDel="00000000" w:rsidP="00000000" w:rsidRDefault="00000000" w:rsidRPr="00000000" w14:paraId="00000007">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Objectives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stakeholders have appropriate visibility of project progress and key activities.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coordination across the Project Management, Data Analysis, Machine Learning, and Generative AI workstreams.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structured process for communicating risks, dependencies, issues, and decisions.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project expectations, scope boundaries, and responsibilities remain clear.</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timely escalation of significant risks, blockers, or decisions.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appropriate documentation of key project communications and outcomes.</w:t>
      </w:r>
    </w:p>
    <w:p w:rsidR="00000000" w:rsidDel="00000000" w:rsidP="00000000" w:rsidRDefault="00000000" w:rsidRPr="00000000" w14:paraId="0000000E">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Communication Principles</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center"/>
          </w:tcPr>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Principle</w:t>
            </w:r>
            <w:r w:rsidDel="00000000" w:rsidR="00000000" w:rsidRPr="00000000">
              <w:rPr>
                <w:rtl w:val="0"/>
              </w:rPr>
            </w:r>
          </w:p>
        </w:tc>
        <w:tc>
          <w:tcPr>
            <w:shd w:fill="d9eaf7" w:val="clear"/>
            <w:vAlign w:val="center"/>
          </w:tcPr>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Clear</w:t>
            </w:r>
            <w:r w:rsidDel="00000000" w:rsidR="00000000" w:rsidRPr="00000000">
              <w:rPr>
                <w:rtl w:val="0"/>
              </w:rPr>
            </w:r>
          </w:p>
        </w:tc>
        <w:tc>
          <w:tcPr>
            <w:vAlign w:val="center"/>
          </w:tcPr>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should be concise, understandable, and relevant to the intended audience.</w:t>
            </w:r>
          </w:p>
        </w:tc>
      </w:tr>
      <w:tr>
        <w:trPr>
          <w:cantSplit w:val="0"/>
          <w:tblHeader w:val="0"/>
        </w:trPr>
        <w:tc>
          <w:tcPr>
            <w:vAlign w:val="center"/>
          </w:tcPr>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Timely</w:t>
            </w:r>
            <w:r w:rsidDel="00000000" w:rsidR="00000000" w:rsidRPr="00000000">
              <w:rPr>
                <w:rtl w:val="0"/>
              </w:rPr>
            </w:r>
          </w:p>
        </w:tc>
        <w:tc>
          <w:tcPr>
            <w:vAlign w:val="center"/>
          </w:tcPr>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information, risks, dependencies, and decisions should be communicated early enough to support action.</w:t>
            </w:r>
          </w:p>
        </w:tc>
      </w:tr>
      <w:tr>
        <w:trPr>
          <w:cantSplit w:val="0"/>
          <w:tblHeader w:val="0"/>
        </w:trPr>
        <w:tc>
          <w:tcPr>
            <w:vAlign w:val="center"/>
          </w:tcPr>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Relevant</w:t>
            </w:r>
            <w:r w:rsidDel="00000000" w:rsidR="00000000" w:rsidRPr="00000000">
              <w:rPr>
                <w:rtl w:val="0"/>
              </w:rPr>
            </w:r>
          </w:p>
        </w:tc>
        <w:tc>
          <w:tcPr>
            <w:vAlign w:val="center"/>
          </w:tcPr>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should receive information appropriate to their role, interest, and level of influence.</w:t>
            </w:r>
          </w:p>
        </w:tc>
      </w:tr>
      <w:tr>
        <w:trPr>
          <w:cantSplit w:val="0"/>
          <w:tblHeader w:val="0"/>
        </w:trPr>
        <w:tc>
          <w:tcPr>
            <w:vAlign w:val="center"/>
          </w:tcPr>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Documented</w:t>
            </w:r>
            <w:r w:rsidDel="00000000" w:rsidR="00000000" w:rsidRPr="00000000">
              <w:rPr>
                <w:rtl w:val="0"/>
              </w:rPr>
            </w:r>
          </w:p>
        </w:tc>
        <w:tc>
          <w:tcPr>
            <w:vAlign w:val="center"/>
          </w:tcPr>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decisions, changes, risks, and agreed actions should be recorded where appropriate.</w:t>
            </w:r>
          </w:p>
        </w:tc>
      </w:tr>
      <w:tr>
        <w:trPr>
          <w:cantSplit w:val="0"/>
          <w:tblHeader w:val="0"/>
        </w:trPr>
        <w:tc>
          <w:tcPr>
            <w:vAlign w:val="center"/>
          </w:tcPr>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w:t>
            </w:r>
            <w:r w:rsidDel="00000000" w:rsidR="00000000" w:rsidRPr="00000000">
              <w:rPr>
                <w:rtl w:val="0"/>
              </w:rPr>
            </w:r>
          </w:p>
        </w:tc>
        <w:tc>
          <w:tcPr>
            <w:vAlign w:val="center"/>
          </w:tcPr>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should encourage coordination and information sharing across workstreams.</w:t>
            </w:r>
          </w:p>
        </w:tc>
      </w:tr>
      <w:tr>
        <w:trPr>
          <w:cantSplit w:val="0"/>
          <w:tblHeader w:val="0"/>
        </w:trPr>
        <w:tc>
          <w:tcPr>
            <w:vAlign w:val="center"/>
          </w:tcPr>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Scope-Aligned</w:t>
            </w:r>
            <w:r w:rsidDel="00000000" w:rsidR="00000000" w:rsidRPr="00000000">
              <w:rPr>
                <w:rtl w:val="0"/>
              </w:rPr>
            </w:r>
          </w:p>
        </w:tc>
        <w:tc>
          <w:tcPr>
            <w:vAlign w:val="center"/>
          </w:tcPr>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communications should remain consistent with the approved project scope and resource boundaries.</w:t>
            </w:r>
          </w:p>
        </w:tc>
      </w:tr>
    </w:tbl>
    <w:p w:rsidR="00000000" w:rsidDel="00000000" w:rsidP="00000000" w:rsidRDefault="00000000" w:rsidRPr="00000000" w14:paraId="0000001D">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Communication Matrix</w:t>
      </w:r>
    </w:p>
    <w:tbl>
      <w:tblPr>
        <w:tblStyle w:val="Table2"/>
        <w:tblW w:w="102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680"/>
        <w:gridCol w:w="1680"/>
        <w:gridCol w:w="1696"/>
        <w:gridCol w:w="1680"/>
        <w:gridCol w:w="1680"/>
        <w:tblGridChange w:id="0">
          <w:tblGrid>
            <w:gridCol w:w="1870"/>
            <w:gridCol w:w="1680"/>
            <w:gridCol w:w="1680"/>
            <w:gridCol w:w="1696"/>
            <w:gridCol w:w="1680"/>
            <w:gridCol w:w="1680"/>
          </w:tblGrid>
        </w:tblGridChange>
      </w:tblGrid>
      <w:tr>
        <w:trPr>
          <w:cantSplit w:val="0"/>
          <w:tblHeader w:val="0"/>
        </w:trPr>
        <w:tc>
          <w:tcPr>
            <w:shd w:fill="d9eaf7" w:val="clear"/>
            <w:vAlign w:val="center"/>
          </w:tcPr>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w:t>
            </w:r>
            <w:r w:rsidDel="00000000" w:rsidR="00000000" w:rsidRPr="00000000">
              <w:rPr>
                <w:rtl w:val="0"/>
              </w:rPr>
            </w:r>
          </w:p>
        </w:tc>
        <w:tc>
          <w:tcPr>
            <w:shd w:fill="d9eaf7" w:val="clear"/>
            <w:vAlign w:val="center"/>
          </w:tcPr>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Audience</w:t>
            </w:r>
            <w:r w:rsidDel="00000000" w:rsidR="00000000" w:rsidRPr="00000000">
              <w:rPr>
                <w:rtl w:val="0"/>
              </w:rPr>
            </w:r>
          </w:p>
        </w:tc>
        <w:tc>
          <w:tcPr>
            <w:shd w:fill="d9eaf7" w:val="clear"/>
            <w:vAlign w:val="center"/>
          </w:tcPr>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shd w:fill="d9eaf7" w:val="clear"/>
            <w:vAlign w:val="center"/>
          </w:tcPr>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 / Channel</w:t>
            </w:r>
            <w:r w:rsidDel="00000000" w:rsidR="00000000" w:rsidRPr="00000000">
              <w:rPr>
                <w:rtl w:val="0"/>
              </w:rPr>
            </w:r>
          </w:p>
        </w:tc>
        <w:tc>
          <w:tcPr>
            <w:shd w:fill="d9eaf7" w:val="clear"/>
            <w:vAlign w:val="center"/>
          </w:tcPr>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Frequency</w:t>
            </w:r>
            <w:r w:rsidDel="00000000" w:rsidR="00000000" w:rsidRPr="00000000">
              <w:rPr>
                <w:rtl w:val="0"/>
              </w:rPr>
            </w:r>
          </w:p>
        </w:tc>
        <w:tc>
          <w:tcPr>
            <w:shd w:fill="d9eaf7" w:val="clear"/>
            <w:vAlign w:val="center"/>
          </w:tcPr>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Kick-off / Alignment</w:t>
            </w:r>
          </w:p>
        </w:tc>
        <w:tc>
          <w:tcPr>
            <w:vAlign w:val="center"/>
          </w:tcPr>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Team and Workstream Leads</w:t>
            </w:r>
          </w:p>
        </w:tc>
        <w:tc>
          <w:tcPr>
            <w:vAlign w:val="center"/>
          </w:tcPr>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business problem, objectives, scope, roles, and initial expectations.</w:t>
            </w:r>
          </w:p>
        </w:tc>
        <w:tc>
          <w:tcPr>
            <w:vAlign w:val="center"/>
          </w:tcPr>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 Virtual Meeting</w:t>
            </w:r>
          </w:p>
        </w:tc>
        <w:tc>
          <w:tcPr>
            <w:vAlign w:val="center"/>
          </w:tcPr>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project initiation</w:t>
            </w:r>
          </w:p>
        </w:tc>
        <w:tc>
          <w:tcPr>
            <w:vAlign w:val="center"/>
          </w:tcPr>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r>
      <w:tr>
        <w:trPr>
          <w:cantSplit w:val="0"/>
          <w:tblHeader w:val="0"/>
        </w:trPr>
        <w:tc>
          <w:tcPr>
            <w:vAlign w:val="center"/>
          </w:tcPr>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Status Update</w:t>
            </w:r>
          </w:p>
        </w:tc>
        <w:tc>
          <w:tcPr>
            <w:vAlign w:val="center"/>
          </w:tcPr>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Sponsor and Clinic Management</w:t>
            </w:r>
          </w:p>
        </w:tc>
        <w:tc>
          <w:tcPr>
            <w:vAlign w:val="center"/>
          </w:tcPr>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summary of progress, milestones, key risks, and decisions requiring attention.</w:t>
            </w:r>
          </w:p>
        </w:tc>
        <w:tc>
          <w:tcPr>
            <w:vAlign w:val="center"/>
          </w:tcPr>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Report / Meeting</w:t>
            </w:r>
          </w:p>
        </w:tc>
        <w:tc>
          <w:tcPr>
            <w:vAlign w:val="center"/>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or at agreed milestones</w:t>
            </w:r>
          </w:p>
        </w:tc>
        <w:tc>
          <w:tcPr>
            <w:vAlign w:val="center"/>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r>
      <w:tr>
        <w:trPr>
          <w:cantSplit w:val="0"/>
          <w:tblHeader w:val="0"/>
        </w:trPr>
        <w:tc>
          <w:tcPr>
            <w:vAlign w:val="center"/>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Workstream Progress Update</w:t>
            </w:r>
          </w:p>
        </w:tc>
        <w:tc>
          <w:tcPr>
            <w:vAlign w:val="center"/>
          </w:tcPr>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 and Workstream Leads</w:t>
            </w:r>
          </w:p>
        </w:tc>
        <w:tc>
          <w:tcPr>
            <w:vAlign w:val="center"/>
          </w:tcPr>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activities, progress, blockers, dependencies, and next steps.</w:t>
            </w:r>
          </w:p>
        </w:tc>
        <w:tc>
          <w:tcPr>
            <w:vAlign w:val="center"/>
          </w:tcPr>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Meeting / Shared Tracker</w:t>
            </w:r>
          </w:p>
        </w:tc>
        <w:tc>
          <w:tcPr>
            <w:vAlign w:val="center"/>
          </w:tcPr>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w:t>
            </w:r>
          </w:p>
        </w:tc>
        <w:tc>
          <w:tcPr>
            <w:vAlign w:val="center"/>
          </w:tcPr>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Workstream Leads</w:t>
            </w:r>
          </w:p>
        </w:tc>
      </w:tr>
      <w:tr>
        <w:trPr>
          <w:cantSplit w:val="0"/>
          <w:tblHeader w:val="0"/>
        </w:trPr>
        <w:tc>
          <w:tcPr>
            <w:vAlign w:val="center"/>
          </w:tcPr>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and Dependency Update</w:t>
            </w:r>
          </w:p>
        </w:tc>
        <w:tc>
          <w:tcPr>
            <w:vAlign w:val="center"/>
          </w:tcPr>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 and Relevant Stakeholders</w:t>
            </w:r>
          </w:p>
        </w:tc>
        <w:tc>
          <w:tcPr>
            <w:vAlign w:val="center"/>
          </w:tcPr>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significant risks, dependencies, mitigation actions, and escalation needs.</w:t>
            </w:r>
          </w:p>
        </w:tc>
        <w:tc>
          <w:tcPr>
            <w:vAlign w:val="center"/>
          </w:tcPr>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Review / Register Update</w:t>
            </w:r>
          </w:p>
        </w:tc>
        <w:tc>
          <w:tcPr>
            <w:vAlign w:val="center"/>
          </w:tcPr>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or when significant change occurs</w:t>
            </w:r>
          </w:p>
        </w:tc>
        <w:tc>
          <w:tcPr>
            <w:vAlign w:val="center"/>
          </w:tcPr>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r>
      <w:tr>
        <w:trPr>
          <w:cantSplit w:val="0"/>
          <w:tblHeader w:val="0"/>
        </w:trPr>
        <w:tc>
          <w:tcPr>
            <w:vAlign w:val="center"/>
          </w:tcPr>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or Change Communication</w:t>
            </w:r>
          </w:p>
        </w:tc>
        <w:tc>
          <w:tcPr>
            <w:vAlign w:val="center"/>
          </w:tcPr>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Sponsor and Affected Stakeholders</w:t>
            </w:r>
          </w:p>
        </w:tc>
        <w:tc>
          <w:tcPr>
            <w:vAlign w:val="center"/>
          </w:tcPr>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 significant scope changes and assess potential impacts.</w:t>
            </w:r>
          </w:p>
        </w:tc>
        <w:tc>
          <w:tcPr>
            <w:vAlign w:val="center"/>
          </w:tcPr>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 Written Change Record</w:t>
            </w:r>
          </w:p>
        </w:tc>
        <w:tc>
          <w:tcPr>
            <w:vAlign w:val="center"/>
          </w:tcPr>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required</w:t>
            </w:r>
          </w:p>
        </w:tc>
        <w:tc>
          <w:tcPr>
            <w:vAlign w:val="center"/>
          </w:tcPr>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r>
      <w:tr>
        <w:trPr>
          <w:cantSplit w:val="0"/>
          <w:tblHeader w:val="0"/>
        </w:trPr>
        <w:tc>
          <w:tcPr>
            <w:vAlign w:val="center"/>
          </w:tcPr>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Coordination</w:t>
            </w:r>
          </w:p>
        </w:tc>
        <w:tc>
          <w:tcPr>
            <w:vAlign w:val="center"/>
          </w:tcPr>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Technical Workstreams</w:t>
            </w:r>
          </w:p>
        </w:tc>
        <w:tc>
          <w:tcPr>
            <w:vAlign w:val="center"/>
          </w:tcPr>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 handoffs and dependencies between Data Analysis, Machine Learning, and Generative AI activities.</w:t>
            </w:r>
          </w:p>
        </w:tc>
        <w:tc>
          <w:tcPr>
            <w:vAlign w:val="center"/>
          </w:tcPr>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Session / Meeting</w:t>
            </w:r>
          </w:p>
        </w:tc>
        <w:tc>
          <w:tcPr>
            <w:vAlign w:val="center"/>
          </w:tcPr>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required</w:t>
            </w:r>
          </w:p>
        </w:tc>
        <w:tc>
          <w:tcPr>
            <w:vAlign w:val="center"/>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 / Workstream Leads</w:t>
            </w:r>
          </w:p>
        </w:tc>
      </w:tr>
      <w:tr>
        <w:trPr>
          <w:cantSplit w:val="0"/>
          <w:tblHeader w:val="0"/>
        </w:trPr>
        <w:tc>
          <w:tcPr>
            <w:vAlign w:val="center"/>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Base Scope Review</w:t>
            </w:r>
          </w:p>
        </w:tc>
        <w:tc>
          <w:tcPr>
            <w:vAlign w:val="center"/>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AI Workstream and Project Manager</w:t>
            </w:r>
          </w:p>
        </w:tc>
        <w:tc>
          <w:tcPr>
            <w:vAlign w:val="center"/>
          </w:tcPr>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Generative AI work remains within approved Knowledge Base boundaries.</w:t>
            </w:r>
          </w:p>
        </w:tc>
        <w:tc>
          <w:tcPr>
            <w:vAlign w:val="center"/>
          </w:tcPr>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Session / Documentation</w:t>
            </w:r>
          </w:p>
        </w:tc>
        <w:tc>
          <w:tcPr>
            <w:vAlign w:val="center"/>
          </w:tcPr>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key development points</w:t>
            </w:r>
          </w:p>
        </w:tc>
        <w:tc>
          <w:tcPr>
            <w:vAlign w:val="center"/>
          </w:tcPr>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AI Lead</w:t>
            </w:r>
          </w:p>
        </w:tc>
      </w:tr>
      <w:tr>
        <w:trPr>
          <w:cantSplit w:val="0"/>
          <w:tblHeader w:val="0"/>
        </w:trPr>
        <w:tc>
          <w:tcPr>
            <w:vAlign w:val="center"/>
          </w:tcPr>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Feedback</w:t>
            </w:r>
          </w:p>
        </w:tc>
        <w:tc>
          <w:tcPr>
            <w:vAlign w:val="center"/>
          </w:tcPr>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 Management / Relevant Operational Stakeholders</w:t>
            </w:r>
          </w:p>
        </w:tc>
        <w:tc>
          <w:tcPr>
            <w:vAlign w:val="center"/>
          </w:tcPr>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feedback and clarification on business and operational requirements.</w:t>
            </w:r>
          </w:p>
        </w:tc>
        <w:tc>
          <w:tcPr>
            <w:vAlign w:val="center"/>
          </w:tcPr>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Meeting / Feedback Session</w:t>
            </w:r>
          </w:p>
        </w:tc>
        <w:tc>
          <w:tcPr>
            <w:vAlign w:val="center"/>
          </w:tcPr>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key milestones</w:t>
            </w:r>
          </w:p>
        </w:tc>
        <w:tc>
          <w:tcPr>
            <w:vAlign w:val="center"/>
          </w:tcPr>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r>
      <w:tr>
        <w:trPr>
          <w:cantSplit w:val="0"/>
          <w:tblHeader w:val="0"/>
        </w:trPr>
        <w:tc>
          <w:tcPr>
            <w:vAlign w:val="center"/>
          </w:tcPr>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Output Review</w:t>
            </w:r>
          </w:p>
        </w:tc>
        <w:tc>
          <w:tcPr>
            <w:vAlign w:val="center"/>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Team and Relevant Stakeholders</w:t>
            </w:r>
          </w:p>
        </w:tc>
        <w:tc>
          <w:tcPr>
            <w:vAlign w:val="center"/>
          </w:tcPr>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deliverables for completeness, consistency, and alignment with requirements.</w:t>
            </w:r>
          </w:p>
        </w:tc>
        <w:tc>
          <w:tcPr>
            <w:vAlign w:val="center"/>
          </w:tcPr>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Meeting / Shared Documents</w:t>
            </w:r>
          </w:p>
        </w:tc>
        <w:tc>
          <w:tcPr>
            <w:vAlign w:val="center"/>
          </w:tcPr>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submission or close-out</w:t>
            </w:r>
          </w:p>
        </w:tc>
        <w:tc>
          <w:tcPr>
            <w:vAlign w:val="center"/>
          </w:tcPr>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r>
    </w:tbl>
    <w:p w:rsidR="00000000" w:rsidDel="00000000" w:rsidP="00000000" w:rsidRDefault="00000000" w:rsidRPr="00000000" w14:paraId="0000005A">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Communication Escalation Approach</w:t>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Issues should be addressed at the lowest appropriate level where possible. However, significant issues should be escalated when they may affect project scope, timeline, quality, resource availability, or delivery.</w:t>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center"/>
          </w:tcPr>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Escalation Level</w:t>
            </w:r>
            <w:r w:rsidDel="00000000" w:rsidR="00000000" w:rsidRPr="00000000">
              <w:rPr>
                <w:rtl w:val="0"/>
              </w:rPr>
            </w:r>
          </w:p>
        </w:tc>
        <w:tc>
          <w:tcPr>
            <w:shd w:fill="d9eaf7" w:val="clear"/>
            <w:vAlign w:val="center"/>
          </w:tcPr>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Approach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1 – Workstream</w:t>
            </w:r>
            <w:r w:rsidDel="00000000" w:rsidR="00000000" w:rsidRPr="00000000">
              <w:rPr>
                <w:rtl w:val="0"/>
              </w:rPr>
            </w:r>
          </w:p>
        </w:tc>
        <w:tc>
          <w:tcPr>
            <w:vAlign w:val="center"/>
          </w:tcPr>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Routine blockers or issues are discussed and addressed within the relevant workstream.</w:t>
            </w:r>
          </w:p>
        </w:tc>
      </w:tr>
      <w:tr>
        <w:trPr>
          <w:cantSplit w:val="0"/>
          <w:tblHeader w:val="0"/>
        </w:trPr>
        <w:tc>
          <w:tcPr>
            <w:vAlign w:val="center"/>
          </w:tcPr>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2 – Project Manager</w:t>
            </w:r>
            <w:r w:rsidDel="00000000" w:rsidR="00000000" w:rsidRPr="00000000">
              <w:rPr>
                <w:rtl w:val="0"/>
              </w:rPr>
            </w:r>
          </w:p>
        </w:tc>
        <w:tc>
          <w:tcPr>
            <w:vAlign w:val="center"/>
          </w:tcPr>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Issues affecting dependencies, coordination, timeline, or multiple workstreams are escalated to the Project Manager.</w:t>
            </w:r>
          </w:p>
        </w:tc>
      </w:tr>
      <w:tr>
        <w:trPr>
          <w:cantSplit w:val="0"/>
          <w:tblHeader w:val="0"/>
        </w:trPr>
        <w:tc>
          <w:tcPr>
            <w:vAlign w:val="center"/>
          </w:tcPr>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3 – Project Sponsor / Management</w:t>
            </w:r>
            <w:r w:rsidDel="00000000" w:rsidR="00000000" w:rsidRPr="00000000">
              <w:rPr>
                <w:rtl w:val="0"/>
              </w:rPr>
            </w:r>
          </w:p>
        </w:tc>
        <w:tc>
          <w:tcPr>
            <w:vAlign w:val="center"/>
          </w:tcPr>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issues affecting major project objectives, scope, key decisions, or delivery are escalated to the appropriate project authority.</w:t>
            </w:r>
          </w:p>
        </w:tc>
      </w:tr>
    </w:tbl>
    <w:p w:rsidR="00000000" w:rsidDel="00000000" w:rsidP="00000000" w:rsidRDefault="00000000" w:rsidRPr="00000000" w14:paraId="00000064">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Roles and Responsibilities</w:t>
      </w:r>
    </w:p>
    <w:tbl>
      <w:tblPr>
        <w:tblStyle w:val="Table4"/>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center"/>
          </w:tcPr>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tl w:val="0"/>
              </w:rPr>
            </w:r>
          </w:p>
        </w:tc>
        <w:tc>
          <w:tcPr>
            <w:shd w:fill="d9eaf7" w:val="clear"/>
            <w:vAlign w:val="center"/>
          </w:tcPr>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Responsibility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Manager</w:t>
            </w:r>
            <w:r w:rsidDel="00000000" w:rsidR="00000000" w:rsidRPr="00000000">
              <w:rPr>
                <w:rtl w:val="0"/>
              </w:rPr>
            </w:r>
          </w:p>
        </w:tc>
        <w:tc>
          <w:tcPr>
            <w:vAlign w:val="center"/>
          </w:tcPr>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Coordinates project communications, maintains communication records, facilitates meetings, tracks actions, and escalates significant issues.</w:t>
            </w:r>
          </w:p>
        </w:tc>
      </w:tr>
      <w:tr>
        <w:trPr>
          <w:cantSplit w:val="0"/>
          <w:tblHeader w:val="0"/>
        </w:trPr>
        <w:tc>
          <w:tcPr>
            <w:vAlign w:val="center"/>
          </w:tcPr>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Workstream Leads</w:t>
            </w:r>
            <w:r w:rsidDel="00000000" w:rsidR="00000000" w:rsidRPr="00000000">
              <w:rPr>
                <w:rtl w:val="0"/>
              </w:rPr>
            </w:r>
          </w:p>
        </w:tc>
        <w:tc>
          <w:tcPr>
            <w:vAlign w:val="center"/>
          </w:tcPr>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timely progress updates, communicate blockers and dependencies, and share relevant outputs.</w:t>
            </w:r>
          </w:p>
        </w:tc>
      </w:tr>
      <w:tr>
        <w:trPr>
          <w:cantSplit w:val="0"/>
          <w:tblHeader w:val="0"/>
        </w:trPr>
        <w:tc>
          <w:tcPr>
            <w:vAlign w:val="center"/>
          </w:tcPr>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Sponsor / Management</w:t>
            </w:r>
            <w:r w:rsidDel="00000000" w:rsidR="00000000" w:rsidRPr="00000000">
              <w:rPr>
                <w:rtl w:val="0"/>
              </w:rPr>
            </w:r>
          </w:p>
        </w:tc>
        <w:tc>
          <w:tcPr>
            <w:vAlign w:val="center"/>
          </w:tcPr>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direction, feedback, decisions, and support on significant project matters.</w:t>
            </w:r>
          </w:p>
        </w:tc>
      </w:tr>
      <w:tr>
        <w:trPr>
          <w:cantSplit w:val="0"/>
          <w:tblHeader w:val="0"/>
        </w:trPr>
        <w:tc>
          <w:tcPr>
            <w:vAlign w:val="center"/>
          </w:tcPr>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Team Members</w:t>
            </w:r>
            <w:r w:rsidDel="00000000" w:rsidR="00000000" w:rsidRPr="00000000">
              <w:rPr>
                <w:rtl w:val="0"/>
              </w:rPr>
            </w:r>
          </w:p>
        </w:tc>
        <w:tc>
          <w:tcPr>
            <w:vAlign w:val="center"/>
          </w:tcPr>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 in relevant communication activities, complete assigned actions, and raise issues promptly.</w:t>
            </w:r>
          </w:p>
        </w:tc>
      </w:tr>
    </w:tbl>
    <w:p w:rsidR="00000000" w:rsidDel="00000000" w:rsidP="00000000" w:rsidRDefault="00000000" w:rsidRPr="00000000" w14:paraId="0000006F">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Communication Records</w:t>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project records should be maintained where relevant:</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Meeting notes and agreed action items.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status updates.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and dependency updates.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Stakeholder feedback and key decisions.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Significant scope or change records.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Relevant workstream progress updates.</w:t>
      </w:r>
    </w:p>
    <w:p w:rsidR="00000000" w:rsidDel="00000000" w:rsidP="00000000" w:rsidRDefault="00000000" w:rsidRPr="00000000" w14:paraId="00000077">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 and Update</w:t>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Communication Approach is an initial Week 4 planning document. It should be reviewed and updated as stakeholder needs, workstream dependencies, project risks, communication channels, or project phases change.</w:t>
      </w:r>
    </w:p>
    <w:sectPr>
      <w:footerReference r:id="rId7"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HealthConnect Clinic | Project Management Track | Week 4</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i2J4HIrHKliauwcyYyBXs+MoRQ==">CgMxLjA4AHIhMUpLWmJLLW5DMU91MmlWZzhmdW9nZVBQV2QxVEtfWmMz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