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HEALTHCONNECT CLINIC</w:t>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SCOPE STATEMENT</w:t>
      </w: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Data and AI Initiative for Reducing Missed Appointments and Improving Patient Support</w:t>
      </w:r>
      <w:r w:rsidDel="00000000" w:rsidR="00000000" w:rsidRPr="00000000">
        <w:rPr>
          <w:rtl w:val="0"/>
        </w:rPr>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w:t>
            </w:r>
            <w:r w:rsidDel="00000000" w:rsidR="00000000" w:rsidRPr="00000000">
              <w:rPr>
                <w:rtl w:val="0"/>
              </w:rPr>
            </w:r>
          </w:p>
        </w:tc>
        <w:tc>
          <w:tcPr>
            <w:vAlign w:val="center"/>
          </w:tcPr>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HealthConnect Clinic Data and AI Initiative</w:t>
            </w:r>
          </w:p>
        </w:tc>
      </w:tr>
      <w:tr>
        <w:trPr>
          <w:cantSplit w:val="0"/>
          <w:tblHeader w:val="0"/>
        </w:trPr>
        <w:tc>
          <w:tcPr>
            <w:shd w:fill="d9eaf7" w:val="clear"/>
            <w:vAlign w:val="center"/>
          </w:tcPr>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Track</w:t>
            </w:r>
            <w:r w:rsidDel="00000000" w:rsidR="00000000" w:rsidRPr="00000000">
              <w:rPr>
                <w:rtl w:val="0"/>
              </w:rPr>
            </w:r>
          </w:p>
        </w:tc>
        <w:tc>
          <w:tcPr>
            <w:vAlign w:val="center"/>
          </w:tcPr>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w:t>
            </w:r>
          </w:p>
        </w:tc>
      </w:tr>
      <w:tr>
        <w:trPr>
          <w:cantSplit w:val="0"/>
          <w:tblHeader w:val="0"/>
        </w:trPr>
        <w:tc>
          <w:tcPr>
            <w:shd w:fill="d9eaf7" w:val="clear"/>
            <w:vAlign w:val="center"/>
          </w:tcPr>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Stage</w:t>
            </w:r>
            <w:r w:rsidDel="00000000" w:rsidR="00000000" w:rsidRPr="00000000">
              <w:rPr>
                <w:rtl w:val="0"/>
              </w:rPr>
            </w:r>
          </w:p>
        </w:tc>
        <w:tc>
          <w:tcPr>
            <w:vAlign w:val="center"/>
          </w:tcPr>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4 – Understanding, Planning and Initial Exploration</w:t>
            </w:r>
          </w:p>
        </w:tc>
      </w:tr>
      <w:tr>
        <w:trPr>
          <w:cantSplit w:val="0"/>
          <w:tblHeader w:val="0"/>
        </w:trPr>
        <w:tc>
          <w:tcPr>
            <w:shd w:fill="d9eaf7" w:val="clear"/>
            <w:vAlign w:val="center"/>
          </w:tcPr>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Central Project Question</w:t>
            </w:r>
            <w:r w:rsidDel="00000000" w:rsidR="00000000" w:rsidRPr="00000000">
              <w:rPr>
                <w:rtl w:val="0"/>
              </w:rPr>
            </w:r>
          </w:p>
        </w:tc>
        <w:tc>
          <w:tcPr>
            <w:vAlign w:val="center"/>
          </w:tcPr>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HealthConnect Clinic use data and AI to reduce missed appointments and improve the patient support experience?</w:t>
            </w:r>
          </w:p>
        </w:tc>
      </w:tr>
    </w:tbl>
    <w:p w:rsidR="00000000" w:rsidDel="00000000" w:rsidP="00000000" w:rsidRDefault="00000000" w:rsidRPr="00000000" w14:paraId="0000000D">
      <w:pPr>
        <w:pStyle w:val="Heading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Purpose of the Scope Statement</w:t>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Scope Statement defines the boundaries of the HealthConnect Clinic project and provides a clear understanding of the work to be included and excluded. It establishes the project focus, key deliverables, assumptions, constraints, and boundaries that will guide project planning and coordination across the relevant workstreams.</w:t>
      </w:r>
    </w:p>
    <w:p w:rsidR="00000000" w:rsidDel="00000000" w:rsidP="00000000" w:rsidRDefault="00000000" w:rsidRPr="00000000" w14:paraId="0000000F">
      <w:pPr>
        <w:pStyle w:val="Heading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Project Scope Description</w:t>
      </w:r>
    </w:p>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HealthConnect Clinic project will explore how data analysis, machine learning, and Generative AI can support the clinic in addressing appointment no-shows and improving patient support experiences. The project will use the approved HealthConnect appointment dataset, Data Dictionary, and Knowledge Base to support initial exploration and planning. The Project Management track will establish the structure required to coordinate the project by defining objectives and scope, identifying stakeholders and workstreams, developing a Work Breakdown Structure and high-level timeline, identifying risks and dependencies, and establishing an initial communication approach.</w:t>
      </w:r>
    </w:p>
    <w:p w:rsidR="00000000" w:rsidDel="00000000" w:rsidP="00000000" w:rsidRDefault="00000000" w:rsidRPr="00000000" w14:paraId="00000011">
      <w:pPr>
        <w:pStyle w:val="Heading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In-Scope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Review of the HealthConnect business scenario and central project question.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Review and initial exploration of approved HealthConnect project resources relevant to each workstream.</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Exploration of appointment data to understand patterns and factors associated with missed appointments.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Exploration of machine learning approaches that may support identification or prediction of appointment no-show risks.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Exploration of Generative AI for responding to repetitive patient enquiries relating to appointments and clinic procedures.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 of the approved HealthConnect Knowledge Base as the information boundary for Generative AI solutions.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Project planning and coordination activities, including scope definition, stakeholder identification, workstream coordination, timeline development, risk and dependency identification, and communication planning.</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Documentation of significant changes made to cleaned, transformed, or processed project data.</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Development of the required Week 4 Project Management deliverables.</w:t>
      </w:r>
    </w:p>
    <w:p w:rsidR="00000000" w:rsidDel="00000000" w:rsidP="00000000" w:rsidRDefault="00000000" w:rsidRPr="00000000" w14:paraId="0000001B">
      <w:pPr>
        <w:pStyle w:val="Heading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Out of Scope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Deployment of a fully functional machine learning model.</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Development of a complete production-ready dashboard.</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Deployment of a fully functional Generative AI assistant.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Provision of medical advice, diagnosis, treatment recommendations, or other clinical information not contained in the approved Knowledge Base.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Creation or invention of clinic policies, procedures, or medical information.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 of information outside the approved Knowledge Base for the Generative AI solution.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Modification or overwriting of the original HealthConnect project resources.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Implementation of permanent operational changes within a real clinic environment.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Final end-to-end solution implementation during Week 4.</w:t>
      </w:r>
    </w:p>
    <w:p w:rsidR="00000000" w:rsidDel="00000000" w:rsidP="00000000" w:rsidRDefault="00000000" w:rsidRPr="00000000" w14:paraId="00000025">
      <w:pPr>
        <w:pStyle w:val="Heading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Project Management Scope</w:t>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Project Management track, the focus of this work is to establish the initial management framework for the broader HealthConnect project rather than to build the technical solutions. The Project Management scope includes: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Define the project scope and objectives.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Identify key stakeholders and project workstreams.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Develop a Work Breakdown Structure (WBS).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Create a high-level project timeline.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Identify major project risks and dependencies.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Develop an initial communication approach.</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Document assumptions, constraints, and project boundaries.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Provide a structured foundation for coordination during subsequent project phases.</w:t>
      </w:r>
    </w:p>
    <w:p w:rsidR="00000000" w:rsidDel="00000000" w:rsidP="00000000" w:rsidRDefault="00000000" w:rsidRPr="00000000" w14:paraId="0000002F">
      <w:pPr>
        <w:pStyle w:val="Heading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Week 4 Deliverables</w:t>
      </w:r>
    </w:p>
    <w:tbl>
      <w:tblPr>
        <w:tblStyle w:val="Table2"/>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Deliverable</w:t>
            </w:r>
            <w:r w:rsidDel="00000000" w:rsidR="00000000" w:rsidRPr="00000000">
              <w:rPr>
                <w:rtl w:val="0"/>
              </w:rPr>
            </w:r>
          </w:p>
        </w:tc>
        <w:tc>
          <w:tcPr>
            <w:shd w:fill="d9eaf7" w:val="clear"/>
            <w:vAlign w:val="center"/>
          </w:tcPr>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Charter</w:t>
            </w:r>
            <w:r w:rsidDel="00000000" w:rsidR="00000000" w:rsidRPr="00000000">
              <w:rPr>
                <w:rtl w:val="0"/>
              </w:rPr>
            </w:r>
          </w:p>
        </w:tc>
        <w:tc>
          <w:tcPr>
            <w:vAlign w:val="center"/>
          </w:tcPr>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the project background, business problem, purpose, objectives, workstreams, assumptions, constraints, and initial approach.</w:t>
            </w:r>
          </w:p>
        </w:tc>
      </w:tr>
      <w:tr>
        <w:trPr>
          <w:cantSplit w:val="0"/>
          <w:tblHeader w:val="0"/>
        </w:trPr>
        <w:tc>
          <w:tcPr>
            <w:vAlign w:val="center"/>
          </w:tcPr>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Scope Statement</w:t>
            </w:r>
            <w:r w:rsidDel="00000000" w:rsidR="00000000" w:rsidRPr="00000000">
              <w:rPr>
                <w:rtl w:val="0"/>
              </w:rPr>
            </w:r>
          </w:p>
        </w:tc>
        <w:tc>
          <w:tcPr>
            <w:vAlign w:val="center"/>
          </w:tcPr>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project boundaries, in-scope and out-of-scope activities, deliverables, assumptions, constraints, and acceptance criteria.</w:t>
            </w:r>
          </w:p>
        </w:tc>
      </w:tr>
      <w:tr>
        <w:trPr>
          <w:cantSplit w:val="0"/>
          <w:tblHeader w:val="0"/>
        </w:trPr>
        <w:tc>
          <w:tcPr>
            <w:vAlign w:val="center"/>
          </w:tcPr>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Stakeholder Register</w:t>
            </w:r>
            <w:r w:rsidDel="00000000" w:rsidR="00000000" w:rsidRPr="00000000">
              <w:rPr>
                <w:rtl w:val="0"/>
              </w:rPr>
            </w:r>
          </w:p>
        </w:tc>
        <w:tc>
          <w:tcPr>
            <w:vAlign w:val="center"/>
          </w:tcPr>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key stakeholders, their roles, interests, influence, and communication needs.</w:t>
            </w:r>
          </w:p>
        </w:tc>
      </w:tr>
      <w:tr>
        <w:trPr>
          <w:cantSplit w:val="0"/>
          <w:tblHeader w:val="0"/>
        </w:trPr>
        <w:tc>
          <w:tcPr>
            <w:vAlign w:val="center"/>
          </w:tcPr>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 Breakdown Structure (WBS)</w:t>
            </w:r>
            <w:r w:rsidDel="00000000" w:rsidR="00000000" w:rsidRPr="00000000">
              <w:rPr>
                <w:rtl w:val="0"/>
              </w:rPr>
            </w:r>
          </w:p>
        </w:tc>
        <w:tc>
          <w:tcPr>
            <w:vAlign w:val="center"/>
          </w:tcPr>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Breaks the project into manageable phases, workstreams, and activities.</w:t>
            </w:r>
          </w:p>
        </w:tc>
      </w:tr>
      <w:tr>
        <w:trPr>
          <w:cantSplit w:val="0"/>
          <w:tblHeader w:val="0"/>
        </w:trPr>
        <w:tc>
          <w:tcPr>
            <w:vAlign w:val="center"/>
          </w:tcPr>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High-Level Project Timeline</w:t>
            </w:r>
            <w:r w:rsidDel="00000000" w:rsidR="00000000" w:rsidRPr="00000000">
              <w:rPr>
                <w:rtl w:val="0"/>
              </w:rPr>
            </w:r>
          </w:p>
        </w:tc>
        <w:tc>
          <w:tcPr>
            <w:vAlign w:val="center"/>
          </w:tcPr>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the sequence and timing of major project phases and activities.</w:t>
            </w:r>
          </w:p>
        </w:tc>
      </w:tr>
      <w:tr>
        <w:trPr>
          <w:cantSplit w:val="0"/>
          <w:tblHeader w:val="0"/>
        </w:trPr>
        <w:tc>
          <w:tcPr>
            <w:vAlign w:val="center"/>
          </w:tcPr>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Initial Risk and Dependency Register</w:t>
            </w:r>
            <w:r w:rsidDel="00000000" w:rsidR="00000000" w:rsidRPr="00000000">
              <w:rPr>
                <w:rtl w:val="0"/>
              </w:rPr>
            </w:r>
          </w:p>
        </w:tc>
        <w:tc>
          <w:tcPr>
            <w:vAlign w:val="center"/>
          </w:tcPr>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significant risks, dependencies, potential impacts, and initial mitigation actions.</w:t>
            </w:r>
          </w:p>
        </w:tc>
      </w:tr>
      <w:tr>
        <w:trPr>
          <w:cantSplit w:val="0"/>
          <w:tblHeader w:val="0"/>
        </w:trPr>
        <w:tc>
          <w:tcPr>
            <w:vAlign w:val="center"/>
          </w:tcPr>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Communication Approach</w:t>
            </w:r>
            <w:r w:rsidDel="00000000" w:rsidR="00000000" w:rsidRPr="00000000">
              <w:rPr>
                <w:rtl w:val="0"/>
              </w:rPr>
            </w:r>
          </w:p>
        </w:tc>
        <w:tc>
          <w:tcPr>
            <w:vAlign w:val="center"/>
          </w:tcPr>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how project information will be communicated to relevant stakeholders and workstreams.</w:t>
            </w:r>
          </w:p>
        </w:tc>
      </w:tr>
    </w:tbl>
    <w:p w:rsidR="00000000" w:rsidDel="00000000" w:rsidP="00000000" w:rsidRDefault="00000000" w:rsidRPr="00000000" w14:paraId="00000040">
      <w:pPr>
        <w:pStyle w:val="Heading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Key Project Boundaries</w:t>
      </w:r>
    </w:p>
    <w:tbl>
      <w:tblPr>
        <w:tblStyle w:val="Table3"/>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Boundary</w:t>
            </w:r>
            <w:r w:rsidDel="00000000" w:rsidR="00000000" w:rsidRPr="00000000">
              <w:rPr>
                <w:rtl w:val="0"/>
              </w:rPr>
            </w:r>
          </w:p>
        </w:tc>
        <w:tc>
          <w:tcPr>
            <w:shd w:fill="d9eaf7" w:val="clear"/>
            <w:vAlign w:val="center"/>
          </w:tcPr>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Boundary</w:t>
            </w:r>
            <w:r w:rsidDel="00000000" w:rsidR="00000000" w:rsidRPr="00000000">
              <w:rPr>
                <w:rtl w:val="0"/>
              </w:rPr>
            </w:r>
          </w:p>
        </w:tc>
        <w:tc>
          <w:tcPr>
            <w:vAlign w:val="center"/>
          </w:tcPr>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project data must not be overwritten or altered. Any cleaned, transformed, or processed data must be saved separately.</w:t>
            </w:r>
          </w:p>
        </w:tc>
      </w:tr>
      <w:tr>
        <w:trPr>
          <w:cantSplit w:val="0"/>
          <w:tblHeader w:val="0"/>
        </w:trPr>
        <w:tc>
          <w:tcPr>
            <w:vAlign w:val="center"/>
          </w:tcPr>
          <w:p w:rsidR="00000000" w:rsidDel="00000000" w:rsidP="00000000" w:rsidRDefault="00000000" w:rsidRPr="00000000" w14:paraId="000000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Information Boundary</w:t>
            </w:r>
            <w:r w:rsidDel="00000000" w:rsidR="00000000" w:rsidRPr="00000000">
              <w:rPr>
                <w:rtl w:val="0"/>
              </w:rPr>
            </w:r>
          </w:p>
        </w:tc>
        <w:tc>
          <w:tcPr>
            <w:vAlign w:val="center"/>
          </w:tcPr>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Generative AI solutions must operate only within the approved HealthConnect Knowledge Base.</w:t>
            </w:r>
          </w:p>
        </w:tc>
      </w:tr>
      <w:tr>
        <w:trPr>
          <w:cantSplit w:val="0"/>
          <w:tblHeader w:val="0"/>
        </w:trPr>
        <w:tc>
          <w:tcPr>
            <w:vAlign w:val="center"/>
          </w:tcPr>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Stage Boundary</w:t>
            </w:r>
            <w:r w:rsidDel="00000000" w:rsidR="00000000" w:rsidRPr="00000000">
              <w:rPr>
                <w:rtl w:val="0"/>
              </w:rPr>
            </w:r>
          </w:p>
        </w:tc>
        <w:tc>
          <w:tcPr>
            <w:vAlign w:val="center"/>
          </w:tcPr>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4 is limited to understanding, planning, and initial exploration; final implementation is not expected.</w:t>
            </w:r>
          </w:p>
        </w:tc>
      </w:tr>
      <w:tr>
        <w:trPr>
          <w:cantSplit w:val="0"/>
          <w:tblHeader w:val="0"/>
        </w:trPr>
        <w:tc>
          <w:tcPr>
            <w:vAlign w:val="center"/>
          </w:tcPr>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 Boundary</w:t>
            </w:r>
            <w:r w:rsidDel="00000000" w:rsidR="00000000" w:rsidRPr="00000000">
              <w:rPr>
                <w:rtl w:val="0"/>
              </w:rPr>
            </w:r>
          </w:p>
        </w:tc>
        <w:tc>
          <w:tcPr>
            <w:vAlign w:val="center"/>
          </w:tcPr>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Management track establishes structure and coordination and does not replace the technical responsibilities of other workstreams.</w:t>
            </w:r>
          </w:p>
        </w:tc>
      </w:tr>
      <w:tr>
        <w:trPr>
          <w:cantSplit w:val="0"/>
          <w:tblHeader w:val="0"/>
        </w:trPr>
        <w:tc>
          <w:tcPr>
            <w:vAlign w:val="center"/>
          </w:tcPr>
          <w:p w:rsidR="00000000" w:rsidDel="00000000" w:rsidP="00000000" w:rsidRDefault="00000000" w:rsidRPr="00000000" w14:paraId="000000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Content Boundary</w:t>
            </w:r>
            <w:r w:rsidDel="00000000" w:rsidR="00000000" w:rsidRPr="00000000">
              <w:rPr>
                <w:rtl w:val="0"/>
              </w:rPr>
            </w:r>
          </w:p>
        </w:tc>
        <w:tc>
          <w:tcPr>
            <w:vAlign w:val="center"/>
          </w:tcPr>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 or medical information must not be invented.</w:t>
            </w:r>
          </w:p>
        </w:tc>
      </w:tr>
    </w:tbl>
    <w:p w:rsidR="00000000" w:rsidDel="00000000" w:rsidP="00000000" w:rsidRDefault="00000000" w:rsidRPr="00000000" w14:paraId="0000004D">
      <w:pPr>
        <w:pStyle w:val="Heading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Assumptions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provided appointment dataset and Data Dictionary are available for project exploration.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approved Knowledge Base provides the permitted information source for the Generative AI workstream.</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Relevant stakeholders and workstreams will be available to provide necessary input during the project.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Project outputs from different workstreams can be coordinated according to the agreed project plan.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required software tools are available for project documentation.</w:t>
      </w:r>
    </w:p>
    <w:p w:rsidR="00000000" w:rsidDel="00000000" w:rsidP="00000000" w:rsidRDefault="00000000" w:rsidRPr="00000000" w14:paraId="00000053">
      <w:pPr>
        <w:pStyle w:val="Heading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Constraints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project must operate within the provided and approved resources.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Original project resources must not be overwritten or altered.</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Processed data must be stored separately from the original data.</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Significant changes must be documented.</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Generative AI solutions are restricted to the approved Knowledge Base.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project must not invent clinic or medical information.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Week 4 focuses on planning and initial exploration rather than complete solution development.</w:t>
      </w:r>
    </w:p>
    <w:p w:rsidR="00000000" w:rsidDel="00000000" w:rsidP="00000000" w:rsidRDefault="00000000" w:rsidRPr="00000000" w14:paraId="0000005B">
      <w:pPr>
        <w:pStyle w:val="Heading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Scope Acceptance Criteria</w:t>
      </w:r>
    </w:p>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Week 4 Project Management scope will be considered adequately addressed when: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HealthConnect business problem and project objectives are clearly defined.</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Project boundaries are documented through in-scope and out-of-scope statements.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seven required Project Management deliverables are prepared.</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Key stakeholders and workstreams are identified.</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structured WBS and high-level timeline are developed.</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Major initial risks and dependencies are identified.</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An initial communication approach is documented.</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All planning outputs remain aligned with the approved project resources and Week 4 requirements.</w:t>
      </w:r>
    </w:p>
    <w:p w:rsidR="00000000" w:rsidDel="00000000" w:rsidP="00000000" w:rsidRDefault="00000000" w:rsidRPr="00000000" w14:paraId="00000065">
      <w:pPr>
        <w:pStyle w:val="Heading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Scope Control Approach</w:t>
      </w:r>
    </w:p>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significant change to the agreed project scope should be documented and assessed for its impact on project objectives, deliverables, timeline, resources, risks, and dependencies. Changes that introduce information outside the approved project resources or extend the project beyond the defined Week 4 objectives should not be incorporated without appropriate project approval.</w:t>
      </w:r>
    </w:p>
    <w:sectPr>
      <w:footerReference r:id="rId7"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HealthConnect Clinic | Project Management Track | Week 4</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JQ5oNRAXsX5bhhytvaEF/WCv4Q==">CgMxLjA4AHIhMUgzZi1iT2NhTWdpSXJIQ1ZKWF9NYV81bmRnakllcWNI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