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4CA9" w14:textId="16FADAEA" w:rsidR="0004256D" w:rsidRDefault="0013378C" w:rsidP="001337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Распределение прибыли на предприятиях различных организационных форм</w:t>
      </w:r>
    </w:p>
    <w:p w14:paraId="35D76EDA" w14:textId="5D7DE37F" w:rsidR="00D63C83" w:rsidRDefault="002A42FD" w:rsidP="001337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Прибыль полного товарищества распределяется между участниками в соответствии учредительным договором, в котором определяются доли его участников.</w:t>
      </w:r>
      <w:r w:rsidR="00E706A6">
        <w:rPr>
          <w:rFonts w:ascii="Times New Roman" w:hAnsi="Times New Roman" w:cs="Times New Roman"/>
          <w:sz w:val="28"/>
          <w:szCs w:val="28"/>
        </w:rPr>
        <w:t xml:space="preserve"> </w:t>
      </w:r>
      <w:r w:rsidR="00D63C83">
        <w:rPr>
          <w:rFonts w:ascii="Times New Roman" w:hAnsi="Times New Roman" w:cs="Times New Roman"/>
          <w:sz w:val="28"/>
          <w:szCs w:val="28"/>
        </w:rPr>
        <w:t>Определение долей в договоре имеет значение не только при распределении прибыли, но и для решения вопроса.</w:t>
      </w:r>
    </w:p>
    <w:p w14:paraId="6A1098A8" w14:textId="1ED3A135" w:rsidR="00E706A6" w:rsidRDefault="00E706A6" w:rsidP="001337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коммандитном товариществе из балансовой прибыли вносится в бюджет налог на прибыль,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исчислённый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соответствии с договором.</w:t>
      </w:r>
    </w:p>
    <w:p w14:paraId="20455F7B" w14:textId="25235BD3" w:rsidR="00B075C7" w:rsidRDefault="00B075C7" w:rsidP="001337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прибыль не получена или получена в меньшем объёме:</w:t>
      </w:r>
    </w:p>
    <w:p w14:paraId="36713EDA" w14:textId="0CD3981F" w:rsidR="00B075C7" w:rsidRDefault="00B075C7" w:rsidP="00B075C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отрицательных финансовых результатах действительные члены обязаны отдать вкладчиками их долю прибыли</w:t>
      </w:r>
    </w:p>
    <w:p w14:paraId="52836CAA" w14:textId="7BB097E8" w:rsidR="00007838" w:rsidRDefault="00ED09C2" w:rsidP="00ED09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ООО</w:t>
      </w:r>
    </w:p>
    <w:p w14:paraId="79662F6A" w14:textId="011752C2" w:rsidR="00F5706E" w:rsidRDefault="00F5706E" w:rsidP="00F5706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облагается налогом и распределяется в общем порядке, установленном для юридических лиц</w:t>
      </w:r>
    </w:p>
    <w:p w14:paraId="6B16D099" w14:textId="1B9BD39F" w:rsidR="00F5706E" w:rsidRDefault="00F5706E" w:rsidP="00F570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АО</w:t>
      </w:r>
    </w:p>
    <w:p w14:paraId="0A0B9A3F" w14:textId="47A7D455" w:rsidR="00F5706E" w:rsidRDefault="0065274D" w:rsidP="006527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механизмы распределения прибыли и порядок выплаты дивидендов фиксируется в уставе общества.</w:t>
      </w:r>
    </w:p>
    <w:p w14:paraId="174EC784" w14:textId="0C5C9A97" w:rsidR="0065274D" w:rsidRDefault="0065274D" w:rsidP="006527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определения ставки дивидендов необходимо рассчитать потенциальный размер прибыли, которая может быть выплачена акционерам без ущерба для деятельности АО.</w:t>
      </w:r>
    </w:p>
    <w:p w14:paraId="307ECFFA" w14:textId="4E9FA770" w:rsidR="00F832F9" w:rsidRDefault="00F832F9" w:rsidP="006527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прибыли:</w:t>
      </w:r>
    </w:p>
    <w:p w14:paraId="0DF4E173" w14:textId="69CC78F6" w:rsidR="00F832F9" w:rsidRDefault="00BE30FB" w:rsidP="00BE30F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Величина резервного фонда не может быть менее 10 или 25% величины оплаченного уставного капитала.</w:t>
      </w:r>
    </w:p>
    <w:p w14:paraId="70168062" w14:textId="5E81A45D" w:rsidR="00BE30FB" w:rsidRDefault="00BE30FB" w:rsidP="00BE30F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отчислений в резервные фонды устанавливается общим собранием акционеров.</w:t>
      </w:r>
    </w:p>
    <w:p w14:paraId="02296971" w14:textId="3FE1842A" w:rsidR="00007AC9" w:rsidRDefault="00752A86" w:rsidP="00007AC9">
      <w:pPr>
        <w:jc w:val="center"/>
        <w:rPr>
          <w:rFonts w:ascii="Times New Roman" w:hAnsi="Times New Roman" w:cs="Times New Roman"/>
          <w:sz w:val="28"/>
          <w:szCs w:val="28"/>
        </w:rPr>
      </w:pPr>
      <w:r w:rsidRPr="00752A86">
        <w:rPr>
          <w:rFonts w:ascii="Times New Roman" w:hAnsi="Times New Roman" w:cs="Times New Roman"/>
          <w:b/>
          <w:bCs/>
          <w:sz w:val="28"/>
          <w:szCs w:val="28"/>
        </w:rPr>
        <w:t>Финансы предприятия</w:t>
      </w:r>
    </w:p>
    <w:p w14:paraId="53FEE9B8" w14:textId="2576ED6E" w:rsidR="008227AD" w:rsidRDefault="008227AD" w:rsidP="00752A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Основной источник – первоначальный капитал, который формируется из вкладов учредителей предприятия и принимает форму уставного капитала.</w:t>
      </w:r>
    </w:p>
    <w:p w14:paraId="26DB9B67" w14:textId="51E590EA" w:rsidR="006D6B0C" w:rsidRPr="00752A86" w:rsidRDefault="006D6B0C" w:rsidP="00752A8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D6B0C" w:rsidRPr="00752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059D"/>
    <w:multiLevelType w:val="hybridMultilevel"/>
    <w:tmpl w:val="FBCC4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90878"/>
    <w:multiLevelType w:val="hybridMultilevel"/>
    <w:tmpl w:val="5CB277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448138">
    <w:abstractNumId w:val="0"/>
  </w:num>
  <w:num w:numId="2" w16cid:durableId="854656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E8"/>
    <w:rsid w:val="00007838"/>
    <w:rsid w:val="00007AC9"/>
    <w:rsid w:val="0004256D"/>
    <w:rsid w:val="000C56A9"/>
    <w:rsid w:val="0013378C"/>
    <w:rsid w:val="002A42FD"/>
    <w:rsid w:val="0065274D"/>
    <w:rsid w:val="006D6B0C"/>
    <w:rsid w:val="00752A86"/>
    <w:rsid w:val="00764CE3"/>
    <w:rsid w:val="008227AD"/>
    <w:rsid w:val="00824809"/>
    <w:rsid w:val="0094343E"/>
    <w:rsid w:val="00B075C7"/>
    <w:rsid w:val="00BE30FB"/>
    <w:rsid w:val="00C657F2"/>
    <w:rsid w:val="00D63C83"/>
    <w:rsid w:val="00DD17E8"/>
    <w:rsid w:val="00E706A6"/>
    <w:rsid w:val="00ED09C2"/>
    <w:rsid w:val="00F5706E"/>
    <w:rsid w:val="00F8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EC7CE"/>
  <w15:chartTrackingRefBased/>
  <w15:docId w15:val="{1F9CB8BB-BEE8-4E17-9F70-AA9E326F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7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7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7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7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7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7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7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7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7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7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1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16</cp:revision>
  <dcterms:created xsi:type="dcterms:W3CDTF">2025-12-09T11:37:00Z</dcterms:created>
  <dcterms:modified xsi:type="dcterms:W3CDTF">2025-12-09T12:23:00Z</dcterms:modified>
</cp:coreProperties>
</file>