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FE9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 xml:space="preserve">1) </w:t>
      </w:r>
      <w:r w:rsidRPr="00EE3120">
        <w:rPr>
          <w:rFonts w:ascii="Times New Roman" w:hAnsi="Times New Roman" w:cs="Times New Roman"/>
          <w:b/>
          <w:bCs/>
          <w:sz w:val="28"/>
          <w:szCs w:val="28"/>
        </w:rPr>
        <w:t>Понятие юридического лица</w:t>
      </w:r>
    </w:p>
    <w:p w14:paraId="5C7DEF0B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Согласно статье 48 Гражданского кодекса РФ, юридическим лицом признаётся организация, которая:</w:t>
      </w:r>
    </w:p>
    <w:p w14:paraId="66486830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имеет обособленное имущество и отвечает им по своим обязательствам; </w:t>
      </w:r>
    </w:p>
    <w:p w14:paraId="02D1E88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может от своего имени приобретать и осуществлять гражданские права и нести гражданские обязанности; </w:t>
      </w:r>
    </w:p>
    <w:p w14:paraId="49D377BC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может быть истцом и ответчиком в суде; </w:t>
      </w:r>
    </w:p>
    <w:p w14:paraId="7183E493" w14:textId="104D6E79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зарегистрирована в едином государственном реестре юридических лиц в одной из организационно-правовых форм, предусмотренных Гражданским кодексом.</w:t>
      </w:r>
    </w:p>
    <w:p w14:paraId="6BE4C1C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Порядок учреждения юридического лица</w:t>
      </w:r>
    </w:p>
    <w:p w14:paraId="41E9E7B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Юридическое лицо создаётся на основании решения учредителя (учредителей). Порядок учреждения зависит от количества учредителей:</w:t>
      </w:r>
    </w:p>
    <w:p w14:paraId="456C741C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если учредитель один, решение принимается им единолично; </w:t>
      </w:r>
    </w:p>
    <w:p w14:paraId="1983C13C" w14:textId="1924B26B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если учредителей два и более, решение должно быть принято всеми учредителями единогласно.</w:t>
      </w:r>
    </w:p>
    <w:p w14:paraId="6E98EBCB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В решении об учреждении юридического лица должны быть указаны следующие сведения:</w:t>
      </w:r>
    </w:p>
    <w:p w14:paraId="7B9AB22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сведения об учреждении юридического лица и утверждении его устава (или о том, что юридическое лицо действует на основании типового устава, утверждённого уполномоченным государственным органом); </w:t>
      </w:r>
    </w:p>
    <w:p w14:paraId="78B128C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порядок, размер, способы и сроки образования имущества юридического лица; </w:t>
      </w:r>
    </w:p>
    <w:p w14:paraId="1561372E" w14:textId="04D3AD4F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избрание (назначение) органов юридического лица.</w:t>
      </w:r>
    </w:p>
    <w:p w14:paraId="4D8E96B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Для корпоративного юридического лица в решении также указываются сведения о результатах голосования учредителей по вопросам учреждения.</w:t>
      </w:r>
    </w:p>
    <w:p w14:paraId="72388407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Правоспособность юридического лица возникает с момента внесения сведений о его создании в единый государственный реестр юридических лиц.</w:t>
      </w:r>
    </w:p>
    <w:p w14:paraId="64037DEF" w14:textId="77777777" w:rsidR="00CC41B4" w:rsidRDefault="00CC4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2DFE6B" w14:textId="620E91FD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EE3120">
        <w:rPr>
          <w:rFonts w:ascii="Times New Roman" w:hAnsi="Times New Roman" w:cs="Times New Roman"/>
          <w:b/>
          <w:bCs/>
          <w:sz w:val="28"/>
          <w:szCs w:val="28"/>
        </w:rPr>
        <w:t>В Российской Федерации юридические лица могут создаваться в различных организационно-правовых формах, которые различаются в зависимости от типа организации — коммерческой или некоммерческой.</w:t>
      </w:r>
    </w:p>
    <w:p w14:paraId="6886551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Коммерческие организации (их основная цель — извлечение прибыли) могут создаваться в следующих организационно-правовых формах:</w:t>
      </w:r>
    </w:p>
    <w:p w14:paraId="047A534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хозяйственные товарищества и общества; </w:t>
      </w:r>
    </w:p>
    <w:p w14:paraId="63DAA0EA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крестьянские (фермерские) хозяйства; </w:t>
      </w:r>
    </w:p>
    <w:p w14:paraId="555C191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хозяйственные партнёрства; </w:t>
      </w:r>
    </w:p>
    <w:p w14:paraId="493B1FE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производственные кооперативы; </w:t>
      </w:r>
    </w:p>
    <w:p w14:paraId="78F1805C" w14:textId="35FCD8FD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государственные и муниципальные унитарные предприятия.</w:t>
      </w:r>
    </w:p>
    <w:p w14:paraId="63D6511D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Некоммерческие организации (не имеют извлечение прибыли в качестве основной цели и не распределяют полученную прибыль между участниками) могут создаваться в таких организационно-правовых формах, как:</w:t>
      </w:r>
    </w:p>
    <w:p w14:paraId="2FF2C3F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потребительские кооперативы (жилищные, жилищно-строительные, гаражные кооперативы, общества взаимного страхования, кредитные кооперативы, фонды проката, сельскохозяйственные потребительские кооперативы); </w:t>
      </w:r>
    </w:p>
    <w:p w14:paraId="0F53B870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общественные организации (в том числе политические партии); </w:t>
      </w:r>
    </w:p>
    <w:p w14:paraId="19D769E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общественные движения; </w:t>
      </w:r>
    </w:p>
    <w:p w14:paraId="78063B6C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ассоциации (союзы), включая некоммерческие партнёрства, саморегулируемые организации, объединения работодателей, объединения профессиональных союзов, кооперативов и общественных организаций, торгово-промышленные палаты; </w:t>
      </w:r>
    </w:p>
    <w:p w14:paraId="2222982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товарищества собственников недвижимости (в том числе товарищества собственников жилья, садоводческие или огороднические некоммерческие товарищества); </w:t>
      </w:r>
    </w:p>
    <w:p w14:paraId="24338B4D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казачьи общества, внесённые в государственный реестр казачьих обществ в Российской Федерации; </w:t>
      </w:r>
    </w:p>
    <w:p w14:paraId="6873C3DD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общины коренных малочисленных народов Российской Федерации; </w:t>
      </w:r>
    </w:p>
    <w:p w14:paraId="3C2DECA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общественно полезные фонды (общественные и благотворительные фонды, личные фонды); </w:t>
      </w:r>
    </w:p>
    <w:p w14:paraId="48F5C5EB" w14:textId="78D41229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учреждения.</w:t>
      </w:r>
      <w:r w:rsidR="008D6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B6B71E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lastRenderedPageBreak/>
        <w:t>Также существуют и другие специфические формы юридических лиц, например:</w:t>
      </w:r>
    </w:p>
    <w:p w14:paraId="579BBF3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адвокатские образования (коллегии адвокатов, адвокатские бюро, юридические консультации); </w:t>
      </w:r>
    </w:p>
    <w:p w14:paraId="4E25FF3A" w14:textId="25F56CC9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религиозные организации (местные и централизованные).</w:t>
      </w:r>
    </w:p>
    <w:p w14:paraId="22BD2EBC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Организационно-правовая форма определяет многие аспекты функционирования юридического лица, включая:</w:t>
      </w:r>
    </w:p>
    <w:p w14:paraId="4EB6B3E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порядок управления и структуру органов управления; </w:t>
      </w:r>
    </w:p>
    <w:p w14:paraId="52202A9D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права и обязанности участников или учредителей; </w:t>
      </w:r>
    </w:p>
    <w:p w14:paraId="370F9B62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правила распределения прибыли (для коммерческих организаций); </w:t>
      </w:r>
    </w:p>
    <w:p w14:paraId="6CC8C9FA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требования к уставным документам и их содержанию; </w:t>
      </w:r>
    </w:p>
    <w:p w14:paraId="6DF971AE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особенности ликвидации или реорганизации; </w:t>
      </w:r>
    </w:p>
    <w:p w14:paraId="158B15C7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ответственность по обязательствам и другие аспекты.</w:t>
      </w:r>
    </w:p>
    <w:p w14:paraId="13CF269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120">
        <w:rPr>
          <w:rFonts w:ascii="Times New Roman" w:hAnsi="Times New Roman" w:cs="Times New Roman"/>
          <w:b/>
          <w:bCs/>
          <w:sz w:val="28"/>
          <w:szCs w:val="28"/>
        </w:rPr>
        <w:t>3) Характеристика коммерческих организаций</w:t>
      </w:r>
    </w:p>
    <w:p w14:paraId="0D096580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3C879AC5" w14:textId="234F1D67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>Основная цель деятельности — извлечение прибыли.</w:t>
      </w:r>
    </w:p>
    <w:p w14:paraId="3949450B" w14:textId="41122A9A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>Возможность распределения прибыли между участниками (учредителями, акционерами и т. д.) в соответствии с их долями в уставном капитале или иными условиями, предусмотренными уставом и корпоративным договором.</w:t>
      </w:r>
    </w:p>
    <w:p w14:paraId="4AEA89CB" w14:textId="565DF00E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>Разделение имущества на доли (вклады) учредителей. Имущество, созданное за счёт вкладов учредителей или приобретённое в процессе деятельности, принадлежит организации на праве собственности.</w:t>
      </w:r>
    </w:p>
    <w:p w14:paraId="22B4FF93" w14:textId="41374AF8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>Различные организационно-правовые формы: хозяйственные товарищества и общества, крестьянские (фермерские) хозяйства, хозяйственные партнёрства, производственные кооперативы, государственные и муниципальные унитарные предприятия.</w:t>
      </w:r>
    </w:p>
    <w:p w14:paraId="14BD612E" w14:textId="6A46425F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>Объём правомочий участников определяется пропорционально их долям в уставном капитале, если иное не предусмотрено уставом или корпоративным договором (для непубличных хозяйственных обществ).</w:t>
      </w:r>
    </w:p>
    <w:p w14:paraId="4045CCB8" w14:textId="214C1CDA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>Необходимость регистрации в установленном законом порядке.</w:t>
      </w:r>
    </w:p>
    <w:p w14:paraId="2CC8A1EB" w14:textId="7E760FF7" w:rsidR="00EE3120" w:rsidRPr="003A4F96" w:rsidRDefault="00EE3120" w:rsidP="008D3CA3">
      <w:pPr>
        <w:pStyle w:val="a7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3A4F96">
        <w:rPr>
          <w:rFonts w:ascii="Times New Roman" w:hAnsi="Times New Roman" w:cs="Times New Roman"/>
          <w:sz w:val="28"/>
          <w:szCs w:val="28"/>
        </w:rPr>
        <w:t xml:space="preserve">Участие в гражданском обороте и осуществление предпринимательской деятельности, которая предполагает самостоятельную деятельность, </w:t>
      </w:r>
      <w:r w:rsidRPr="003A4F96">
        <w:rPr>
          <w:rFonts w:ascii="Times New Roman" w:hAnsi="Times New Roman" w:cs="Times New Roman"/>
          <w:sz w:val="28"/>
          <w:szCs w:val="28"/>
        </w:rPr>
        <w:lastRenderedPageBreak/>
        <w:t>осуществляемую на свой риск и направленную на систематическое получение прибыли от пользования имуществом, продажи товаров, выполнения работ или оказания услуг.</w:t>
      </w:r>
    </w:p>
    <w:p w14:paraId="27F87EA0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031E9A3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Возможность привлечения инвестиций за счёт продажи долей или акций, что позволяет расширять бизнес и увеличивать объёмы производства или оказания услуг. </w:t>
      </w:r>
    </w:p>
    <w:p w14:paraId="480E0A04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Распределение рисков между участниками, что снижает финансовую нагрузку на отдельных лиц. </w:t>
      </w:r>
    </w:p>
    <w:p w14:paraId="5DA3087B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Привлечение профессионального управления и использование специализированных знаний и опыта управленческого персонала. </w:t>
      </w:r>
    </w:p>
    <w:p w14:paraId="52893D09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Расширенные возможности для развития и масштабирования бизнеса благодаря объединению ресурсов нескольких участников. </w:t>
      </w:r>
    </w:p>
    <w:p w14:paraId="2E47A7D4" w14:textId="7ED6BBDC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Статус юридического лица позволяет более гибко управлять имуществом и обязательствами, а также участвовать в определённых видах деятельности, которые недоступны для индивидуальных предпринимателей.</w:t>
      </w:r>
    </w:p>
    <w:p w14:paraId="0DFE3015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B8754B7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Сложность создания и управления по сравнению с индивидуальными формами предпринимательства, необходимость соблюдения множества юридических формальностей. </w:t>
      </w:r>
    </w:p>
    <w:p w14:paraId="41C9EE6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Ограничения и требования законодательства, которые могут варьироваться в зависимости от организационно-правовой формы и сферы деятельности. </w:t>
      </w:r>
    </w:p>
    <w:p w14:paraId="7ACCFF33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Риск потери вложенных средств в случае неудачи бизнеса, а также ответственность по обязательствам в пределах вложенного капитала (для некоторых форм — ограниченная ответственность, для других — полная). </w:t>
      </w:r>
    </w:p>
    <w:p w14:paraId="2567306E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Возможные конфликты интересов между участниками или акционерами, что может затруднить принятие решений и управление организацией. </w:t>
      </w:r>
    </w:p>
    <w:p w14:paraId="02B9AAD4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Необходимость соблюдения корпоративных процедур, ведения отчётности и раскрытия информации (для некоторых форм организаций), что влечёт дополнительные затраты времени и ресурсов.</w:t>
      </w:r>
    </w:p>
    <w:p w14:paraId="27DB49B4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120">
        <w:rPr>
          <w:rFonts w:ascii="Times New Roman" w:hAnsi="Times New Roman" w:cs="Times New Roman"/>
          <w:b/>
          <w:bCs/>
          <w:sz w:val="28"/>
          <w:szCs w:val="28"/>
        </w:rPr>
        <w:t>4) Характеристика некоммерческих организаций</w:t>
      </w:r>
    </w:p>
    <w:p w14:paraId="22A74B32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lastRenderedPageBreak/>
        <w:t>Особенности:</w:t>
      </w:r>
    </w:p>
    <w:p w14:paraId="06FC8E9D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Отсутствие извлечения прибыли в качестве основной цели деятельности и запрет на распределение полученной прибыли между участниками (учредителями). </w:t>
      </w:r>
    </w:p>
    <w:p w14:paraId="21F7E186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Разнообразие организационно-правовых форм: потребительские кооперативы, общественные организации, ассоциации (союзы), нотариальные палаты, товарищества собственников недвижимости, казачьи общества, общины коренных малочисленных народов РФ, общественно полезные фонды, учреждения и другие. </w:t>
      </w:r>
    </w:p>
    <w:p w14:paraId="3D9385E8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Возможность осуществления приносящей доход деятельности, если это предусмотрено уставом и служит достижению целей, ради которых организация создана. При этом такая деятельность должна соответствовать основным целям организации. </w:t>
      </w:r>
    </w:p>
    <w:p w14:paraId="5F84DFE9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Различные отношения учредителей с организацией: в корпоративных некоммерческих организациях учредители приобретают право участия (членства) и формируют высший орган управления, а в унитарных — не становятся участниками и не приобретают прав членства. </w:t>
      </w:r>
    </w:p>
    <w:p w14:paraId="078EC431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Собственность на имущество: некоммерческая организация является собственником своего имущества, а учредители не сохраняют имущественных прав на переданное ими имущество. </w:t>
      </w:r>
    </w:p>
    <w:p w14:paraId="0B09376A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Ограничения и требования, связанные с конкретной организационно-правовой формой и сферой деятельности.</w:t>
      </w:r>
    </w:p>
    <w:p w14:paraId="7B9F860A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</w:r>
    </w:p>
    <w:p w14:paraId="31E6381A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8030AB2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Возможность сосредоточить усилия на достижении общественно полезных целей, таких как удовлетворение духовных и нематериальных потребностей, представление и защита общих интересов, реализация благотворительных, культурных, образовательных и других социальных проектов. </w:t>
      </w:r>
    </w:p>
    <w:p w14:paraId="57BE32EB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Привлечение средств для реализации уставных целей за счёт пожертвований, грантов, субсидий, членских взносов и доходов от разрешённой предпринимательской деятельности. </w:t>
      </w:r>
    </w:p>
    <w:p w14:paraId="36B43C8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Легитимность и доверие со стороны государства и общества, которые могут способствовать привлечению партнёров, волонтёров и спонсоров. </w:t>
      </w:r>
    </w:p>
    <w:p w14:paraId="3B8415F6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Налоговые и иные льготы, которые часто предоставляются некоммерческим организациям в связи с их общественно полезной деятельностью. </w:t>
      </w:r>
    </w:p>
    <w:p w14:paraId="46D4374E" w14:textId="1E02E1DD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Возможность объединяться в ассоциации и союзы для координации деятельности, представления общих интересов и усиления влияния.</w:t>
      </w:r>
    </w:p>
    <w:p w14:paraId="565A846D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997224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Ограничения в распределении доходов и необходимость направлять полученные средства на достижение уставных целей, что может снижать финансовую гибкость. </w:t>
      </w:r>
    </w:p>
    <w:p w14:paraId="660C334C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Необходимость строгого соблюдения целей и задач, определённых в уставе, а также требований законодательства, регулирующего деятельность конкретной организационно-правовой формы. </w:t>
      </w:r>
    </w:p>
    <w:p w14:paraId="7D18DB73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Сложности с привлечением финансирования, особенно в начале деятельности, так как инвесторы и кредиторы часто ориентированы на коммерческие проекты с возможностью получения прибыли. </w:t>
      </w:r>
    </w:p>
    <w:p w14:paraId="3DA7B9BF" w14:textId="77777777" w:rsidR="00EE3120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 xml:space="preserve">Бюрократические сложности, связанные с отчётностью, контролем со стороны государственных органов и необходимостью соблюдения корпоративных или уставных процедур. </w:t>
      </w:r>
    </w:p>
    <w:p w14:paraId="08828BF6" w14:textId="0EF1D6B8" w:rsidR="0004256D" w:rsidRPr="00EE3120" w:rsidRDefault="00EE3120" w:rsidP="008D3C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3120">
        <w:rPr>
          <w:rFonts w:ascii="Times New Roman" w:hAnsi="Times New Roman" w:cs="Times New Roman"/>
          <w:sz w:val="28"/>
          <w:szCs w:val="28"/>
        </w:rPr>
        <w:t>•</w:t>
      </w:r>
      <w:r w:rsidRPr="00EE3120">
        <w:rPr>
          <w:rFonts w:ascii="Times New Roman" w:hAnsi="Times New Roman" w:cs="Times New Roman"/>
          <w:sz w:val="28"/>
          <w:szCs w:val="28"/>
        </w:rPr>
        <w:tab/>
        <w:t>Зависимость от грантов, пожертвований и других внешних источников финансирования, что может создавать нестабильность в финансовом обеспечении деятельности</w:t>
      </w:r>
    </w:p>
    <w:sectPr w:rsidR="0004256D" w:rsidRPr="00EE3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B76A5"/>
    <w:multiLevelType w:val="hybridMultilevel"/>
    <w:tmpl w:val="B528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53"/>
    <w:rsid w:val="0004256D"/>
    <w:rsid w:val="000C56A9"/>
    <w:rsid w:val="002E7B47"/>
    <w:rsid w:val="003A4F96"/>
    <w:rsid w:val="003F1C53"/>
    <w:rsid w:val="00537D24"/>
    <w:rsid w:val="005B58C0"/>
    <w:rsid w:val="00605F6A"/>
    <w:rsid w:val="00764CE3"/>
    <w:rsid w:val="008D3CA3"/>
    <w:rsid w:val="008D6E73"/>
    <w:rsid w:val="0094343E"/>
    <w:rsid w:val="00C657F2"/>
    <w:rsid w:val="00CC41B4"/>
    <w:rsid w:val="00E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EEDE"/>
  <w15:chartTrackingRefBased/>
  <w15:docId w15:val="{DE6A4045-5935-45DF-8318-305C73F8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C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C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C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C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C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C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C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C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C5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8</cp:revision>
  <dcterms:created xsi:type="dcterms:W3CDTF">2025-09-30T11:08:00Z</dcterms:created>
  <dcterms:modified xsi:type="dcterms:W3CDTF">2025-09-30T11:21:00Z</dcterms:modified>
</cp:coreProperties>
</file>